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color w:val="6B1C2B"/>
          <w:sz w:val="30"/>
          <w:szCs w:val="30"/>
        </w:rPr>
        <w:t xml:space="preserve">Changelog — Landing Grupo Saturno</w:t>
      </w:r>
    </w:p>
    <w:p>
      <w:pPr>
        <w:spacing w:after="30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Registro completo de adiciones, modificaciones y eliminaciones · Abril 2026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1100"/>
        <w:gridCol w:w="2400"/>
        <w:gridCol w:w="3000"/>
      </w:tblGrid>
      <w:tr>
        <w:trPr>
          <w:tblHeader/>
        </w:trPr>
        <w:tc>
          <w:tcPr>
            <w:shd w:fill="6B1C2B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Archivo</w:t>
            </w:r>
          </w:p>
        </w:tc>
        <w:tc>
          <w:tcPr>
            <w:shd w:fill="6B1C2B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Sección / Campo</w:t>
            </w:r>
          </w:p>
        </w:tc>
        <w:tc>
          <w:tcPr>
            <w:shd w:fill="6B1C2B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Acción</w:t>
            </w:r>
          </w:p>
        </w:tc>
        <w:tc>
          <w:tcPr>
            <w:shd w:fill="6B1C2B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Antes</w:t>
            </w:r>
          </w:p>
        </w:tc>
        <w:tc>
          <w:tcPr>
            <w:shd w:fill="6B1C2B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Ahora</w:t>
            </w:r>
          </w:p>
        </w:tc>
      </w:tr>
      <w:tr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es.json / en.json / zh.json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about.stat3Number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4"/>
                <w:sz w:val="17"/>
                <w:szCs w:val="17"/>
              </w:rPr>
              <w:t xml:space="preserve">Modificado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"—"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"3"</w:t>
            </w:r>
          </w:p>
        </w:tc>
      </w:tr>
      <w:tr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es.json / en.json / zh.json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about.stat3Desc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4"/>
                <w:sz w:val="17"/>
                <w:szCs w:val="17"/>
              </w:rPr>
              <w:t xml:space="preserve">Modificado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"de exportación [A CONFIRMAR]"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"China · EE.UU. · Unión Europea" (y equivalentes EN/ZH)</w:t>
            </w:r>
          </w:p>
        </w:tc>
      </w:tr>
      <w:tr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es.json / en.json / zh.json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about.body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4"/>
                <w:sz w:val="17"/>
                <w:szCs w:val="17"/>
              </w:rPr>
              <w:t xml:space="preserve">Reemplazado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Texto genérico de 2 líneas sin datos concretos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Párrafo que menciona las 2 plantas, 26 años, habilitaciones GACC/USDA/UE y trazabilidad individual</w:t>
            </w:r>
          </w:p>
        </w:tc>
      </w:tr>
      <w:tr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es.json / en.json / zh.json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product.spec1Text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4"/>
                <w:sz w:val="17"/>
                <w:szCs w:val="17"/>
              </w:rPr>
              <w:t xml:space="preserve">Reemplazado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"Cortes estándar internacionales y cortes uruguayos tradicionales."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Lista real: Ribeye · Striploin · Tenderloin · Rump · Tri-tip · Flank + "tailor-made a especificación del comprador"</w:t>
            </w:r>
          </w:p>
        </w:tc>
      </w:tr>
      <w:tr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es.json / en.json / zh.json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product.spec3Title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4"/>
                <w:sz w:val="17"/>
                <w:szCs w:val="17"/>
              </w:rPr>
              <w:t xml:space="preserve">Modificado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"Certificaciones"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"Habilitaciones vigentes" / "Active Approvals" / "有效认证资质"</w:t>
            </w:r>
          </w:p>
        </w:tc>
      </w:tr>
      <w:tr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es.json / en.json / zh.json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product.spec3Text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4"/>
                <w:sz w:val="17"/>
                <w:szCs w:val="17"/>
              </w:rPr>
              <w:t xml:space="preserve">Reemplazado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"HACCP · Habilitación UE · China GACC · Halal · Kosher"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"China (GACC) · Estados Unidos (USDA) · Unión Europea · HACCP" — certifs verificadas, Halal/Kosher eliminados por no confirmados</w:t>
            </w:r>
          </w:p>
        </w:tc>
      </w:tr>
      <w:tr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es.json / en.json / zh.json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product.spec1/2/3Pending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4000"/>
                <w:sz w:val="17"/>
                <w:szCs w:val="17"/>
              </w:rPr>
              <w:t xml:space="preserve">Vaciado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"[ A CONFIRMAR CON CLIENTE ]" y similares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"" (cadena vacía) — el badge se oculta condicionalmente</w:t>
            </w:r>
          </w:p>
        </w:tc>
      </w:tr>
      <w:tr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es.json / en.json / zh.json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why.items[0]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4"/>
                <w:sz w:val="17"/>
                <w:szCs w:val="17"/>
              </w:rPr>
              <w:t xml:space="preserve">Reemplazado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"Integración total" — texto genérico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"De la faena al contenedor" / "From slaughter to shipment" — con mención del Est. Florida 365</w:t>
            </w:r>
          </w:p>
        </w:tc>
      </w:tr>
      <w:tr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es.json / en.json / zh.json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why.items[1]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4"/>
                <w:sz w:val="17"/>
                <w:szCs w:val="17"/>
              </w:rPr>
              <w:t xml:space="preserve">Reemplazado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"Calidad constante" — texto genérico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"Tres mercados, tres estándares" / "Approved for the world's most demanding markets" — GACC + USDA + UE</w:t>
            </w:r>
          </w:p>
        </w:tc>
      </w:tr>
      <w:tr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es.json / en.json / zh.json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why.items[2]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4"/>
                <w:sz w:val="17"/>
                <w:szCs w:val="17"/>
              </w:rPr>
              <w:t xml:space="preserve">Reemplazado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"Escala con cercanía" — texto genérico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"El sistema de trazabilidad más riguroso del planeta" — único país 100% trazabilidad individual por ley</w:t>
            </w:r>
          </w:p>
        </w:tc>
      </w:tr>
      <w:tr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es.json / en.json / zh.json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why.items[3]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4"/>
                <w:sz w:val="17"/>
                <w:szCs w:val="17"/>
              </w:rPr>
              <w:t xml:space="preserve">Reemplazado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"Visión internacional" — texto genérico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"Carne uruguaya a pasto: la mejor del mundo, con respaldo científico" — cita Meat Sciences</w:t>
            </w:r>
          </w:p>
        </w:tc>
      </w:tr>
      <w:tr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es.json / en.json / zh.json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units.unit1Desc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4"/>
                <w:sz w:val="17"/>
                <w:szCs w:val="17"/>
              </w:rPr>
              <w:t xml:space="preserve">Enriquecido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Descripción genérica sin datos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"Est. Florida 365 — Planta habilitada para China, EE.UU. y UE. 300 vacunos/día de capacidad operativa."</w:t>
            </w:r>
          </w:p>
        </w:tc>
      </w:tr>
      <w:tr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FrigorificoFlorida.astro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Sección Presentación — texto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4"/>
                <w:sz w:val="17"/>
                <w:szCs w:val="17"/>
              </w:rPr>
              <w:t xml:space="preserve">Reemplazado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"[ CONTENIDO A DEFINIR CON CLIENTE ]"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Párrafo sobre Est. Florida 365, faena propia, rol en el grupo</w:t>
            </w:r>
          </w:p>
        </w:tc>
      </w:tr>
      <w:tr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FrigorificoFlorida.astro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Data grid (4 celdas)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4"/>
                <w:sz w:val="17"/>
                <w:szCs w:val="17"/>
              </w:rPr>
              <w:t xml:space="preserve">Actualizado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Departamento / Unidad / Actividad / Foco — valores genéricos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Capacidad: 300 vacunos/día · Empleos: +100 · Exports 2024: US$6,26M · Habilitaciones: GACC/USDA/UE</w:t>
            </w:r>
          </w:p>
        </w:tc>
      </w:tr>
      <w:tr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FrigorificoFlorida.astro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Sección nueva: 3 mercados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A6E3F"/>
                <w:sz w:val="17"/>
                <w:szCs w:val="17"/>
              </w:rPr>
              <w:t xml:space="preserve">Agregado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No existía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3 cards: China (GACC, 84% exports 2024), EE.UU. (USDA), UE — con argumento comercial por mercado</w:t>
            </w:r>
          </w:p>
        </w:tc>
      </w:tr>
      <w:tr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FrigorificoFlorida.astro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Sección nueva: Reinauguración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A6E3F"/>
                <w:sz w:val="17"/>
                <w:szCs w:val="17"/>
              </w:rPr>
              <w:t xml:space="preserve">Agregado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No existía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Bloque narrativo: 13 marzo 2026, Pte. Orsi, delegaciones China/EE.UU., 4 puntos clave, imagen</w:t>
            </w:r>
          </w:p>
        </w:tc>
      </w:tr>
      <w:tr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FrigorificoSaturno.astro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Saturno Premium — descripción proceso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4"/>
                <w:sz w:val="17"/>
                <w:szCs w:val="17"/>
              </w:rPr>
              <w:t xml:space="preserve">Enriquecido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Solo título y subtítulo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Angus/Hereford, pastoreo a pradera, suplementación equilibrada + grilla 6 cortes bilingüe ES/EN</w:t>
            </w:r>
          </w:p>
        </w:tc>
      </w:tr>
      <w:tr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FrigorificoSaturno.astro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ADN Uruguayo — párrafo Ciclo I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4"/>
                <w:sz w:val="17"/>
                <w:szCs w:val="17"/>
              </w:rPr>
              <w:t xml:space="preserve">Reemplazado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"Planta de Faena (Ciclo I) en fase de anteproyecto" — información obsoleta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"Con la incorporación del Est. Florida 365 en 2026, Fri. Saturno completó su integración vertical."</w:t>
            </w:r>
          </w:p>
        </w:tc>
      </w:tr>
      <w:tr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FrigorificoSaturno.astro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ADN Uruguayo — lista bullets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F24"/>
                <w:sz w:val="17"/>
                <w:szCs w:val="17"/>
              </w:rPr>
              <w:t xml:space="preserve">Actualizado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3 bullets genéricos de capacidades</w:t>
            </w:r>
          </w:p>
        </w:tc>
        <w:tc>
          <w:tcPr>
            <w:shd w:fill="FAFAF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Agregados: trazabilidad individual, servicio tailor-made, habilitaciones vigentes China/EE.UU./UE</w:t>
            </w:r>
          </w:p>
        </w:tc>
      </w:tr>
      <w:tr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ElProducto.astro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Badge pending condicional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4A7A"/>
                <w:sz w:val="17"/>
                <w:szCs w:val="17"/>
              </w:rPr>
              <w:t xml:space="preserve">Refactorizado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Badge siempre visible con texto "[A CONFIRMAR]"</w:t>
            </w:r>
          </w:p>
        </w:tc>
        <w:tc>
          <w:tcPr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6"/>
                <w:szCs w:val="16"/>
              </w:rPr>
              <w:t xml:space="preserve">Badge se oculta cuando la cadena de traducción está vacía (conditional render con {t(...) &amp;&amp; ...})</w:t>
            </w:r>
          </w:p>
        </w:tc>
      </w:tr>
    </w:tbl>
    <w:p>
      <w:pPr>
        <w:sectPr>
          <w:pgSz w:w="12240" w:h="158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1C2B"/>
          <w:sz w:val="28"/>
          <w:szCs w:val="28"/>
        </w:rPr>
        <w:t xml:space="preserve">Justificación de los cambios realizados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Por qué cada modificación era necesaria para un público comprador internacional</w:t>
      </w:r>
    </w:p>
    <w:p>
      <w:pPr>
        <w:pBdr>
          <w:left w:val="thick" w:color="6B1C2B" w:sz="8" w:space="10"/>
        </w:pBdr>
        <w:spacing w:after="100" w:before="0"/>
      </w:pPr>
      <w:r>
        <w:rPr>
          <w:rFonts w:ascii="Calibri" w:cs="Calibri" w:eastAsia="Calibri" w:hAnsi="Calibri"/>
          <w:b/>
          <w:bCs/>
          <w:color w:val="1A1F24"/>
          <w:sz w:val="22"/>
          <w:szCs w:val="22"/>
        </w:rPr>
        <w:t xml:space="preserve">1. Eliminar placeholders visibles al visitante</w:t>
      </w:r>
    </w:p>
    <w:p>
      <w:pPr>
        <w:spacing w:after="80"/>
        <w:ind w:left="20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Los archivos i18n contenían 6 instancias de "[A CONFIRMAR CON CLIENTE]", "[VERIFICAR]" y "[ CONTENIDO A DEFINIR ]" que se renderizaban en vivo en la landing para cualquier visitante chino o angloparlante. Un comprador internacional que ve un campo pendiente de confirmación pierde confianza inmediatamente. Todos fueron reemplazados por datos verificados o vaciados condicionalmente.</w:t>
      </w:r>
    </w:p>
    <w:p>
      <w:pPr>
        <w:pBdr>
          <w:left w:val="thick" w:color="6B1C2B" w:sz="8" w:space="10"/>
        </w:pBdr>
        <w:spacing w:after="100" w:before="300"/>
      </w:pPr>
      <w:r>
        <w:rPr>
          <w:rFonts w:ascii="Calibri" w:cs="Calibri" w:eastAsia="Calibri" w:hAnsi="Calibri"/>
          <w:b/>
          <w:bCs/>
          <w:color w:val="1A1F24"/>
          <w:sz w:val="22"/>
          <w:szCs w:val="22"/>
        </w:rPr>
        <w:t xml:space="preserve">2. Reemplazar estadísticas indefinidas por cifras reales</w:t>
      </w:r>
    </w:p>
    <w:p>
      <w:pPr>
        <w:spacing w:after="80"/>
        <w:ind w:left="20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El stat "— mercados de exportación [A CONFIRMAR]" se convirtió en "3 — China · EE.UU. · Unión Europea". Estas son habilitaciones activas y verificadas del Establecimiento Florida 365. Para un importador, el acceso certificado a su propio mercado es un requisito de entrada, no un dato anecdótico.</w:t>
      </w:r>
    </w:p>
    <w:p>
      <w:pPr>
        <w:pBdr>
          <w:left w:val="thick" w:color="6B1C2B" w:sz="8" w:space="10"/>
        </w:pBdr>
        <w:spacing w:after="100" w:before="300"/>
      </w:pPr>
      <w:r>
        <w:rPr>
          <w:rFonts w:ascii="Calibri" w:cs="Calibri" w:eastAsia="Calibri" w:hAnsi="Calibri"/>
          <w:b/>
          <w:bCs/>
          <w:color w:val="1A1F24"/>
          <w:sz w:val="22"/>
          <w:szCs w:val="22"/>
        </w:rPr>
        <w:t xml:space="preserve">3. Traducir las capacidades a argumentos de venta por mercado</w:t>
      </w:r>
    </w:p>
    <w:p>
      <w:pPr>
        <w:spacing w:after="80"/>
        <w:ind w:left="20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El bloque "why" original tenía cuatro argumentos genéricos aplicables a cualquier empresa del mundo. Fueron reemplazados por cuatro argumentos específicos de Grupo Saturno: integración vertical con planta propia, triple habilitación exportadora, trazabilidad individual obligatoria por ley uruguaya (único país en el mundo), y la calificación científica de la carne uruguaya (revista Meat Sciences). Cada argumento apela a una preocupación concreta del comprador internacional.</w:t>
      </w:r>
    </w:p>
    <w:p>
      <w:pPr>
        <w:pBdr>
          <w:left w:val="thick" w:color="6B1C2B" w:sz="8" w:space="10"/>
        </w:pBdr>
        <w:spacing w:after="100" w:before="300"/>
      </w:pPr>
      <w:r>
        <w:rPr>
          <w:rFonts w:ascii="Calibri" w:cs="Calibri" w:eastAsia="Calibri" w:hAnsi="Calibri"/>
          <w:b/>
          <w:bCs/>
          <w:color w:val="1A1F24"/>
          <w:sz w:val="22"/>
          <w:szCs w:val="22"/>
        </w:rPr>
        <w:t xml:space="preserve">4. Corregir información obsoleta en Frigorífico Saturno</w:t>
      </w:r>
    </w:p>
    <w:p>
      <w:pPr>
        <w:spacing w:after="80"/>
        <w:ind w:left="20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La página de Frigorífico Saturno afirmaba que la "Planta de Faena (Ciclo I) está en fase de anteproyecto". Esto era incorrecto a la fecha de publicación: el Establecimiento Florida 365 fue adquirido en mayo 2025 e inaugurado en marzo 2026. Publicar información falsa sobre el estado de las operaciones es un riesgo reputacional severo ante compradores que hacen due diligence antes de cerrar contratos.</w:t>
      </w:r>
    </w:p>
    <w:p>
      <w:pPr>
        <w:pBdr>
          <w:left w:val="thick" w:color="6B1C2B" w:sz="8" w:space="10"/>
        </w:pBdr>
        <w:spacing w:after="100" w:before="300"/>
      </w:pPr>
      <w:r>
        <w:rPr>
          <w:rFonts w:ascii="Calibri" w:cs="Calibri" w:eastAsia="Calibri" w:hAnsi="Calibri"/>
          <w:b/>
          <w:bCs/>
          <w:color w:val="1A1F24"/>
          <w:sz w:val="22"/>
          <w:szCs w:val="22"/>
        </w:rPr>
        <w:t xml:space="preserve">5. Agregar la reinauguración como señal de institucionalidad</w:t>
      </w:r>
    </w:p>
    <w:p>
      <w:pPr>
        <w:spacing w:after="80"/>
        <w:ind w:left="20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La presencia del Presidente de la República Yamandú Orsi en la ceremonia del 13 de marzo de 2026, junto a delegaciones comerciales de China y Estados Unidos, es un hecho de alto valor para un comprador extranjero. Señala respaldo gubernamental, seriedad del proyecto y relaciones comerciales activas a nivel de Estado. Se agregó como sección dedicada en la página de Frigorífico Florida.</w:t>
      </w:r>
    </w:p>
    <w:p>
      <w:pPr>
        <w:pBdr>
          <w:left w:val="thick" w:color="6B1C2B" w:sz="8" w:space="10"/>
        </w:pBdr>
        <w:spacing w:after="100" w:before="300"/>
      </w:pPr>
      <w:r>
        <w:rPr>
          <w:rFonts w:ascii="Calibri" w:cs="Calibri" w:eastAsia="Calibri" w:hAnsi="Calibri"/>
          <w:b/>
          <w:bCs/>
          <w:color w:val="1A1F24"/>
          <w:sz w:val="22"/>
          <w:szCs w:val="22"/>
        </w:rPr>
        <w:t xml:space="preserve">6. Introducir los cortes con nomenclatura internacional</w:t>
      </w:r>
    </w:p>
    <w:p>
      <w:pPr>
        <w:spacing w:after="80"/>
        <w:ind w:left="20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La línea Saturno Premium lista sus cortes con nombres en inglés (Ribeye, Striploin, Tenderloin, Rump, Tri-tip, Flank) y en chino (肋眼, 西冷, 菲力, 臀肉, 三角肉, 牛腩) junto a los nombres locales uruguayos. Esto elimina la ambigüedad para compradores que trabajan con especificaciones técnicas internacionales y facilita el matching directo con sus propias listas de compra.</w:t>
      </w:r>
    </w:p>
    <w:p>
      <w:pPr>
        <w:pBdr>
          <w:left w:val="thick" w:color="6B1C2B" w:sz="8" w:space="10"/>
        </w:pBdr>
        <w:spacing w:after="100" w:before="300"/>
      </w:pPr>
      <w:r>
        <w:rPr>
          <w:rFonts w:ascii="Calibri" w:cs="Calibri" w:eastAsia="Calibri" w:hAnsi="Calibri"/>
          <w:b/>
          <w:bCs/>
          <w:color w:val="1A1F24"/>
          <w:sz w:val="22"/>
          <w:szCs w:val="22"/>
        </w:rPr>
        <w:t xml:space="preserve">7. Agregar la capacidad de cortes tailor-made como diferenciador</w:t>
      </w:r>
    </w:p>
    <w:p>
      <w:pPr>
        <w:spacing w:after="80"/>
        <w:ind w:left="20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Se añadió en múltiples puntos la mención al servicio tailor-made (cortes a especificación del comprador). Este es un diferenciador real del grupo que lo separa del commoditizado mercado de exportación de bloques y cuartos. Para restaurantes, supermercados premium e importadores especializados, la capacidad de especificar grosor, marmoleo y presentación es determinante en la decisión de proveedor.</w:t>
      </w:r>
    </w:p>
    <w:p>
      <w:pPr>
        <w:spacing w:before="600"/>
        <w:jc w:val="center"/>
      </w:pPr>
      <w:r>
        <w:rPr>
          <w:rFonts w:ascii="Calibri" w:cs="Calibri" w:eastAsia="Calibri" w:hAnsi="Calibri"/>
          <w:color w:val="999999"/>
          <w:sz w:val="16"/>
          <w:szCs w:val="16"/>
        </w:rPr>
        <w:t xml:space="preserve">Documento generado automáticamente — Abril 2026 · Grupo Saturno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2026-04-27T13:50:28.312Z</dcterms:created>
  <dcterms:modified xsi:type="dcterms:W3CDTF">2026-04-27T13:50:28.312Z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