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3A5C"/>
          <w:sz w:val="72"/>
          <w:szCs w:val="72"/>
        </w:rPr>
        <w:t xml:space="preserve">HealthTrackMe</w:t>
      </w:r>
    </w:p>
    <w:p>
      <w:pPr>
        <w:spacing w:after="480" w:before="0"/>
        <w:jc w:val="center"/>
      </w:pPr>
      <w:r>
        <w:rPr>
          <w:rFonts w:ascii="Arial" w:cs="Arial" w:eastAsia="Arial" w:hAnsi="Arial"/>
          <w:i/>
          <w:iCs/>
          <w:color w:val="4A90D9"/>
          <w:sz w:val="32"/>
          <w:szCs w:val="32"/>
        </w:rPr>
        <w:t xml:space="preserve">Platforma za sledenje osebnemu zdravju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ECF5" w:sz="1"/>
              <w:left w:val="single" w:color="DDECF5" w:sz="1"/>
              <w:bottom w:val="single" w:color="DDECF5" w:sz="1"/>
              <w:right w:val="single" w:color="DDECF5" w:sz="1"/>
            </w:tcBorders>
            <w:shd w:fill="EAF4FB" w:val="clear"/>
            <w:tcMar>
              <w:top w:type="dxa" w:w="280"/>
              <w:left w:type="dxa" w:w="400"/>
              <w:bottom w:type="dxa" w:w="280"/>
              <w:right w:type="dxa" w:w="400"/>
            </w:tcMar>
          </w:tcPr>
          <w:p>
            <w:pPr>
              <w:spacing w:after="80" w:before="0"/>
              <w:jc w:val="center"/>
            </w:pPr>
            <w:r>
              <w:rPr>
                <w:rFonts w:ascii="Arial" w:cs="Arial" w:eastAsia="Arial" w:hAnsi="Arial"/>
                <w:b/>
                <w:bCs/>
                <w:color w:val="6B7280"/>
                <w:sz w:val="24"/>
                <w:szCs w:val="24"/>
              </w:rPr>
              <w:t xml:space="preserve">Projektna specifikacija in razvojna strategija</w:t>
            </w:r>
          </w:p>
          <w:p>
            <w:pPr>
              <w:spacing w:after="0" w:before="0"/>
              <w:jc w:val="center"/>
            </w:pPr>
            <w:r>
              <w:rPr>
                <w:rFonts w:ascii="Arial" w:cs="Arial" w:eastAsia="Arial" w:hAnsi="Arial"/>
                <w:color w:val="6B7280"/>
                <w:sz w:val="21"/>
                <w:szCs w:val="21"/>
              </w:rPr>
              <w:t xml:space="preserve">Različica 1.0  |  Maj 2025</w:t>
            </w:r>
          </w:p>
        </w:tc>
      </w:tr>
    </w:tbl>
    <w:p>
      <w:pPr>
        <w:spacing w:after="0" w:before="48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1. Vizija projekta</w:t>
      </w:r>
    </w:p>
    <w:p>
      <w:pPr>
        <w:spacing w:after="100" w:before="60"/>
      </w:pPr>
      <w:r>
        <w:rPr>
          <w:rFonts w:ascii="Arial" w:cs="Arial" w:eastAsia="Arial" w:hAnsi="Arial"/>
          <w:b w:val="false"/>
          <w:bCs w:val="false"/>
          <w:i w:val="false"/>
          <w:iCs w:val="false"/>
          <w:color w:val="1A1A2E"/>
          <w:sz w:val="22"/>
          <w:szCs w:val="22"/>
        </w:rPr>
        <w:t xml:space="preserve">HealthTrackMe je digitalni zdravstveni spremljevalec, ki posamezniku prvič v zgodovini omogoča, da ima celostno sliko svojega zdravja vedno pri roki — od jutranjega počutja do nočnega spanca, od jemanja zdravil do srčnega utripa med tekom.</w:t>
      </w:r>
    </w:p>
    <w:p>
      <w:pPr>
        <w:spacing w:after="120" w:before="0"/>
      </w:pPr>
      <w:r>
        <w:t xml:space="preserve"/>
      </w:r>
    </w:p>
    <w:p>
      <w:pPr>
        <w:spacing w:after="100" w:before="60"/>
      </w:pPr>
      <w:r>
        <w:rPr>
          <w:rFonts w:ascii="Arial" w:cs="Arial" w:eastAsia="Arial" w:hAnsi="Arial"/>
          <w:b w:val="false"/>
          <w:bCs w:val="false"/>
          <w:i w:val="false"/>
          <w:iCs w:val="false"/>
          <w:color w:val="1A1A2E"/>
          <w:sz w:val="22"/>
          <w:szCs w:val="22"/>
        </w:rPr>
        <w:t xml:space="preserve">Vizija ni zgolj aplikacija za beleženje podatkov. HealthTrackMe želi postati most med pacientom in zdravnikom — zaupanja vreden vmesnik, ki zbira, razume in komunicira zdravstvene vzorce na način, ki je razumljiv tako bolniku kot zdravstvenemu delavcu.</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1.1 Temeljno poslanstvo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ECF5" w:sz="1"/>
              <w:left w:val="single" w:color="DDECF5" w:sz="1"/>
              <w:bottom w:val="single" w:color="DDECF5" w:sz="1"/>
              <w:right w:val="single" w:color="DDECF5" w:sz="1"/>
            </w:tcBorders>
            <w:shd w:fill="EAF4FB" w:val="clear"/>
            <w:tcMar>
              <w:top w:type="dxa" w:w="160"/>
              <w:left w:type="dxa" w:w="200"/>
              <w:bottom w:type="dxa" w:w="160"/>
              <w:right w:type="dxa" w:w="200"/>
            </w:tcMar>
          </w:tcPr>
          <w:p>
            <w:pPr>
              <w:spacing w:after="60" w:before="0"/>
            </w:pPr>
            <w:r>
              <w:rPr>
                <w:rFonts w:ascii="Arial" w:cs="Arial" w:eastAsia="Arial" w:hAnsi="Arial"/>
                <w:b/>
                <w:bCs/>
                <w:color w:val="4A90D9"/>
                <w:sz w:val="22"/>
                <w:szCs w:val="22"/>
              </w:rPr>
              <w:t xml:space="preserve">Poslanstvo HealthTrackMe</w:t>
            </w:r>
          </w:p>
          <w:p>
            <w:pPr>
              <w:spacing w:after="0" w:before="0"/>
            </w:pPr>
            <w:r>
              <w:rPr>
                <w:rFonts w:ascii="Arial" w:cs="Arial" w:eastAsia="Arial" w:hAnsi="Arial"/>
                <w:color w:val="1A1A2E"/>
                <w:sz w:val="21"/>
                <w:szCs w:val="21"/>
              </w:rPr>
              <w:t xml:space="preserve">Vsakemu posamezniku nuditi preprosto, zanesljivo in zasebno orodje za sledenje svojemu zdravju, ki mu pomaga razumeti svoje telo, pravočasno zaznati odstopanja in produktivno sodelovati s svojim zdravnikom.</w:t>
            </w:r>
          </w:p>
        </w:tc>
      </w:tr>
    </w:tbl>
    <w:p>
      <w:pPr>
        <w:spacing w:after="120" w:before="0"/>
      </w:pPr>
      <w:r>
        <w:t xml:space="preserve"/>
      </w:r>
    </w:p>
    <w:p>
      <w:pPr>
        <w:pStyle w:val="Heading2"/>
        <w:spacing w:after="120" w:before="320"/>
      </w:pPr>
      <w:r>
        <w:rPr>
          <w:rFonts w:ascii="Arial" w:cs="Arial" w:eastAsia="Arial" w:hAnsi="Arial"/>
          <w:b/>
          <w:bCs/>
          <w:color w:val="4A90D9"/>
          <w:sz w:val="28"/>
          <w:szCs w:val="28"/>
        </w:rPr>
        <w:t xml:space="preserve">1.2 Problemska izjava</w:t>
      </w:r>
    </w:p>
    <w:p>
      <w:pPr>
        <w:spacing w:after="100" w:before="60"/>
      </w:pPr>
      <w:r>
        <w:rPr>
          <w:rFonts w:ascii="Arial" w:cs="Arial" w:eastAsia="Arial" w:hAnsi="Arial"/>
          <w:b w:val="false"/>
          <w:bCs w:val="false"/>
          <w:i w:val="false"/>
          <w:iCs w:val="false"/>
          <w:color w:val="1A1A2E"/>
          <w:sz w:val="22"/>
          <w:szCs w:val="22"/>
        </w:rPr>
        <w:t xml:space="preserve">Danes večina ljudi nima sistematičnega načina za sledenje svojemu zdravju med obiski pri zdravniku. Simptomi se pozabijo, zdravila se preskočijo, vzorci ostanejo nevidni. Ko kronični bolnik pride k zdravniku, ima ta pogosto na voljo le subjektivni opis zadnjih dni — ne pa objektivnih podatkov zadnjih mesecev.</w:t>
      </w:r>
    </w:p>
    <w:p>
      <w:pPr>
        <w:spacing w:after="120" w:before="0"/>
      </w:pPr>
      <w:r>
        <w:t xml:space="preserve"/>
      </w:r>
    </w:p>
    <w:p>
      <w:pPr>
        <w:spacing w:after="100" w:before="60"/>
      </w:pPr>
      <w:r>
        <w:rPr>
          <w:rFonts w:ascii="Arial" w:cs="Arial" w:eastAsia="Arial" w:hAnsi="Arial"/>
          <w:b w:val="false"/>
          <w:bCs w:val="false"/>
          <w:i w:val="false"/>
          <w:iCs w:val="false"/>
          <w:color w:val="1A1A2E"/>
          <w:sz w:val="22"/>
          <w:szCs w:val="22"/>
        </w:rPr>
        <w:t xml:space="preserve">HealthTrackMe ta problem rešuje z:</w:t>
      </w:r>
    </w:p>
    <w:p>
      <w:pPr>
        <w:pStyle w:val="ListParagraph"/>
        <w:numPr>
          <w:ilvl w:val="0"/>
          <w:numId w:val="2"/>
        </w:numPr>
        <w:spacing w:after="40" w:before="40"/>
      </w:pPr>
      <w:r>
        <w:rPr>
          <w:rFonts w:ascii="Arial" w:cs="Arial" w:eastAsia="Arial" w:hAnsi="Arial"/>
          <w:color w:val="1A1A2E"/>
          <w:sz w:val="22"/>
          <w:szCs w:val="22"/>
        </w:rPr>
        <w:t xml:space="preserve">Strukturiranim dnevnikom zdravja — ki ga je preprosto izpolnjevati vsak dan</w:t>
      </w:r>
    </w:p>
    <w:p>
      <w:pPr>
        <w:pStyle w:val="ListParagraph"/>
        <w:numPr>
          <w:ilvl w:val="0"/>
          <w:numId w:val="2"/>
        </w:numPr>
        <w:spacing w:after="40" w:before="40"/>
      </w:pPr>
      <w:r>
        <w:rPr>
          <w:rFonts w:ascii="Arial" w:cs="Arial" w:eastAsia="Arial" w:hAnsi="Arial"/>
          <w:color w:val="1A1A2E"/>
          <w:sz w:val="22"/>
          <w:szCs w:val="22"/>
        </w:rPr>
        <w:t xml:space="preserve">Avtomatsko integracijo podatkov iz nosljivih naprav</w:t>
      </w:r>
    </w:p>
    <w:p>
      <w:pPr>
        <w:pStyle w:val="ListParagraph"/>
        <w:numPr>
          <w:ilvl w:val="0"/>
          <w:numId w:val="2"/>
        </w:numPr>
        <w:spacing w:after="40" w:before="40"/>
      </w:pPr>
      <w:r>
        <w:rPr>
          <w:rFonts w:ascii="Arial" w:cs="Arial" w:eastAsia="Arial" w:hAnsi="Arial"/>
          <w:color w:val="1A1A2E"/>
          <w:sz w:val="22"/>
          <w:szCs w:val="22"/>
        </w:rPr>
        <w:t xml:space="preserve">Inteligentnimi opozorili ob neobičajnih trendih</w:t>
      </w:r>
    </w:p>
    <w:p>
      <w:pPr>
        <w:pStyle w:val="ListParagraph"/>
        <w:numPr>
          <w:ilvl w:val="0"/>
          <w:numId w:val="2"/>
        </w:numPr>
        <w:spacing w:after="40" w:before="40"/>
      </w:pPr>
      <w:r>
        <w:rPr>
          <w:rFonts w:ascii="Arial" w:cs="Arial" w:eastAsia="Arial" w:hAnsi="Arial"/>
          <w:color w:val="1A1A2E"/>
          <w:sz w:val="22"/>
          <w:szCs w:val="22"/>
        </w:rPr>
        <w:t xml:space="preserve">Profesionalnim PDF poročilom za zdravnika</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1.3 Vizualna in izkustvena vizija</w:t>
      </w:r>
    </w:p>
    <w:p>
      <w:pPr>
        <w:spacing w:after="100" w:before="60"/>
      </w:pPr>
      <w:r>
        <w:rPr>
          <w:rFonts w:ascii="Arial" w:cs="Arial" w:eastAsia="Arial" w:hAnsi="Arial"/>
          <w:b w:val="false"/>
          <w:bCs w:val="false"/>
          <w:i w:val="false"/>
          <w:iCs w:val="false"/>
          <w:color w:val="1A1A2E"/>
          <w:sz w:val="22"/>
          <w:szCs w:val="22"/>
        </w:rPr>
        <w:t xml:space="preserve">Aplikacija mora delovati kot osebni zdravstveni dnevnik — topel, zaupen, preprost. Ne kot klinična medicinska programska oprema. Vizualna podoba sledi naslednjim principom:</w:t>
      </w:r>
    </w:p>
    <w:p>
      <w:pPr>
        <w:pStyle w:val="ListParagraph"/>
        <w:numPr>
          <w:ilvl w:val="0"/>
          <w:numId w:val="2"/>
        </w:numPr>
        <w:spacing w:after="40" w:before="40"/>
      </w:pPr>
      <w:r>
        <w:rPr>
          <w:rFonts w:ascii="Arial" w:cs="Arial" w:eastAsia="Arial" w:hAnsi="Arial"/>
          <w:color w:val="1A1A2E"/>
          <w:sz w:val="22"/>
          <w:szCs w:val="22"/>
        </w:rPr>
        <w:t xml:space="preserve">Čista, minimalistična estetika z medicinsko kredibilnostjo</w:t>
      </w:r>
    </w:p>
    <w:p>
      <w:pPr>
        <w:pStyle w:val="ListParagraph"/>
        <w:numPr>
          <w:ilvl w:val="0"/>
          <w:numId w:val="2"/>
        </w:numPr>
        <w:spacing w:after="40" w:before="40"/>
      </w:pPr>
      <w:r>
        <w:rPr>
          <w:rFonts w:ascii="Arial" w:cs="Arial" w:eastAsia="Arial" w:hAnsi="Arial"/>
          <w:color w:val="1A1A2E"/>
          <w:sz w:val="22"/>
          <w:szCs w:val="22"/>
        </w:rPr>
        <w:t xml:space="preserve">Modro-zelena barvna paleta (zaupanje, zdravje, svežina)</w:t>
      </w:r>
    </w:p>
    <w:p>
      <w:pPr>
        <w:pStyle w:val="ListParagraph"/>
        <w:numPr>
          <w:ilvl w:val="0"/>
          <w:numId w:val="2"/>
        </w:numPr>
        <w:spacing w:after="40" w:before="40"/>
      </w:pPr>
      <w:r>
        <w:rPr>
          <w:rFonts w:ascii="Arial" w:cs="Arial" w:eastAsia="Arial" w:hAnsi="Arial"/>
          <w:color w:val="1A1A2E"/>
          <w:sz w:val="22"/>
          <w:szCs w:val="22"/>
        </w:rPr>
        <w:t xml:space="preserve">Velika, berljiva pisava za starejše uporabnike</w:t>
      </w:r>
    </w:p>
    <w:p>
      <w:pPr>
        <w:pStyle w:val="ListParagraph"/>
        <w:numPr>
          <w:ilvl w:val="0"/>
          <w:numId w:val="2"/>
        </w:numPr>
        <w:spacing w:after="40" w:before="40"/>
      </w:pPr>
      <w:r>
        <w:rPr>
          <w:rFonts w:ascii="Arial" w:cs="Arial" w:eastAsia="Arial" w:hAnsi="Arial"/>
          <w:color w:val="1A1A2E"/>
          <w:sz w:val="22"/>
          <w:szCs w:val="22"/>
        </w:rPr>
        <w:t xml:space="preserve">Enostavna navigacija z maksimalno 3 kliki do katerekoli funkcije</w:t>
      </w:r>
    </w:p>
    <w:p>
      <w:pPr>
        <w:pStyle w:val="ListParagraph"/>
        <w:numPr>
          <w:ilvl w:val="0"/>
          <w:numId w:val="2"/>
        </w:numPr>
        <w:spacing w:after="40" w:before="40"/>
      </w:pPr>
      <w:r>
        <w:rPr>
          <w:rFonts w:ascii="Arial" w:cs="Arial" w:eastAsia="Arial" w:hAnsi="Arial"/>
          <w:color w:val="1A1A2E"/>
          <w:sz w:val="22"/>
          <w:szCs w:val="22"/>
        </w:rPr>
        <w:t xml:space="preserve">Temni in svetli način</w:t>
      </w:r>
    </w:p>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2. Ciljni uporabniki</w:t>
      </w:r>
    </w:p>
    <w:p>
      <w:pPr>
        <w:spacing w:after="100" w:before="60"/>
      </w:pPr>
      <w:r>
        <w:rPr>
          <w:rFonts w:ascii="Arial" w:cs="Arial" w:eastAsia="Arial" w:hAnsi="Arial"/>
          <w:b w:val="false"/>
          <w:bCs w:val="false"/>
          <w:i w:val="false"/>
          <w:iCs w:val="false"/>
          <w:color w:val="1A1A2E"/>
          <w:sz w:val="22"/>
          <w:szCs w:val="22"/>
        </w:rPr>
        <w:t xml:space="preserve">HealthTrackMe je zasnovan za štiri primarne segmente uporabnikov, ki imajo različne potrebe in vzorce uporabe.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2.1 Kronični bolniki</w:t>
      </w:r>
    </w:p>
    <w:p>
      <w:pPr>
        <w:spacing w:after="100" w:before="60"/>
      </w:pPr>
      <w:r>
        <w:rPr>
          <w:rFonts w:ascii="Arial" w:cs="Arial" w:eastAsia="Arial" w:hAnsi="Arial"/>
          <w:b w:val="false"/>
          <w:bCs w:val="false"/>
          <w:i w:val="false"/>
          <w:iCs w:val="false"/>
          <w:color w:val="1A1A2E"/>
          <w:sz w:val="22"/>
          <w:szCs w:val="22"/>
        </w:rPr>
        <w:t xml:space="preserve">Največji segment. Osebe s sladkorno boleznijo, hipertenzijo, astmo, srčnimi boleznimi ali drugimi kroničnimi stanji, ki redno jemljejo zdravila in obiskujejo zdravnike. Te osebe potrebujejo:</w:t>
      </w:r>
    </w:p>
    <w:p>
      <w:pPr>
        <w:pStyle w:val="ListParagraph"/>
        <w:numPr>
          <w:ilvl w:val="0"/>
          <w:numId w:val="2"/>
        </w:numPr>
        <w:spacing w:after="40" w:before="40"/>
      </w:pPr>
      <w:r>
        <w:rPr>
          <w:rFonts w:ascii="Arial" w:cs="Arial" w:eastAsia="Arial" w:hAnsi="Arial"/>
          <w:color w:val="1A1A2E"/>
          <w:sz w:val="22"/>
          <w:szCs w:val="22"/>
        </w:rPr>
        <w:t xml:space="preserve">Sledenje zdravilom z opomniki za doze</w:t>
      </w:r>
    </w:p>
    <w:p>
      <w:pPr>
        <w:pStyle w:val="ListParagraph"/>
        <w:numPr>
          <w:ilvl w:val="0"/>
          <w:numId w:val="2"/>
        </w:numPr>
        <w:spacing w:after="40" w:before="40"/>
      </w:pPr>
      <w:r>
        <w:rPr>
          <w:rFonts w:ascii="Arial" w:cs="Arial" w:eastAsia="Arial" w:hAnsi="Arial"/>
          <w:color w:val="1A1A2E"/>
          <w:sz w:val="22"/>
          <w:szCs w:val="22"/>
        </w:rPr>
        <w:t xml:space="preserve">Dnevnik simptomov za pogovore z zdravnikom</w:t>
      </w:r>
    </w:p>
    <w:p>
      <w:pPr>
        <w:pStyle w:val="ListParagraph"/>
        <w:numPr>
          <w:ilvl w:val="0"/>
          <w:numId w:val="2"/>
        </w:numPr>
        <w:spacing w:after="40" w:before="40"/>
      </w:pPr>
      <w:r>
        <w:rPr>
          <w:rFonts w:ascii="Arial" w:cs="Arial" w:eastAsia="Arial" w:hAnsi="Arial"/>
          <w:color w:val="1A1A2E"/>
          <w:sz w:val="22"/>
          <w:szCs w:val="22"/>
        </w:rPr>
        <w:t xml:space="preserve">Izvoz podatkov za specializte</w:t>
      </w:r>
    </w:p>
    <w:p>
      <w:pPr>
        <w:pStyle w:val="ListParagraph"/>
        <w:numPr>
          <w:ilvl w:val="0"/>
          <w:numId w:val="2"/>
        </w:numPr>
        <w:spacing w:after="40" w:before="40"/>
      </w:pPr>
      <w:r>
        <w:rPr>
          <w:rFonts w:ascii="Arial" w:cs="Arial" w:eastAsia="Arial" w:hAnsi="Arial"/>
          <w:color w:val="1A1A2E"/>
          <w:sz w:val="22"/>
          <w:szCs w:val="22"/>
        </w:rPr>
        <w:t xml:space="preserve">Opozorila ob kritičnih vrednostih (npr. visok krvni pritisk)</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2.2 Športniki in fitnes entuzijasti</w:t>
      </w:r>
    </w:p>
    <w:p>
      <w:pPr>
        <w:spacing w:after="100" w:before="60"/>
      </w:pPr>
      <w:r>
        <w:rPr>
          <w:rFonts w:ascii="Arial" w:cs="Arial" w:eastAsia="Arial" w:hAnsi="Arial"/>
          <w:b w:val="false"/>
          <w:bCs w:val="false"/>
          <w:i w:val="false"/>
          <w:iCs w:val="false"/>
          <w:color w:val="1A1A2E"/>
          <w:sz w:val="22"/>
          <w:szCs w:val="22"/>
        </w:rPr>
        <w:t xml:space="preserve">Aktivni posamezniki, ki sledijo svoji zmogljivosti, regeneraciji in zdravstvenim kazalnikom. Potrebujejo:</w:t>
      </w:r>
    </w:p>
    <w:p>
      <w:pPr>
        <w:pStyle w:val="ListParagraph"/>
        <w:numPr>
          <w:ilvl w:val="0"/>
          <w:numId w:val="2"/>
        </w:numPr>
        <w:spacing w:after="40" w:before="40"/>
      </w:pPr>
      <w:r>
        <w:rPr>
          <w:rFonts w:ascii="Arial" w:cs="Arial" w:eastAsia="Arial" w:hAnsi="Arial"/>
          <w:color w:val="1A1A2E"/>
          <w:sz w:val="22"/>
          <w:szCs w:val="22"/>
        </w:rPr>
        <w:t xml:space="preserve">Integracijo z nosljivimi napravami (ura, merilec utripa)</w:t>
      </w:r>
    </w:p>
    <w:p>
      <w:pPr>
        <w:pStyle w:val="ListParagraph"/>
        <w:numPr>
          <w:ilvl w:val="0"/>
          <w:numId w:val="2"/>
        </w:numPr>
        <w:spacing w:after="40" w:before="40"/>
      </w:pPr>
      <w:r>
        <w:rPr>
          <w:rFonts w:ascii="Arial" w:cs="Arial" w:eastAsia="Arial" w:hAnsi="Arial"/>
          <w:color w:val="1A1A2E"/>
          <w:sz w:val="22"/>
          <w:szCs w:val="22"/>
        </w:rPr>
        <w:t xml:space="preserve">Sledenje aktivnosti, spanca in okrevanja</w:t>
      </w:r>
    </w:p>
    <w:p>
      <w:pPr>
        <w:pStyle w:val="ListParagraph"/>
        <w:numPr>
          <w:ilvl w:val="0"/>
          <w:numId w:val="2"/>
        </w:numPr>
        <w:spacing w:after="40" w:before="40"/>
      </w:pPr>
      <w:r>
        <w:rPr>
          <w:rFonts w:ascii="Arial" w:cs="Arial" w:eastAsia="Arial" w:hAnsi="Arial"/>
          <w:color w:val="1A1A2E"/>
          <w:sz w:val="22"/>
          <w:szCs w:val="22"/>
        </w:rPr>
        <w:t xml:space="preserve">Trende zmogljivosti skozi čas</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2.3 Starejši</w:t>
      </w:r>
    </w:p>
    <w:p>
      <w:pPr>
        <w:spacing w:after="100" w:before="60"/>
      </w:pPr>
      <w:r>
        <w:rPr>
          <w:rFonts w:ascii="Arial" w:cs="Arial" w:eastAsia="Arial" w:hAnsi="Arial"/>
          <w:b w:val="false"/>
          <w:bCs w:val="false"/>
          <w:i w:val="false"/>
          <w:iCs w:val="false"/>
          <w:color w:val="1A1A2E"/>
          <w:sz w:val="22"/>
          <w:szCs w:val="22"/>
        </w:rPr>
        <w:t xml:space="preserve">Osebe nad 60 let, ki pogosto jemljejo več zdravil in potrebujejo preprosto, dostopno rešitev. Prioritete:</w:t>
      </w:r>
    </w:p>
    <w:p>
      <w:pPr>
        <w:pStyle w:val="ListParagraph"/>
        <w:numPr>
          <w:ilvl w:val="0"/>
          <w:numId w:val="2"/>
        </w:numPr>
        <w:spacing w:after="40" w:before="40"/>
      </w:pPr>
      <w:r>
        <w:rPr>
          <w:rFonts w:ascii="Arial" w:cs="Arial" w:eastAsia="Arial" w:hAnsi="Arial"/>
          <w:color w:val="1A1A2E"/>
          <w:sz w:val="22"/>
          <w:szCs w:val="22"/>
        </w:rPr>
        <w:t xml:space="preserve">Izjemno enostavna navigacija</w:t>
      </w:r>
    </w:p>
    <w:p>
      <w:pPr>
        <w:pStyle w:val="ListParagraph"/>
        <w:numPr>
          <w:ilvl w:val="0"/>
          <w:numId w:val="2"/>
        </w:numPr>
        <w:spacing w:after="40" w:before="40"/>
      </w:pPr>
      <w:r>
        <w:rPr>
          <w:rFonts w:ascii="Arial" w:cs="Arial" w:eastAsia="Arial" w:hAnsi="Arial"/>
          <w:color w:val="1A1A2E"/>
          <w:sz w:val="22"/>
          <w:szCs w:val="22"/>
        </w:rPr>
        <w:t xml:space="preserve">Velika pisava in visok kontrast</w:t>
      </w:r>
    </w:p>
    <w:p>
      <w:pPr>
        <w:pStyle w:val="ListParagraph"/>
        <w:numPr>
          <w:ilvl w:val="0"/>
          <w:numId w:val="2"/>
        </w:numPr>
        <w:spacing w:after="40" w:before="40"/>
      </w:pPr>
      <w:r>
        <w:rPr>
          <w:rFonts w:ascii="Arial" w:cs="Arial" w:eastAsia="Arial" w:hAnsi="Arial"/>
          <w:color w:val="1A1A2E"/>
          <w:sz w:val="22"/>
          <w:szCs w:val="22"/>
        </w:rPr>
        <w:t xml:space="preserve">Opomniki za zdravila in meritve</w:t>
      </w:r>
    </w:p>
    <w:p>
      <w:pPr>
        <w:pStyle w:val="ListParagraph"/>
        <w:numPr>
          <w:ilvl w:val="0"/>
          <w:numId w:val="2"/>
        </w:numPr>
        <w:spacing w:after="40" w:before="40"/>
      </w:pPr>
      <w:r>
        <w:rPr>
          <w:rFonts w:ascii="Arial" w:cs="Arial" w:eastAsia="Arial" w:hAnsi="Arial"/>
          <w:color w:val="1A1A2E"/>
          <w:sz w:val="22"/>
          <w:szCs w:val="22"/>
        </w:rPr>
        <w:t xml:space="preserve">Možnost deljenja dostopa z družinskim članom ali negovalcem</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2.4 Zdravstveni delavci</w:t>
      </w:r>
    </w:p>
    <w:p>
      <w:pPr>
        <w:spacing w:after="100" w:before="60"/>
      </w:pPr>
      <w:r>
        <w:rPr>
          <w:rFonts w:ascii="Arial" w:cs="Arial" w:eastAsia="Arial" w:hAnsi="Arial"/>
          <w:b w:val="false"/>
          <w:bCs w:val="false"/>
          <w:i w:val="false"/>
          <w:iCs w:val="false"/>
          <w:color w:val="1A1A2E"/>
          <w:sz w:val="22"/>
          <w:szCs w:val="22"/>
        </w:rPr>
        <w:t xml:space="preserve">Zdravniki, medicinske sestre in drugi zdravstveni delavci, ki želijo dostop do podatkov svojih pacientov. Potrebujejo:</w:t>
      </w:r>
    </w:p>
    <w:p>
      <w:pPr>
        <w:pStyle w:val="ListParagraph"/>
        <w:numPr>
          <w:ilvl w:val="0"/>
          <w:numId w:val="2"/>
        </w:numPr>
        <w:spacing w:after="40" w:before="40"/>
      </w:pPr>
      <w:r>
        <w:rPr>
          <w:rFonts w:ascii="Arial" w:cs="Arial" w:eastAsia="Arial" w:hAnsi="Arial"/>
          <w:color w:val="1A1A2E"/>
          <w:sz w:val="22"/>
          <w:szCs w:val="22"/>
        </w:rPr>
        <w:t xml:space="preserve">Profesionalni PDF izvoz z grafikoni</w:t>
      </w:r>
    </w:p>
    <w:p>
      <w:pPr>
        <w:pStyle w:val="ListParagraph"/>
        <w:numPr>
          <w:ilvl w:val="0"/>
          <w:numId w:val="2"/>
        </w:numPr>
        <w:spacing w:after="40" w:before="40"/>
      </w:pPr>
      <w:r>
        <w:rPr>
          <w:rFonts w:ascii="Arial" w:cs="Arial" w:eastAsia="Arial" w:hAnsi="Arial"/>
          <w:color w:val="1A1A2E"/>
          <w:sz w:val="22"/>
          <w:szCs w:val="22"/>
        </w:rPr>
        <w:t xml:space="preserve">Pregled trendov skozi čas</w:t>
      </w:r>
    </w:p>
    <w:p>
      <w:pPr>
        <w:pStyle w:val="ListParagraph"/>
        <w:numPr>
          <w:ilvl w:val="0"/>
          <w:numId w:val="2"/>
        </w:numPr>
        <w:spacing w:after="40" w:before="40"/>
      </w:pPr>
      <w:r>
        <w:rPr>
          <w:rFonts w:ascii="Arial" w:cs="Arial" w:eastAsia="Arial" w:hAnsi="Arial"/>
          <w:color w:val="1A1A2E"/>
          <w:sz w:val="22"/>
          <w:szCs w:val="22"/>
        </w:rPr>
        <w:t xml:space="preserve">Zanesljive, strukturirane podatke — ne subjektivnih opisov</w:t>
      </w:r>
    </w:p>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3. Ključne funkcionalnosti</w:t>
      </w:r>
    </w:p>
    <w:p>
      <w:pPr>
        <w:pStyle w:val="Heading2"/>
        <w:spacing w:after="120" w:before="320"/>
      </w:pPr>
      <w:r>
        <w:rPr>
          <w:rFonts w:ascii="Arial" w:cs="Arial" w:eastAsia="Arial" w:hAnsi="Arial"/>
          <w:b/>
          <w:bCs/>
          <w:color w:val="4A90D9"/>
          <w:sz w:val="28"/>
          <w:szCs w:val="28"/>
        </w:rPr>
        <w:t xml:space="preserve">3.1 Dnevnik zdravja</w:t>
      </w:r>
    </w:p>
    <w:p>
      <w:pPr>
        <w:spacing w:after="100" w:before="60"/>
      </w:pPr>
      <w:r>
        <w:rPr>
          <w:rFonts w:ascii="Arial" w:cs="Arial" w:eastAsia="Arial" w:hAnsi="Arial"/>
          <w:b w:val="false"/>
          <w:bCs w:val="false"/>
          <w:i w:val="false"/>
          <w:iCs w:val="false"/>
          <w:color w:val="1A1A2E"/>
          <w:sz w:val="22"/>
          <w:szCs w:val="22"/>
        </w:rPr>
        <w:t xml:space="preserve">Srce aplikacije. Vsak dan uporabnik vnese podatke o svojem zdravju:</w:t>
      </w:r>
    </w:p>
    <w:p>
      <w:pPr>
        <w:pStyle w:val="ListParagraph"/>
        <w:numPr>
          <w:ilvl w:val="0"/>
          <w:numId w:val="2"/>
        </w:numPr>
        <w:spacing w:after="40" w:before="40"/>
      </w:pPr>
      <w:r>
        <w:rPr>
          <w:rFonts w:ascii="Arial" w:cs="Arial" w:eastAsia="Arial" w:hAnsi="Arial"/>
          <w:color w:val="1A1A2E"/>
          <w:sz w:val="22"/>
          <w:szCs w:val="22"/>
        </w:rPr>
        <w:t xml:space="preserve">Počutje (1–10 slider z emoji indikatorji)</w:t>
      </w:r>
    </w:p>
    <w:p>
      <w:pPr>
        <w:pStyle w:val="ListParagraph"/>
        <w:numPr>
          <w:ilvl w:val="0"/>
          <w:numId w:val="2"/>
        </w:numPr>
        <w:spacing w:after="40" w:before="40"/>
      </w:pPr>
      <w:r>
        <w:rPr>
          <w:rFonts w:ascii="Arial" w:cs="Arial" w:eastAsia="Arial" w:hAnsi="Arial"/>
          <w:color w:val="1A1A2E"/>
          <w:sz w:val="22"/>
          <w:szCs w:val="22"/>
        </w:rPr>
        <w:t xml:space="preserve">Simptomi — prednastavljeni + prosto besedilo</w:t>
      </w:r>
    </w:p>
    <w:p>
      <w:pPr>
        <w:pStyle w:val="ListParagraph"/>
        <w:numPr>
          <w:ilvl w:val="0"/>
          <w:numId w:val="2"/>
        </w:numPr>
        <w:spacing w:after="40" w:before="40"/>
      </w:pPr>
      <w:r>
        <w:rPr>
          <w:rFonts w:ascii="Arial" w:cs="Arial" w:eastAsia="Arial" w:hAnsi="Arial"/>
          <w:color w:val="1A1A2E"/>
          <w:sz w:val="22"/>
          <w:szCs w:val="22"/>
        </w:rPr>
        <w:t xml:space="preserve">Energija, stres, razpoloženje</w:t>
      </w:r>
    </w:p>
    <w:p>
      <w:pPr>
        <w:pStyle w:val="ListParagraph"/>
        <w:numPr>
          <w:ilvl w:val="0"/>
          <w:numId w:val="2"/>
        </w:numPr>
        <w:spacing w:after="40" w:before="40"/>
      </w:pPr>
      <w:r>
        <w:rPr>
          <w:rFonts w:ascii="Arial" w:cs="Arial" w:eastAsia="Arial" w:hAnsi="Arial"/>
          <w:color w:val="1A1A2E"/>
          <w:sz w:val="22"/>
          <w:szCs w:val="22"/>
        </w:rPr>
        <w:t xml:space="preserve">Posebne opombe za zdravnika</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3.2 Sledenje zdravilom</w:t>
      </w:r>
    </w:p>
    <w:p>
      <w:pPr>
        <w:spacing w:after="100" w:before="60"/>
      </w:pPr>
      <w:r>
        <w:rPr>
          <w:rFonts w:ascii="Arial" w:cs="Arial" w:eastAsia="Arial" w:hAnsi="Arial"/>
          <w:b w:val="false"/>
          <w:bCs w:val="false"/>
          <w:i w:val="false"/>
          <w:iCs w:val="false"/>
          <w:color w:val="1A1A2E"/>
          <w:sz w:val="22"/>
          <w:szCs w:val="22"/>
        </w:rPr>
        <w:t xml:space="preserve">Modul za upravljanje zdravil vključuje:</w:t>
      </w:r>
    </w:p>
    <w:p>
      <w:pPr>
        <w:pStyle w:val="ListParagraph"/>
        <w:numPr>
          <w:ilvl w:val="0"/>
          <w:numId w:val="2"/>
        </w:numPr>
        <w:spacing w:after="40" w:before="40"/>
      </w:pPr>
      <w:r>
        <w:rPr>
          <w:rFonts w:ascii="Arial" w:cs="Arial" w:eastAsia="Arial" w:hAnsi="Arial"/>
          <w:color w:val="1A1A2E"/>
          <w:sz w:val="22"/>
          <w:szCs w:val="22"/>
        </w:rPr>
        <w:t xml:space="preserve">Evidenco vseh zdravil (naziv, doza, pogostost)</w:t>
      </w:r>
    </w:p>
    <w:p>
      <w:pPr>
        <w:pStyle w:val="ListParagraph"/>
        <w:numPr>
          <w:ilvl w:val="0"/>
          <w:numId w:val="2"/>
        </w:numPr>
        <w:spacing w:after="40" w:before="40"/>
      </w:pPr>
      <w:r>
        <w:rPr>
          <w:rFonts w:ascii="Arial" w:cs="Arial" w:eastAsia="Arial" w:hAnsi="Arial"/>
          <w:color w:val="1A1A2E"/>
          <w:sz w:val="22"/>
          <w:szCs w:val="22"/>
        </w:rPr>
        <w:t xml:space="preserve">Dnevne opomnike z push notifikacijami</w:t>
      </w:r>
    </w:p>
    <w:p>
      <w:pPr>
        <w:pStyle w:val="ListParagraph"/>
        <w:numPr>
          <w:ilvl w:val="0"/>
          <w:numId w:val="2"/>
        </w:numPr>
        <w:spacing w:after="40" w:before="40"/>
      </w:pPr>
      <w:r>
        <w:rPr>
          <w:rFonts w:ascii="Arial" w:cs="Arial" w:eastAsia="Arial" w:hAnsi="Arial"/>
          <w:color w:val="1A1A2E"/>
          <w:sz w:val="22"/>
          <w:szCs w:val="22"/>
        </w:rPr>
        <w:t xml:space="preserve">Potrditev jemanja zdravila</w:t>
      </w:r>
    </w:p>
    <w:p>
      <w:pPr>
        <w:pStyle w:val="ListParagraph"/>
        <w:numPr>
          <w:ilvl w:val="0"/>
          <w:numId w:val="2"/>
        </w:numPr>
        <w:spacing w:after="40" w:before="40"/>
      </w:pPr>
      <w:r>
        <w:rPr>
          <w:rFonts w:ascii="Arial" w:cs="Arial" w:eastAsia="Arial" w:hAnsi="Arial"/>
          <w:color w:val="1A1A2E"/>
          <w:sz w:val="22"/>
          <w:szCs w:val="22"/>
        </w:rPr>
        <w:t xml:space="preserve">Zgodovino adherence (% upoštevanja terapije)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3.3 Integracija z nosljivimi napravami</w:t>
      </w:r>
    </w:p>
    <w:p>
      <w:pPr>
        <w:spacing w:after="100" w:before="60"/>
      </w:pPr>
      <w:r>
        <w:rPr>
          <w:rFonts w:ascii="Arial" w:cs="Arial" w:eastAsia="Arial" w:hAnsi="Arial"/>
          <w:b w:val="false"/>
          <w:bCs w:val="false"/>
          <w:i w:val="false"/>
          <w:iCs w:val="false"/>
          <w:color w:val="1A1A2E"/>
          <w:sz w:val="22"/>
          <w:szCs w:val="22"/>
        </w:rPr>
        <w:t xml:space="preserve">Aplikacija se poveže z:</w:t>
      </w:r>
    </w:p>
    <w:p>
      <w:pPr>
        <w:pStyle w:val="ListParagraph"/>
        <w:numPr>
          <w:ilvl w:val="0"/>
          <w:numId w:val="2"/>
        </w:numPr>
        <w:spacing w:after="40" w:before="40"/>
      </w:pPr>
      <w:r>
        <w:rPr>
          <w:rFonts w:ascii="Arial" w:cs="Arial" w:eastAsia="Arial" w:hAnsi="Arial"/>
          <w:color w:val="1A1A2E"/>
          <w:sz w:val="22"/>
          <w:szCs w:val="22"/>
        </w:rPr>
        <w:t xml:space="preserve">Apple HealthKit (iOS) — srčni utrip, koraki, spanje, kalorije</w:t>
      </w:r>
    </w:p>
    <w:p>
      <w:pPr>
        <w:pStyle w:val="ListParagraph"/>
        <w:numPr>
          <w:ilvl w:val="0"/>
          <w:numId w:val="2"/>
        </w:numPr>
        <w:spacing w:after="40" w:before="40"/>
      </w:pPr>
      <w:r>
        <w:rPr>
          <w:rFonts w:ascii="Arial" w:cs="Arial" w:eastAsia="Arial" w:hAnsi="Arial"/>
          <w:color w:val="1A1A2E"/>
          <w:sz w:val="22"/>
          <w:szCs w:val="22"/>
        </w:rPr>
        <w:t xml:space="preserve">Health Connect (Android) — zamenjava za Google Fit</w:t>
      </w:r>
    </w:p>
    <w:p>
      <w:pPr>
        <w:pStyle w:val="ListParagraph"/>
        <w:numPr>
          <w:ilvl w:val="0"/>
          <w:numId w:val="2"/>
        </w:numPr>
        <w:spacing w:after="40" w:before="40"/>
      </w:pPr>
      <w:r>
        <w:rPr>
          <w:rFonts w:ascii="Arial" w:cs="Arial" w:eastAsia="Arial" w:hAnsi="Arial"/>
          <w:color w:val="1A1A2E"/>
          <w:sz w:val="22"/>
          <w:szCs w:val="22"/>
        </w:rPr>
        <w:t xml:space="preserve">Wear OS in Apple Watch — direktna sinhronizacija</w:t>
      </w:r>
    </w:p>
    <w:p>
      <w:pPr>
        <w:spacing w:after="100" w:before="60"/>
      </w:pPr>
      <w:r>
        <w:rPr>
          <w:rFonts w:ascii="Arial" w:cs="Arial" w:eastAsia="Arial" w:hAnsi="Arial"/>
          <w:b w:val="false"/>
          <w:bCs w:val="false"/>
          <w:i w:val="false"/>
          <w:iCs w:val="false"/>
          <w:color w:val="1A1A2E"/>
          <w:sz w:val="22"/>
          <w:szCs w:val="22"/>
        </w:rPr>
        <w:t xml:space="preserve">Podatki se sinhronizirajo v ozadju brez posredovanja uporabnika.</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3.4 Opozorila in anomalije</w:t>
      </w:r>
    </w:p>
    <w:p>
      <w:pPr>
        <w:pStyle w:val="ListParagraph"/>
        <w:numPr>
          <w:ilvl w:val="0"/>
          <w:numId w:val="2"/>
        </w:numPr>
        <w:spacing w:after="40" w:before="40"/>
      </w:pPr>
      <w:r>
        <w:rPr>
          <w:rFonts w:ascii="Arial" w:cs="Arial" w:eastAsia="Arial" w:hAnsi="Arial"/>
          <w:color w:val="1A1A2E"/>
          <w:sz w:val="22"/>
          <w:szCs w:val="22"/>
        </w:rPr>
        <w:t xml:space="preserve">Trend detekcija — moving average algoritem za zaznavanje odstopanj</w:t>
      </w:r>
    </w:p>
    <w:p>
      <w:pPr>
        <w:pStyle w:val="ListParagraph"/>
        <w:numPr>
          <w:ilvl w:val="0"/>
          <w:numId w:val="2"/>
        </w:numPr>
        <w:spacing w:after="40" w:before="40"/>
      </w:pPr>
      <w:r>
        <w:rPr>
          <w:rFonts w:ascii="Arial" w:cs="Arial" w:eastAsia="Arial" w:hAnsi="Arial"/>
          <w:color w:val="1A1A2E"/>
          <w:sz w:val="22"/>
          <w:szCs w:val="22"/>
        </w:rPr>
        <w:t xml:space="preserve">Opozorilo ob nenormalnem srčnem utripu, krvnem pritisku, spanju</w:t>
      </w:r>
    </w:p>
    <w:p>
      <w:pPr>
        <w:pStyle w:val="ListParagraph"/>
        <w:numPr>
          <w:ilvl w:val="0"/>
          <w:numId w:val="2"/>
        </w:numPr>
        <w:spacing w:after="40" w:before="40"/>
      </w:pPr>
      <w:r>
        <w:rPr>
          <w:rFonts w:ascii="Arial" w:cs="Arial" w:eastAsia="Arial" w:hAnsi="Arial"/>
          <w:color w:val="1A1A2E"/>
          <w:sz w:val="22"/>
          <w:szCs w:val="22"/>
        </w:rPr>
        <w:t xml:space="preserve">Priporočilo za obisk zdravnika ob določenih pragovih</w:t>
      </w:r>
    </w:p>
    <w:p>
      <w:pPr>
        <w:pStyle w:val="ListParagraph"/>
        <w:numPr>
          <w:ilvl w:val="0"/>
          <w:numId w:val="2"/>
        </w:numPr>
        <w:spacing w:after="40" w:before="40"/>
      </w:pPr>
      <w:r>
        <w:rPr>
          <w:rFonts w:ascii="Arial" w:cs="Arial" w:eastAsia="Arial" w:hAnsi="Arial"/>
          <w:color w:val="1A1A2E"/>
          <w:sz w:val="22"/>
          <w:szCs w:val="22"/>
        </w:rPr>
        <w:t xml:space="preserve">Tedenski zdravstveni povzetek</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3.5 Izvoz podatkov</w:t>
      </w:r>
    </w:p>
    <w:p>
      <w:pPr>
        <w:pStyle w:val="ListParagraph"/>
        <w:numPr>
          <w:ilvl w:val="0"/>
          <w:numId w:val="2"/>
        </w:numPr>
        <w:spacing w:after="40" w:before="40"/>
      </w:pPr>
      <w:r>
        <w:rPr>
          <w:rFonts w:ascii="Arial" w:cs="Arial" w:eastAsia="Arial" w:hAnsi="Arial"/>
          <w:color w:val="1A1A2E"/>
          <w:sz w:val="22"/>
          <w:szCs w:val="22"/>
        </w:rPr>
        <w:t xml:space="preserve">PDF poročilo za zdravnika — grafični prikaz trendov, tabela zdravil, simptomi</w:t>
      </w:r>
    </w:p>
    <w:p>
      <w:pPr>
        <w:pStyle w:val="ListParagraph"/>
        <w:numPr>
          <w:ilvl w:val="0"/>
          <w:numId w:val="2"/>
        </w:numPr>
        <w:spacing w:after="40" w:before="40"/>
      </w:pPr>
      <w:r>
        <w:rPr>
          <w:rFonts w:ascii="Arial" w:cs="Arial" w:eastAsia="Arial" w:hAnsi="Arial"/>
          <w:color w:val="1A1A2E"/>
          <w:sz w:val="22"/>
          <w:szCs w:val="22"/>
        </w:rPr>
        <w:t xml:space="preserve">CSV izvoz za lastno analizo</w:t>
      </w:r>
    </w:p>
    <w:p>
      <w:pPr>
        <w:pStyle w:val="ListParagraph"/>
        <w:numPr>
          <w:ilvl w:val="0"/>
          <w:numId w:val="2"/>
        </w:numPr>
        <w:spacing w:after="40" w:before="40"/>
      </w:pPr>
      <w:r>
        <w:rPr>
          <w:rFonts w:ascii="Arial" w:cs="Arial" w:eastAsia="Arial" w:hAnsi="Arial"/>
          <w:color w:val="1A1A2E"/>
          <w:sz w:val="22"/>
          <w:szCs w:val="22"/>
        </w:rPr>
        <w:t xml:space="preserve">Deljenje poročila direktno iz aplikacije (email, WhatsApp)</w:t>
      </w:r>
    </w:p>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4. Tehnološka arhitektura</w:t>
      </w:r>
    </w:p>
    <w:p>
      <w:pPr>
        <w:spacing w:after="100" w:before="60"/>
      </w:pPr>
      <w:r>
        <w:rPr>
          <w:rFonts w:ascii="Arial" w:cs="Arial" w:eastAsia="Arial" w:hAnsi="Arial"/>
          <w:b w:val="false"/>
          <w:bCs w:val="false"/>
          <w:i w:val="false"/>
          <w:iCs w:val="false"/>
          <w:color w:val="1A1A2E"/>
          <w:sz w:val="22"/>
          <w:szCs w:val="22"/>
        </w:rPr>
        <w:t xml:space="preserve">Tehnološke odločitve temeljijo na treh kriterijih: zanesljivost za zdravstvene podatke, razvojna hitrost za MVP, in dolgoročna vzdrževalnost.</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4.1 Celoten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DECF5" w:sz="1"/>
              <w:left w:val="single" w:color="DDECF5" w:sz="1"/>
              <w:bottom w:val="single" w:color="DDECF5" w:sz="1"/>
              <w:right w:val="single" w:color="DDECF5"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Plast</w:t>
            </w:r>
          </w:p>
        </w:tc>
        <w:tc>
          <w:tcPr>
            <w:tcW w:type="dxa" w:w="2500"/>
            <w:tcBorders>
              <w:top w:val="single" w:color="DDECF5" w:sz="1"/>
              <w:left w:val="single" w:color="DDECF5" w:sz="1"/>
              <w:bottom w:val="single" w:color="DDECF5" w:sz="1"/>
              <w:right w:val="single" w:color="DDECF5"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Tehnologija</w:t>
            </w:r>
          </w:p>
        </w:tc>
        <w:tc>
          <w:tcPr>
            <w:tcW w:type="dxa" w:w="4026"/>
            <w:tcBorders>
              <w:top w:val="single" w:color="DDECF5" w:sz="1"/>
              <w:left w:val="single" w:color="DDECF5" w:sz="1"/>
              <w:bottom w:val="single" w:color="DDECF5" w:sz="1"/>
              <w:right w:val="single" w:color="DDECF5"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Razlog izbire</w:t>
            </w:r>
          </w:p>
        </w:tc>
      </w:tr>
      <w:tr>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Mobile</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React Native + Expo</w:t>
            </w:r>
          </w:p>
        </w:tc>
        <w:tc>
          <w:tcPr>
            <w:tcW w:type="dxa" w:w="40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Ena koda baza za iOS in Android. Expo EAS Build za CI/CD brez Maca. HealthKit/Health Connect vgrajeno.</w:t>
            </w:r>
          </w:p>
        </w:tc>
      </w:tr>
      <w:tr>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1A3A5C"/>
                <w:sz w:val="20"/>
                <w:szCs w:val="20"/>
              </w:rPr>
              <w:t xml:space="preserve">Backend</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Spring Boot 3 + Kotlin</w:t>
            </w:r>
          </w:p>
        </w:tc>
        <w:tc>
          <w:tcPr>
            <w:tcW w:type="dxa" w:w="40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color w:val="1A1A2E"/>
                <w:sz w:val="20"/>
                <w:szCs w:val="20"/>
              </w:rPr>
              <w:t xml:space="preserve">Enterprise robustnost. Spring Security za JWT/OAuth2. Spring Data JPA za PostgreSQL. Actuator za monitoring.</w:t>
            </w:r>
          </w:p>
        </w:tc>
      </w:tr>
      <w:tr>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Baza</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PostgreSQL + JSONB</w:t>
            </w:r>
          </w:p>
        </w:tc>
        <w:tc>
          <w:tcPr>
            <w:tcW w:type="dxa" w:w="40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ACID transakcije za zdravstvene podatke. JSONB za fleksibilne simptome. Boljši od MongoDB za relacijske podatke.</w:t>
            </w:r>
          </w:p>
        </w:tc>
      </w:tr>
      <w:tr>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1A3A5C"/>
                <w:sz w:val="20"/>
                <w:szCs w:val="20"/>
              </w:rPr>
              <w:t xml:space="preserve">Cache</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Redis</w:t>
            </w:r>
          </w:p>
        </w:tc>
        <w:tc>
          <w:tcPr>
            <w:tcW w:type="dxa" w:w="40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color w:val="1A1A2E"/>
                <w:sz w:val="20"/>
                <w:szCs w:val="20"/>
              </w:rPr>
              <w:t xml:space="preserve">Seje, notifikacijska opravila, rate limiting.</w:t>
            </w:r>
          </w:p>
        </w:tc>
      </w:tr>
      <w:tr>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Auth</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JWT + OAuth2</w:t>
            </w:r>
          </w:p>
        </w:tc>
        <w:tc>
          <w:tcPr>
            <w:tcW w:type="dxa" w:w="40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Refresh tokeni, social login (Google, Apple). GDPR-skladno.</w:t>
            </w:r>
          </w:p>
        </w:tc>
      </w:tr>
      <w:tr>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1A3A5C"/>
                <w:sz w:val="20"/>
                <w:szCs w:val="20"/>
              </w:rPr>
              <w:t xml:space="preserve">CI/CD</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GitHub Actions</w:t>
            </w:r>
          </w:p>
        </w:tc>
        <w:tc>
          <w:tcPr>
            <w:tcW w:type="dxa" w:w="40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color w:val="1A1A2E"/>
                <w:sz w:val="20"/>
                <w:szCs w:val="20"/>
              </w:rPr>
              <w:t xml:space="preserve">Avtomatski testi, build in deploy ob vsakem pushu.</w:t>
            </w:r>
          </w:p>
        </w:tc>
      </w:tr>
      <w:tr>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Deploy</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Docker + Railway</w:t>
            </w:r>
          </w:p>
        </w:tc>
        <w:tc>
          <w:tcPr>
            <w:tcW w:type="dxa" w:w="40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Railway za MVP, migracija na AWS/GCP v produkciji.</w:t>
            </w:r>
          </w:p>
        </w:tc>
      </w:tr>
      <w:tr>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1A3A5C"/>
                <w:sz w:val="20"/>
                <w:szCs w:val="20"/>
              </w:rPr>
              <w:t xml:space="preserve">Wearables iOS</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Apple HealthKit</w:t>
            </w:r>
          </w:p>
        </w:tc>
        <w:tc>
          <w:tcPr>
            <w:tcW w:type="dxa" w:w="40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color w:val="1A1A2E"/>
                <w:sz w:val="20"/>
                <w:szCs w:val="20"/>
              </w:rPr>
              <w:t xml:space="preserve">Uradni Apple SDK. Sinhronizacija v ozadju.</w:t>
            </w:r>
          </w:p>
        </w:tc>
      </w:tr>
      <w:tr>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1A3A5C"/>
                <w:sz w:val="20"/>
                <w:szCs w:val="20"/>
              </w:rPr>
              <w:t xml:space="preserve">Wearables Android</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Health Connect</w:t>
            </w:r>
          </w:p>
        </w:tc>
        <w:tc>
          <w:tcPr>
            <w:tcW w:type="dxa" w:w="40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color w:val="1A1A2E"/>
                <w:sz w:val="20"/>
                <w:szCs w:val="20"/>
              </w:rPr>
              <w:t xml:space="preserve">Naslednik Google Fit (ki se ukinja 2026).</w:t>
            </w:r>
          </w:p>
        </w:tc>
      </w:tr>
      <w:tr>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1A3A5C"/>
                <w:sz w:val="20"/>
                <w:szCs w:val="20"/>
              </w:rPr>
              <w:t xml:space="preserve">Monitoring</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Sentry + Actuator</w:t>
            </w:r>
          </w:p>
        </w:tc>
        <w:tc>
          <w:tcPr>
            <w:tcW w:type="dxa" w:w="40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color w:val="1A1A2E"/>
                <w:sz w:val="20"/>
                <w:szCs w:val="20"/>
              </w:rPr>
              <w:t xml:space="preserve">Error tracking, performance monitoring, uptime.</w:t>
            </w:r>
          </w:p>
        </w:tc>
      </w:tr>
    </w:tbl>
    <w:p>
      <w:pPr>
        <w:spacing w:after="120" w:before="0"/>
      </w:pPr>
      <w:r>
        <w:t xml:space="preserve"/>
      </w:r>
    </w:p>
    <w:p>
      <w:pPr>
        <w:pStyle w:val="Heading2"/>
        <w:spacing w:after="120" w:before="320"/>
      </w:pPr>
      <w:r>
        <w:rPr>
          <w:rFonts w:ascii="Arial" w:cs="Arial" w:eastAsia="Arial" w:hAnsi="Arial"/>
          <w:b/>
          <w:bCs/>
          <w:color w:val="4A90D9"/>
          <w:sz w:val="28"/>
          <w:szCs w:val="28"/>
        </w:rPr>
        <w:t xml:space="preserve">4.2 Zakaj Spring Boot in ne Node.js/Express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ECF5" w:sz="1"/>
              <w:left w:val="single" w:color="DDECF5" w:sz="1"/>
              <w:bottom w:val="single" w:color="DDECF5" w:sz="1"/>
              <w:right w:val="single" w:color="DDECF5" w:sz="1"/>
            </w:tcBorders>
            <w:shd w:fill="EAF4FB" w:val="clear"/>
            <w:tcMar>
              <w:top w:type="dxa" w:w="160"/>
              <w:left w:type="dxa" w:w="200"/>
              <w:bottom w:type="dxa" w:w="160"/>
              <w:right w:type="dxa" w:w="200"/>
            </w:tcMar>
          </w:tcPr>
          <w:p>
            <w:pPr>
              <w:spacing w:after="60" w:before="0"/>
            </w:pPr>
            <w:r>
              <w:rPr>
                <w:rFonts w:ascii="Arial" w:cs="Arial" w:eastAsia="Arial" w:hAnsi="Arial"/>
                <w:b/>
                <w:bCs/>
                <w:color w:val="4A90D9"/>
                <w:sz w:val="22"/>
                <w:szCs w:val="22"/>
              </w:rPr>
              <w:t xml:space="preserve">Razlog za Spring Boot 3 + Kotlin</w:t>
            </w:r>
          </w:p>
          <w:p>
            <w:pPr>
              <w:spacing w:after="0" w:before="0"/>
            </w:pPr>
            <w:r>
              <w:rPr>
                <w:rFonts w:ascii="Arial" w:cs="Arial" w:eastAsia="Arial" w:hAnsi="Arial"/>
                <w:color w:val="1A1A2E"/>
                <w:sz w:val="21"/>
                <w:szCs w:val="21"/>
              </w:rPr>
              <w:t xml:space="preserve">Express/Node.js je odličen za preproste API-je, ampak za zdravstveno aplikacijo z GDPR zahtevami, kompleksno avtentikacijo, transakcijami in večplastno varnostjo, Spring Boot ponuja bistveno boljšo osnovo. Spring Security reši JWT in OAuth2 skoraj brez kode. Kotlin odstrani Java boilerplate in doda null safety iz škatle.</w:t>
            </w:r>
          </w:p>
        </w:tc>
      </w:tr>
    </w:tbl>
    <w:p>
      <w:pPr>
        <w:spacing w:after="120" w:before="0"/>
      </w:pPr>
      <w:r>
        <w:t xml:space="preserve"/>
      </w:r>
    </w:p>
    <w:p>
      <w:pPr>
        <w:pStyle w:val="Heading2"/>
        <w:spacing w:after="120" w:before="320"/>
      </w:pPr>
      <w:r>
        <w:rPr>
          <w:rFonts w:ascii="Arial" w:cs="Arial" w:eastAsia="Arial" w:hAnsi="Arial"/>
          <w:b/>
          <w:bCs/>
          <w:color w:val="4A90D9"/>
          <w:sz w:val="28"/>
          <w:szCs w:val="28"/>
        </w:rPr>
        <w:t xml:space="preserve">4.3 Zakaj PostgreSQL in ne MongoDB</w:t>
      </w:r>
    </w:p>
    <w:p>
      <w:pPr>
        <w:spacing w:after="100" w:before="60"/>
      </w:pPr>
      <w:r>
        <w:rPr>
          <w:rFonts w:ascii="Arial" w:cs="Arial" w:eastAsia="Arial" w:hAnsi="Arial"/>
          <w:b w:val="false"/>
          <w:bCs w:val="false"/>
          <w:i w:val="false"/>
          <w:iCs w:val="false"/>
          <w:color w:val="1A1A2E"/>
          <w:sz w:val="22"/>
          <w:szCs w:val="22"/>
        </w:rPr>
        <w:t xml:space="preserve">Zdravstveni podatki so pretežno strukturirani z jasnimi relacijami (Uporabnik → Zdravila → Doze). PostgreSQL ponuja ACID transakcije (kritično za zdravstvene zapise), JSONB za fleksibilne simptome, in odlično podporo za časovne serije. MongoDB bi bil overkill brez konkretnih prednosti.</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4.4 Wearables — Google Fit opomba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ECF5" w:sz="1"/>
              <w:left w:val="single" w:color="DDECF5" w:sz="1"/>
              <w:bottom w:val="single" w:color="DDECF5" w:sz="1"/>
              <w:right w:val="single" w:color="DDECF5" w:sz="1"/>
            </w:tcBorders>
            <w:shd w:fill="EAF4FB" w:val="clear"/>
            <w:tcMar>
              <w:top w:type="dxa" w:w="160"/>
              <w:left w:type="dxa" w:w="200"/>
              <w:bottom w:type="dxa" w:w="160"/>
              <w:right w:type="dxa" w:w="200"/>
            </w:tcMar>
          </w:tcPr>
          <w:p>
            <w:pPr>
              <w:spacing w:after="60" w:before="0"/>
            </w:pPr>
            <w:r>
              <w:rPr>
                <w:rFonts w:ascii="Arial" w:cs="Arial" w:eastAsia="Arial" w:hAnsi="Arial"/>
                <w:b/>
                <w:bCs/>
                <w:color w:val="4A90D9"/>
                <w:sz w:val="22"/>
                <w:szCs w:val="22"/>
              </w:rPr>
              <w:t xml:space="preserve">Pozor: Google Fit se ukinja</w:t>
            </w:r>
          </w:p>
          <w:p>
            <w:pPr>
              <w:spacing w:after="0" w:before="0"/>
            </w:pPr>
            <w:r>
              <w:rPr>
                <w:rFonts w:ascii="Arial" w:cs="Arial" w:eastAsia="Arial" w:hAnsi="Arial"/>
                <w:color w:val="1A1A2E"/>
                <w:sz w:val="21"/>
                <w:szCs w:val="21"/>
              </w:rPr>
              <w:t xml:space="preserve">Google Fit API bo podprt samo do konca 2026. Za Android integracijo je pravilna izbira Health Connect (vgrajen v Android 14+). Google Fit v projektu NE smemo integrirati za nove funkcije.</w:t>
            </w:r>
          </w:p>
        </w:tc>
      </w:tr>
    </w:tbl>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5. Razvojni plan</w:t>
      </w:r>
    </w:p>
    <w:p>
      <w:pPr>
        <w:spacing w:after="100" w:before="60"/>
      </w:pPr>
      <w:r>
        <w:rPr>
          <w:rFonts w:ascii="Arial" w:cs="Arial" w:eastAsia="Arial" w:hAnsi="Arial"/>
          <w:b w:val="false"/>
          <w:bCs w:val="false"/>
          <w:i w:val="false"/>
          <w:iCs w:val="false"/>
          <w:color w:val="1A1A2E"/>
          <w:sz w:val="22"/>
          <w:szCs w:val="22"/>
        </w:rPr>
        <w:t xml:space="preserve">Projekt je razdeljen na 6 faz z ocenjenim trajanjem 18 tednov za MVP. Realno trajanje pri delu posameznika je 24–28 tednov.</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5.1 Pregled faz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3826"/>
      </w:tblGrid>
      <w:tr>
        <w:tc>
          <w:tcPr>
            <w:tcW w:type="dxa" w:w="1200"/>
            <w:tcBorders>
              <w:top w:val="single" w:color="DDECF5" w:sz="1"/>
              <w:left w:val="single" w:color="DDECF5" w:sz="1"/>
              <w:bottom w:val="single" w:color="DDECF5" w:sz="1"/>
              <w:right w:val="single" w:color="DDECF5"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Faza</w:t>
            </w:r>
          </w:p>
        </w:tc>
        <w:tc>
          <w:tcPr>
            <w:tcW w:type="dxa" w:w="2500"/>
            <w:tcBorders>
              <w:top w:val="single" w:color="DDECF5" w:sz="1"/>
              <w:left w:val="single" w:color="DDECF5" w:sz="1"/>
              <w:bottom w:val="single" w:color="DDECF5" w:sz="1"/>
              <w:right w:val="single" w:color="DDECF5"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Naziv</w:t>
            </w:r>
          </w:p>
        </w:tc>
        <w:tc>
          <w:tcPr>
            <w:tcW w:type="dxa" w:w="1500"/>
            <w:tcBorders>
              <w:top w:val="single" w:color="DDECF5" w:sz="1"/>
              <w:left w:val="single" w:color="DDECF5" w:sz="1"/>
              <w:bottom w:val="single" w:color="DDECF5" w:sz="1"/>
              <w:right w:val="single" w:color="DDECF5"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Trajanje</w:t>
            </w:r>
          </w:p>
        </w:tc>
        <w:tc>
          <w:tcPr>
            <w:tcW w:type="dxa" w:w="3826"/>
            <w:tcBorders>
              <w:top w:val="single" w:color="DDECF5" w:sz="1"/>
              <w:left w:val="single" w:color="DDECF5" w:sz="1"/>
              <w:bottom w:val="single" w:color="DDECF5" w:sz="1"/>
              <w:right w:val="single" w:color="DDECF5"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Ključni deliverable-i</w:t>
            </w:r>
          </w:p>
        </w:tc>
      </w:tr>
      <w:tr>
        <w:tc>
          <w:tcPr>
            <w:tcW w:type="dxa" w:w="12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Faza 1</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Setup in arhitektura</w:t>
            </w:r>
          </w:p>
        </w:tc>
        <w:tc>
          <w:tcPr>
            <w:tcW w:type="dxa" w:w="1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Tedni 1–3</w:t>
            </w:r>
          </w:p>
        </w:tc>
        <w:tc>
          <w:tcPr>
            <w:tcW w:type="dxa" w:w="38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Mono-repo, DB shema, CI/CD pipeline, Auth API, Railway deploy</w:t>
            </w:r>
          </w:p>
        </w:tc>
      </w:tr>
      <w:tr>
        <w:tc>
          <w:tcPr>
            <w:tcW w:type="dxa" w:w="12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Faza 2</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Backend REST API</w:t>
            </w:r>
          </w:p>
        </w:tc>
        <w:tc>
          <w:tcPr>
            <w:tcW w:type="dxa" w:w="1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Tedni 4–7</w:t>
            </w:r>
          </w:p>
        </w:tc>
        <w:tc>
          <w:tcPr>
            <w:tcW w:type="dxa" w:w="38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Health entries CRUD, Medications API, Sleep/Activity endpoints, PDF izvoz, Swagger docs</w:t>
            </w:r>
          </w:p>
        </w:tc>
      </w:tr>
      <w:tr>
        <w:tc>
          <w:tcPr>
            <w:tcW w:type="dxa" w:w="12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Faza 3</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Mobile app</w:t>
            </w:r>
          </w:p>
        </w:tc>
        <w:tc>
          <w:tcPr>
            <w:tcW w:type="dxa" w:w="1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Tedni 5–10</w:t>
            </w:r>
          </w:p>
        </w:tc>
        <w:tc>
          <w:tcPr>
            <w:tcW w:type="dxa" w:w="38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Expo Router navigacija, Dnevnik zdravja UI, Dashboard grafi, Zdravila UI, Offline cache</w:t>
            </w:r>
          </w:p>
        </w:tc>
      </w:tr>
      <w:tr>
        <w:tc>
          <w:tcPr>
            <w:tcW w:type="dxa" w:w="12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Faza 4</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Wearable integracija</w:t>
            </w:r>
          </w:p>
        </w:tc>
        <w:tc>
          <w:tcPr>
            <w:tcW w:type="dxa" w:w="1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Tedni 9–12</w:t>
            </w:r>
          </w:p>
        </w:tc>
        <w:tc>
          <w:tcPr>
            <w:tcW w:type="dxa" w:w="38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HealthKit bridge, Health Connect bridge, Background sync, Redux Saga</w:t>
            </w:r>
          </w:p>
        </w:tc>
      </w:tr>
      <w:tr>
        <w:tc>
          <w:tcPr>
            <w:tcW w:type="dxa" w:w="12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bCs/>
                <w:color w:val="4A90D9"/>
                <w:sz w:val="20"/>
                <w:szCs w:val="20"/>
              </w:rPr>
              <w:t xml:space="preserve">Faza 5</w:t>
            </w:r>
          </w:p>
        </w:tc>
        <w:tc>
          <w:tcPr>
            <w:tcW w:type="dxa" w:w="2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Opozorila in analitika</w:t>
            </w:r>
          </w:p>
        </w:tc>
        <w:tc>
          <w:tcPr>
            <w:tcW w:type="dxa" w:w="1500"/>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Tedni 11–15</w:t>
            </w:r>
          </w:p>
        </w:tc>
        <w:tc>
          <w:tcPr>
            <w:tcW w:type="dxa" w:w="3826"/>
            <w:tcBorders>
              <w:top w:val="single" w:color="DDECF5" w:sz="1"/>
              <w:left w:val="single" w:color="DDECF5" w:sz="1"/>
              <w:bottom w:val="single" w:color="DDECF5" w:sz="1"/>
              <w:right w:val="single" w:color="DDECF5" w:sz="1"/>
            </w:tcBorders>
            <w:shd w:fill="FFFFFF" w:val="clear"/>
            <w:tcMar>
              <w:top w:type="dxa" w:w="80"/>
              <w:left w:type="dxa" w:w="150"/>
              <w:bottom w:type="dxa" w:w="80"/>
              <w:right w:type="dxa" w:w="150"/>
            </w:tcMar>
          </w:tcPr>
          <w:p>
            <w:r>
              <w:rPr>
                <w:rFonts w:ascii="Arial" w:cs="Arial" w:eastAsia="Arial" w:hAnsi="Arial"/>
                <w:b w:val="false"/>
                <w:bCs w:val="false"/>
                <w:color w:val="1A1A2E"/>
                <w:sz w:val="20"/>
                <w:szCs w:val="20"/>
              </w:rPr>
              <w:t xml:space="preserve">Push notifikacije, Trend detekcija, Anomalija algoritem, PDF poročilo</w:t>
            </w:r>
          </w:p>
        </w:tc>
      </w:tr>
      <w:tr>
        <w:tc>
          <w:tcPr>
            <w:tcW w:type="dxa" w:w="12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bCs/>
                <w:color w:val="4A90D9"/>
                <w:sz w:val="20"/>
                <w:szCs w:val="20"/>
              </w:rPr>
              <w:t xml:space="preserve">Faza 6</w:t>
            </w:r>
          </w:p>
        </w:tc>
        <w:tc>
          <w:tcPr>
            <w:tcW w:type="dxa" w:w="2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Testiranje in release</w:t>
            </w:r>
          </w:p>
        </w:tc>
        <w:tc>
          <w:tcPr>
            <w:tcW w:type="dxa" w:w="1500"/>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Tedni 14–18</w:t>
            </w:r>
          </w:p>
        </w:tc>
        <w:tc>
          <w:tcPr>
            <w:tcW w:type="dxa" w:w="3826"/>
            <w:tcBorders>
              <w:top w:val="single" w:color="DDECF5" w:sz="1"/>
              <w:left w:val="single" w:color="DDECF5" w:sz="1"/>
              <w:bottom w:val="single" w:color="DDECF5" w:sz="1"/>
              <w:right w:val="single" w:color="DDECF5" w:sz="1"/>
            </w:tcBorders>
            <w:shd w:fill="F3F7FA" w:val="clear"/>
            <w:tcMar>
              <w:top w:type="dxa" w:w="80"/>
              <w:left w:type="dxa" w:w="150"/>
              <w:bottom w:type="dxa" w:w="80"/>
              <w:right w:type="dxa" w:w="150"/>
            </w:tcMar>
          </w:tcPr>
          <w:p>
            <w:r>
              <w:rPr>
                <w:rFonts w:ascii="Arial" w:cs="Arial" w:eastAsia="Arial" w:hAnsi="Arial"/>
                <w:b w:val="false"/>
                <w:bCs w:val="false"/>
                <w:color w:val="1A1A2E"/>
                <w:sz w:val="20"/>
                <w:szCs w:val="20"/>
              </w:rPr>
              <w:t xml:space="preserve">E2E testi, GDPR audit, Beta TestFlight/Play Console, App Store oddaja</w:t>
            </w:r>
          </w:p>
        </w:tc>
      </w:tr>
    </w:tbl>
    <w:p>
      <w:pPr>
        <w:spacing w:after="120" w:before="0"/>
      </w:pPr>
      <w:r>
        <w:t xml:space="preserve"/>
      </w:r>
    </w:p>
    <w:p>
      <w:pPr>
        <w:pStyle w:val="Heading2"/>
        <w:spacing w:after="120" w:before="320"/>
      </w:pPr>
      <w:r>
        <w:rPr>
          <w:rFonts w:ascii="Arial" w:cs="Arial" w:eastAsia="Arial" w:hAnsi="Arial"/>
          <w:b/>
          <w:bCs/>
          <w:color w:val="4A90D9"/>
          <w:sz w:val="28"/>
          <w:szCs w:val="28"/>
        </w:rPr>
        <w:t xml:space="preserve">5.2 Faza 1 — Setup in arhitektura (Tedni 1–3)</w:t>
      </w:r>
    </w:p>
    <w:p>
      <w:pPr>
        <w:spacing w:after="100" w:before="60"/>
      </w:pPr>
      <w:r>
        <w:rPr>
          <w:rFonts w:ascii="Arial" w:cs="Arial" w:eastAsia="Arial" w:hAnsi="Arial"/>
          <w:b w:val="false"/>
          <w:bCs w:val="false"/>
          <w:i w:val="false"/>
          <w:iCs w:val="false"/>
          <w:color w:val="1A1A2E"/>
          <w:sz w:val="22"/>
          <w:szCs w:val="22"/>
        </w:rPr>
        <w:t xml:space="preserve">Cilj prve faze je vzpostaviti trdne temelje projekta, ki bodo omogočali hitro in zanesljivo nadgradnjo v naslednjih fazah.</w:t>
      </w:r>
    </w:p>
    <w:p>
      <w:pPr>
        <w:pStyle w:val="ListParagraph"/>
        <w:numPr>
          <w:ilvl w:val="0"/>
          <w:numId w:val="2"/>
        </w:numPr>
        <w:spacing w:after="40" w:before="40"/>
      </w:pPr>
      <w:r>
        <w:rPr>
          <w:rFonts w:ascii="Arial" w:cs="Arial" w:eastAsia="Arial" w:hAnsi="Arial"/>
          <w:color w:val="1A1A2E"/>
          <w:sz w:val="22"/>
          <w:szCs w:val="22"/>
        </w:rPr>
        <w:t xml:space="preserve">Mono-repo struktura: apps/mobile (Expo), apps/api (Spring Boot)</w:t>
      </w:r>
    </w:p>
    <w:p>
      <w:pPr>
        <w:pStyle w:val="ListParagraph"/>
        <w:numPr>
          <w:ilvl w:val="0"/>
          <w:numId w:val="2"/>
        </w:numPr>
        <w:spacing w:after="40" w:before="40"/>
      </w:pPr>
      <w:r>
        <w:rPr>
          <w:rFonts w:ascii="Arial" w:cs="Arial" w:eastAsia="Arial" w:hAnsi="Arial"/>
          <w:color w:val="1A1A2E"/>
          <w:sz w:val="22"/>
          <w:szCs w:val="22"/>
        </w:rPr>
        <w:t xml:space="preserve">PostgreSQL shema z JPA entitetami: User, HealthEntry, Medication, DoseLog, SleepRecord, ActivityLog</w:t>
      </w:r>
    </w:p>
    <w:p>
      <w:pPr>
        <w:pStyle w:val="ListParagraph"/>
        <w:numPr>
          <w:ilvl w:val="0"/>
          <w:numId w:val="2"/>
        </w:numPr>
        <w:spacing w:after="40" w:before="40"/>
      </w:pPr>
      <w:r>
        <w:rPr>
          <w:rFonts w:ascii="Arial" w:cs="Arial" w:eastAsia="Arial" w:hAnsi="Arial"/>
          <w:color w:val="1A1A2E"/>
          <w:sz w:val="22"/>
          <w:szCs w:val="22"/>
        </w:rPr>
        <w:t xml:space="preserve">GitHub Actions pipeline: test → build → deploy ob vsakem PR-u</w:t>
      </w:r>
    </w:p>
    <w:p>
      <w:pPr>
        <w:pStyle w:val="ListParagraph"/>
        <w:numPr>
          <w:ilvl w:val="0"/>
          <w:numId w:val="2"/>
        </w:numPr>
        <w:spacing w:after="40" w:before="40"/>
      </w:pPr>
      <w:r>
        <w:rPr>
          <w:rFonts w:ascii="Arial" w:cs="Arial" w:eastAsia="Arial" w:hAnsi="Arial"/>
          <w:color w:val="1A1A2E"/>
          <w:sz w:val="22"/>
          <w:szCs w:val="22"/>
        </w:rPr>
        <w:t xml:space="preserve">JWT avtentikacija z refresh tokeni</w:t>
      </w:r>
    </w:p>
    <w:p>
      <w:pPr>
        <w:pStyle w:val="ListParagraph"/>
        <w:numPr>
          <w:ilvl w:val="0"/>
          <w:numId w:val="2"/>
        </w:numPr>
        <w:spacing w:after="40" w:before="40"/>
      </w:pPr>
      <w:r>
        <w:rPr>
          <w:rFonts w:ascii="Arial" w:cs="Arial" w:eastAsia="Arial" w:hAnsi="Arial"/>
          <w:color w:val="1A1A2E"/>
          <w:sz w:val="22"/>
          <w:szCs w:val="22"/>
        </w:rPr>
        <w:t xml:space="preserve">Railway.app deploy z environment konfiguracija</w:t>
      </w:r>
    </w:p>
    <w:p>
      <w:pPr>
        <w:pStyle w:val="ListParagraph"/>
        <w:numPr>
          <w:ilvl w:val="0"/>
          <w:numId w:val="2"/>
        </w:numPr>
        <w:spacing w:after="40" w:before="40"/>
      </w:pPr>
      <w:r>
        <w:rPr>
          <w:rFonts w:ascii="Arial" w:cs="Arial" w:eastAsia="Arial" w:hAnsi="Arial"/>
          <w:color w:val="1A1A2E"/>
          <w:sz w:val="22"/>
          <w:szCs w:val="22"/>
        </w:rPr>
        <w:t xml:space="preserve">GDPR consent flow in šifriranje občutljivih polj</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5.3 Faza 2 — Backend REST API (Tedni 4–7)</w:t>
      </w:r>
    </w:p>
    <w:p>
      <w:pPr>
        <w:spacing w:after="100" w:before="60"/>
      </w:pPr>
      <w:r>
        <w:rPr>
          <w:rFonts w:ascii="Arial" w:cs="Arial" w:eastAsia="Arial" w:hAnsi="Arial"/>
          <w:b w:val="false"/>
          <w:bCs w:val="false"/>
          <w:i w:val="false"/>
          <w:iCs w:val="false"/>
          <w:color w:val="1A1A2E"/>
          <w:sz w:val="22"/>
          <w:szCs w:val="22"/>
        </w:rPr>
        <w:t xml:space="preserve">Razvoj vseh API endpointov, dokumentacija z Swagger, in PDF izvoz za zdravnika.</w:t>
      </w:r>
    </w:p>
    <w:p>
      <w:pPr>
        <w:pStyle w:val="ListParagraph"/>
        <w:numPr>
          <w:ilvl w:val="0"/>
          <w:numId w:val="2"/>
        </w:numPr>
        <w:spacing w:after="40" w:before="40"/>
      </w:pPr>
      <w:r>
        <w:rPr>
          <w:rFonts w:ascii="Arial" w:cs="Arial" w:eastAsia="Arial" w:hAnsi="Arial"/>
          <w:color w:val="1A1A2E"/>
          <w:sz w:val="22"/>
          <w:szCs w:val="22"/>
        </w:rPr>
        <w:t xml:space="preserve">GET/POST/PUT/DELETE /api/health-entries</w:t>
      </w:r>
    </w:p>
    <w:p>
      <w:pPr>
        <w:pStyle w:val="ListParagraph"/>
        <w:numPr>
          <w:ilvl w:val="0"/>
          <w:numId w:val="2"/>
        </w:numPr>
        <w:spacing w:after="40" w:before="40"/>
      </w:pPr>
      <w:r>
        <w:rPr>
          <w:rFonts w:ascii="Arial" w:cs="Arial" w:eastAsia="Arial" w:hAnsi="Arial"/>
          <w:color w:val="1A1A2E"/>
          <w:sz w:val="22"/>
          <w:szCs w:val="22"/>
        </w:rPr>
        <w:t xml:space="preserve">GET/POST /api/medications in /api/medications/{id}/doses</w:t>
      </w:r>
    </w:p>
    <w:p>
      <w:pPr>
        <w:pStyle w:val="ListParagraph"/>
        <w:numPr>
          <w:ilvl w:val="0"/>
          <w:numId w:val="2"/>
        </w:numPr>
        <w:spacing w:after="40" w:before="40"/>
      </w:pPr>
      <w:r>
        <w:rPr>
          <w:rFonts w:ascii="Arial" w:cs="Arial" w:eastAsia="Arial" w:hAnsi="Arial"/>
          <w:color w:val="1A1A2E"/>
          <w:sz w:val="22"/>
          <w:szCs w:val="22"/>
        </w:rPr>
        <w:t xml:space="preserve">GET/POST /api/sleep-records in /api/activity-logs</w:t>
      </w:r>
    </w:p>
    <w:p>
      <w:pPr>
        <w:pStyle w:val="ListParagraph"/>
        <w:numPr>
          <w:ilvl w:val="0"/>
          <w:numId w:val="2"/>
        </w:numPr>
        <w:spacing w:after="40" w:before="40"/>
      </w:pPr>
      <w:r>
        <w:rPr>
          <w:rFonts w:ascii="Arial" w:cs="Arial" w:eastAsia="Arial" w:hAnsi="Arial"/>
          <w:color w:val="1A1A2E"/>
          <w:sz w:val="22"/>
          <w:szCs w:val="22"/>
        </w:rPr>
        <w:t xml:space="preserve">POST /api/reports/pdf — generiranje zdravniškega poročila</w:t>
      </w:r>
    </w:p>
    <w:p>
      <w:pPr>
        <w:pStyle w:val="ListParagraph"/>
        <w:numPr>
          <w:ilvl w:val="0"/>
          <w:numId w:val="2"/>
        </w:numPr>
        <w:spacing w:after="40" w:before="40"/>
      </w:pPr>
      <w:r>
        <w:rPr>
          <w:rFonts w:ascii="Arial" w:cs="Arial" w:eastAsia="Arial" w:hAnsi="Arial"/>
          <w:color w:val="1A1A2E"/>
          <w:sz w:val="22"/>
          <w:szCs w:val="22"/>
        </w:rPr>
        <w:t xml:space="preserve">Jest unit testi za vse endpointe (min. 80% code coverage)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5.4 Faza 3 — Mobile app (Tedni 5–10)</w:t>
      </w:r>
    </w:p>
    <w:p>
      <w:pPr>
        <w:spacing w:after="100" w:before="60"/>
      </w:pPr>
      <w:r>
        <w:rPr>
          <w:rFonts w:ascii="Arial" w:cs="Arial" w:eastAsia="Arial" w:hAnsi="Arial"/>
          <w:b w:val="false"/>
          <w:bCs w:val="false"/>
          <w:i w:val="false"/>
          <w:iCs w:val="false"/>
          <w:color w:val="1A1A2E"/>
          <w:sz w:val="22"/>
          <w:szCs w:val="22"/>
        </w:rPr>
        <w:t xml:space="preserve">Razvoj React Native aplikacije z Expo. Fazi 2 in 3 se delno prekrivata — mobile najprej dela z mock podatki.</w:t>
      </w:r>
    </w:p>
    <w:p>
      <w:pPr>
        <w:pStyle w:val="ListParagraph"/>
        <w:numPr>
          <w:ilvl w:val="0"/>
          <w:numId w:val="2"/>
        </w:numPr>
        <w:spacing w:after="40" w:before="40"/>
      </w:pPr>
      <w:r>
        <w:rPr>
          <w:rFonts w:ascii="Arial" w:cs="Arial" w:eastAsia="Arial" w:hAnsi="Arial"/>
          <w:color w:val="1A1A2E"/>
          <w:sz w:val="22"/>
          <w:szCs w:val="22"/>
        </w:rPr>
        <w:t xml:space="preserve">Expo Router file-based navigacija (tabs: Dnevnik, Zdravila, Aktivnost, Poročila, Profil)</w:t>
      </w:r>
    </w:p>
    <w:p>
      <w:pPr>
        <w:pStyle w:val="ListParagraph"/>
        <w:numPr>
          <w:ilvl w:val="0"/>
          <w:numId w:val="2"/>
        </w:numPr>
        <w:spacing w:after="40" w:before="40"/>
      </w:pPr>
      <w:r>
        <w:rPr>
          <w:rFonts w:ascii="Arial" w:cs="Arial" w:eastAsia="Arial" w:hAnsi="Arial"/>
          <w:color w:val="1A1A2E"/>
          <w:sz w:val="22"/>
          <w:szCs w:val="22"/>
        </w:rPr>
        <w:t xml:space="preserve">Dnevnik zdravja — dnevni vnos z emoji sliderji</w:t>
      </w:r>
    </w:p>
    <w:p>
      <w:pPr>
        <w:pStyle w:val="ListParagraph"/>
        <w:numPr>
          <w:ilvl w:val="0"/>
          <w:numId w:val="2"/>
        </w:numPr>
        <w:spacing w:after="40" w:before="40"/>
      </w:pPr>
      <w:r>
        <w:rPr>
          <w:rFonts w:ascii="Arial" w:cs="Arial" w:eastAsia="Arial" w:hAnsi="Arial"/>
          <w:color w:val="1A1A2E"/>
          <w:sz w:val="22"/>
          <w:szCs w:val="22"/>
        </w:rPr>
        <w:t xml:space="preserve">Dashboard — recharts grafikoni trendov</w:t>
      </w:r>
    </w:p>
    <w:p>
      <w:pPr>
        <w:pStyle w:val="ListParagraph"/>
        <w:numPr>
          <w:ilvl w:val="0"/>
          <w:numId w:val="2"/>
        </w:numPr>
        <w:spacing w:after="40" w:before="40"/>
      </w:pPr>
      <w:r>
        <w:rPr>
          <w:rFonts w:ascii="Arial" w:cs="Arial" w:eastAsia="Arial" w:hAnsi="Arial"/>
          <w:color w:val="1A1A2E"/>
          <w:sz w:val="22"/>
          <w:szCs w:val="22"/>
        </w:rPr>
        <w:t xml:space="preserve">Zdravila — seznam, opomniki, potrditev jemanja</w:t>
      </w:r>
    </w:p>
    <w:p>
      <w:pPr>
        <w:pStyle w:val="ListParagraph"/>
        <w:numPr>
          <w:ilvl w:val="0"/>
          <w:numId w:val="2"/>
        </w:numPr>
        <w:spacing w:after="40" w:before="40"/>
      </w:pPr>
      <w:r>
        <w:rPr>
          <w:rFonts w:ascii="Arial" w:cs="Arial" w:eastAsia="Arial" w:hAnsi="Arial"/>
          <w:color w:val="1A1A2E"/>
          <w:sz w:val="22"/>
          <w:szCs w:val="22"/>
        </w:rPr>
        <w:t xml:space="preserve">Offline first z AsyncStorage cache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5.5 Faza 4 — Wearable integracije (Tedni 9–12)</w:t>
      </w:r>
    </w:p>
    <w:p>
      <w:pPr>
        <w:spacing w:after="100" w:before="60"/>
      </w:pPr>
      <w:r>
        <w:rPr>
          <w:rFonts w:ascii="Arial" w:cs="Arial" w:eastAsia="Arial" w:hAnsi="Arial"/>
          <w:b w:val="false"/>
          <w:bCs w:val="false"/>
          <w:i w:val="false"/>
          <w:iCs w:val="false"/>
          <w:color w:val="1A1A2E"/>
          <w:sz w:val="22"/>
          <w:szCs w:val="22"/>
        </w:rPr>
        <w:t xml:space="preserve">Tehnično najzahtevnejša faza. Apple HealthKit zahteva fizični iPhone — simulator NE deluje.</w:t>
      </w:r>
    </w:p>
    <w:p>
      <w:pPr>
        <w:pStyle w:val="ListParagraph"/>
        <w:numPr>
          <w:ilvl w:val="0"/>
          <w:numId w:val="2"/>
        </w:numPr>
        <w:spacing w:after="40" w:before="40"/>
      </w:pPr>
      <w:r>
        <w:rPr>
          <w:rFonts w:ascii="Arial" w:cs="Arial" w:eastAsia="Arial" w:hAnsi="Arial"/>
          <w:color w:val="1A1A2E"/>
          <w:sz w:val="22"/>
          <w:szCs w:val="22"/>
        </w:rPr>
        <w:t xml:space="preserve">iOS: react-native-health paket za HealthKit</w:t>
      </w:r>
    </w:p>
    <w:p>
      <w:pPr>
        <w:pStyle w:val="ListParagraph"/>
        <w:numPr>
          <w:ilvl w:val="0"/>
          <w:numId w:val="2"/>
        </w:numPr>
        <w:spacing w:after="40" w:before="40"/>
      </w:pPr>
      <w:r>
        <w:rPr>
          <w:rFonts w:ascii="Arial" w:cs="Arial" w:eastAsia="Arial" w:hAnsi="Arial"/>
          <w:color w:val="1A1A2E"/>
          <w:sz w:val="22"/>
          <w:szCs w:val="22"/>
        </w:rPr>
        <w:t xml:space="preserve">Android: react-native-health-connect za Health Connect</w:t>
      </w:r>
    </w:p>
    <w:p>
      <w:pPr>
        <w:pStyle w:val="ListParagraph"/>
        <w:numPr>
          <w:ilvl w:val="0"/>
          <w:numId w:val="2"/>
        </w:numPr>
        <w:spacing w:after="40" w:before="40"/>
      </w:pPr>
      <w:r>
        <w:rPr>
          <w:rFonts w:ascii="Arial" w:cs="Arial" w:eastAsia="Arial" w:hAnsi="Arial"/>
          <w:color w:val="1A1A2E"/>
          <w:sz w:val="22"/>
          <w:szCs w:val="22"/>
        </w:rPr>
        <w:t xml:space="preserve">Background sync job z Redux Saga</w:t>
      </w:r>
    </w:p>
    <w:p>
      <w:pPr>
        <w:pStyle w:val="ListParagraph"/>
        <w:numPr>
          <w:ilvl w:val="0"/>
          <w:numId w:val="2"/>
        </w:numPr>
        <w:spacing w:after="40" w:before="40"/>
      </w:pPr>
      <w:r>
        <w:rPr>
          <w:rFonts w:ascii="Arial" w:cs="Arial" w:eastAsia="Arial" w:hAnsi="Arial"/>
          <w:color w:val="1A1A2E"/>
          <w:sz w:val="22"/>
          <w:szCs w:val="22"/>
        </w:rPr>
        <w:t xml:space="preserve">Sinhronizacija: srčni utrip, koraki, kalorije, spanje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5.6 Faza 5 — Opozorila in analitika (Tedni 11–15)</w:t>
      </w:r>
    </w:p>
    <w:p>
      <w:pPr>
        <w:pStyle w:val="ListParagraph"/>
        <w:numPr>
          <w:ilvl w:val="0"/>
          <w:numId w:val="2"/>
        </w:numPr>
        <w:spacing w:after="40" w:before="40"/>
      </w:pPr>
      <w:r>
        <w:rPr>
          <w:rFonts w:ascii="Arial" w:cs="Arial" w:eastAsia="Arial" w:hAnsi="Arial"/>
          <w:color w:val="1A1A2E"/>
          <w:sz w:val="22"/>
          <w:szCs w:val="22"/>
        </w:rPr>
        <w:t xml:space="preserve">Expo Notifications za push notifikacije (iOS + Android)</w:t>
      </w:r>
    </w:p>
    <w:p>
      <w:pPr>
        <w:pStyle w:val="ListParagraph"/>
        <w:numPr>
          <w:ilvl w:val="0"/>
          <w:numId w:val="2"/>
        </w:numPr>
        <w:spacing w:after="40" w:before="40"/>
      </w:pPr>
      <w:r>
        <w:rPr>
          <w:rFonts w:ascii="Arial" w:cs="Arial" w:eastAsia="Arial" w:hAnsi="Arial"/>
          <w:color w:val="1A1A2E"/>
          <w:sz w:val="22"/>
          <w:szCs w:val="22"/>
        </w:rPr>
        <w:t xml:space="preserve">Moving average algoritem za trend detekcijo</w:t>
      </w:r>
    </w:p>
    <w:p>
      <w:pPr>
        <w:pStyle w:val="ListParagraph"/>
        <w:numPr>
          <w:ilvl w:val="0"/>
          <w:numId w:val="2"/>
        </w:numPr>
        <w:spacing w:after="40" w:before="40"/>
      </w:pPr>
      <w:r>
        <w:rPr>
          <w:rFonts w:ascii="Arial" w:cs="Arial" w:eastAsia="Arial" w:hAnsi="Arial"/>
          <w:color w:val="1A1A2E"/>
          <w:sz w:val="22"/>
          <w:szCs w:val="22"/>
        </w:rPr>
        <w:t xml:space="preserve">Cron job za anomalija zaznavanje (Spring Scheduler)</w:t>
      </w:r>
    </w:p>
    <w:p>
      <w:pPr>
        <w:pStyle w:val="ListParagraph"/>
        <w:numPr>
          <w:ilvl w:val="0"/>
          <w:numId w:val="2"/>
        </w:numPr>
        <w:spacing w:after="40" w:before="40"/>
      </w:pPr>
      <w:r>
        <w:rPr>
          <w:rFonts w:ascii="Arial" w:cs="Arial" w:eastAsia="Arial" w:hAnsi="Arial"/>
          <w:color w:val="1A1A2E"/>
          <w:sz w:val="22"/>
          <w:szCs w:val="22"/>
        </w:rPr>
        <w:t xml:space="preserve">Tedenski zdravstveni povzetek — avtomatski email</w:t>
      </w:r>
    </w:p>
    <w:p>
      <w:pPr>
        <w:pStyle w:val="ListParagraph"/>
        <w:numPr>
          <w:ilvl w:val="0"/>
          <w:numId w:val="2"/>
        </w:numPr>
        <w:spacing w:after="40" w:before="40"/>
      </w:pPr>
      <w:r>
        <w:rPr>
          <w:rFonts w:ascii="Arial" w:cs="Arial" w:eastAsia="Arial" w:hAnsi="Arial"/>
          <w:color w:val="1A1A2E"/>
          <w:sz w:val="22"/>
          <w:szCs w:val="22"/>
        </w:rPr>
        <w:t xml:space="preserve">PDF poročilo z grafičnimi trendi za zdravnika</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5.7 Faza 6 — Testiranje in release (Tedni 14–18)</w:t>
      </w:r>
    </w:p>
    <w:p>
      <w:pPr>
        <w:pStyle w:val="ListParagraph"/>
        <w:numPr>
          <w:ilvl w:val="0"/>
          <w:numId w:val="2"/>
        </w:numPr>
        <w:spacing w:after="40" w:before="40"/>
      </w:pPr>
      <w:r>
        <w:rPr>
          <w:rFonts w:ascii="Arial" w:cs="Arial" w:eastAsia="Arial" w:hAnsi="Arial"/>
          <w:color w:val="1A1A2E"/>
          <w:sz w:val="22"/>
          <w:szCs w:val="22"/>
        </w:rPr>
        <w:t xml:space="preserve">Detox E2E testi za iOS in Android</w:t>
      </w:r>
    </w:p>
    <w:p>
      <w:pPr>
        <w:pStyle w:val="ListParagraph"/>
        <w:numPr>
          <w:ilvl w:val="0"/>
          <w:numId w:val="2"/>
        </w:numPr>
        <w:spacing w:after="40" w:before="40"/>
      </w:pPr>
      <w:r>
        <w:rPr>
          <w:rFonts w:ascii="Arial" w:cs="Arial" w:eastAsia="Arial" w:hAnsi="Arial"/>
          <w:color w:val="1A1A2E"/>
          <w:sz w:val="22"/>
          <w:szCs w:val="22"/>
        </w:rPr>
        <w:t xml:space="preserve">Penetration testing in varnostni pregled</w:t>
      </w:r>
    </w:p>
    <w:p>
      <w:pPr>
        <w:pStyle w:val="ListParagraph"/>
        <w:numPr>
          <w:ilvl w:val="0"/>
          <w:numId w:val="2"/>
        </w:numPr>
        <w:spacing w:after="40" w:before="40"/>
      </w:pPr>
      <w:r>
        <w:rPr>
          <w:rFonts w:ascii="Arial" w:cs="Arial" w:eastAsia="Arial" w:hAnsi="Arial"/>
          <w:color w:val="1A1A2E"/>
          <w:sz w:val="22"/>
          <w:szCs w:val="22"/>
        </w:rPr>
        <w:t xml:space="preserve">GDPR audit — šifriranje, consent, brisanje podatkov</w:t>
      </w:r>
    </w:p>
    <w:p>
      <w:pPr>
        <w:pStyle w:val="ListParagraph"/>
        <w:numPr>
          <w:ilvl w:val="0"/>
          <w:numId w:val="2"/>
        </w:numPr>
        <w:spacing w:after="40" w:before="40"/>
      </w:pPr>
      <w:r>
        <w:rPr>
          <w:rFonts w:ascii="Arial" w:cs="Arial" w:eastAsia="Arial" w:hAnsi="Arial"/>
          <w:color w:val="1A1A2E"/>
          <w:sz w:val="22"/>
          <w:szCs w:val="22"/>
        </w:rPr>
        <w:t xml:space="preserve">Beta test: TestFlight (iOS) in Google Play Console (Android)</w:t>
      </w:r>
    </w:p>
    <w:p>
      <w:pPr>
        <w:pStyle w:val="ListParagraph"/>
        <w:numPr>
          <w:ilvl w:val="0"/>
          <w:numId w:val="2"/>
        </w:numPr>
        <w:spacing w:after="40" w:before="40"/>
      </w:pPr>
      <w:r>
        <w:rPr>
          <w:rFonts w:ascii="Arial" w:cs="Arial" w:eastAsia="Arial" w:hAnsi="Arial"/>
          <w:color w:val="1A1A2E"/>
          <w:sz w:val="22"/>
          <w:szCs w:val="22"/>
        </w:rPr>
        <w:t xml:space="preserve">Produkcijski deploy: Docker kontejnerji, Sentry monitoring</w:t>
      </w:r>
    </w:p>
    <w:p>
      <w:pPr>
        <w:pStyle w:val="ListParagraph"/>
        <w:numPr>
          <w:ilvl w:val="0"/>
          <w:numId w:val="2"/>
        </w:numPr>
        <w:spacing w:after="40" w:before="40"/>
      </w:pPr>
      <w:r>
        <w:rPr>
          <w:rFonts w:ascii="Arial" w:cs="Arial" w:eastAsia="Arial" w:hAnsi="Arial"/>
          <w:color w:val="1A1A2E"/>
          <w:sz w:val="22"/>
          <w:szCs w:val="22"/>
        </w:rPr>
        <w:t xml:space="preserve">App Store in Google Play oddaja</w:t>
      </w:r>
    </w:p>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6. GDPR in varstvo podatkov</w:t>
      </w:r>
    </w:p>
    <w:p>
      <w:pPr>
        <w:spacing w:after="100" w:before="60"/>
      </w:pPr>
      <w:r>
        <w:rPr>
          <w:rFonts w:ascii="Arial" w:cs="Arial" w:eastAsia="Arial" w:hAnsi="Arial"/>
          <w:b w:val="false"/>
          <w:bCs w:val="false"/>
          <w:i w:val="false"/>
          <w:iCs w:val="false"/>
          <w:color w:val="1A1A2E"/>
          <w:sz w:val="22"/>
          <w:szCs w:val="22"/>
        </w:rPr>
        <w:t xml:space="preserve">Kot zdravstvena aplikacija v EU je HealthTrackMe zavezana k strogemu spoštovanju GDPR. Zdravstveni podatki so posebna kategorija osebnih podatkov (člen 9 GDPR) in zahtevajo dodatne varnostne ukrepe.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6.1 Obvezne zahteve</w:t>
      </w:r>
    </w:p>
    <w:p>
      <w:pPr>
        <w:pStyle w:val="ListParagraph"/>
        <w:numPr>
          <w:ilvl w:val="0"/>
          <w:numId w:val="2"/>
        </w:numPr>
        <w:spacing w:after="40" w:before="40"/>
      </w:pPr>
      <w:r>
        <w:rPr>
          <w:rFonts w:ascii="Arial" w:cs="Arial" w:eastAsia="Arial" w:hAnsi="Arial"/>
          <w:color w:val="1A1A2E"/>
          <w:sz w:val="22"/>
          <w:szCs w:val="22"/>
        </w:rPr>
        <w:t xml:space="preserve">Eksplicitna privolitev (consent) za vsako kategorijo podatkov</w:t>
      </w:r>
    </w:p>
    <w:p>
      <w:pPr>
        <w:pStyle w:val="ListParagraph"/>
        <w:numPr>
          <w:ilvl w:val="0"/>
          <w:numId w:val="2"/>
        </w:numPr>
        <w:spacing w:after="40" w:before="40"/>
      </w:pPr>
      <w:r>
        <w:rPr>
          <w:rFonts w:ascii="Arial" w:cs="Arial" w:eastAsia="Arial" w:hAnsi="Arial"/>
          <w:color w:val="1A1A2E"/>
          <w:sz w:val="22"/>
          <w:szCs w:val="22"/>
        </w:rPr>
        <w:t xml:space="preserve">Pravica do izbrisa — 'pozabi me' funkcija mora biti implementirana</w:t>
      </w:r>
    </w:p>
    <w:p>
      <w:pPr>
        <w:pStyle w:val="ListParagraph"/>
        <w:numPr>
          <w:ilvl w:val="0"/>
          <w:numId w:val="2"/>
        </w:numPr>
        <w:spacing w:after="40" w:before="40"/>
      </w:pPr>
      <w:r>
        <w:rPr>
          <w:rFonts w:ascii="Arial" w:cs="Arial" w:eastAsia="Arial" w:hAnsi="Arial"/>
          <w:color w:val="1A1A2E"/>
          <w:sz w:val="22"/>
          <w:szCs w:val="22"/>
        </w:rPr>
        <w:t xml:space="preserve">Šifriranje v mirovanju — AES-256 za občutljiva polja v bazi</w:t>
      </w:r>
    </w:p>
    <w:p>
      <w:pPr>
        <w:pStyle w:val="ListParagraph"/>
        <w:numPr>
          <w:ilvl w:val="0"/>
          <w:numId w:val="2"/>
        </w:numPr>
        <w:spacing w:after="40" w:before="40"/>
      </w:pPr>
      <w:r>
        <w:rPr>
          <w:rFonts w:ascii="Arial" w:cs="Arial" w:eastAsia="Arial" w:hAnsi="Arial"/>
          <w:color w:val="1A1A2E"/>
          <w:sz w:val="22"/>
          <w:szCs w:val="22"/>
        </w:rPr>
        <w:t xml:space="preserve">Šifriranje v prenosu — TLS 1.3 za vse API klice</w:t>
      </w:r>
    </w:p>
    <w:p>
      <w:pPr>
        <w:pStyle w:val="ListParagraph"/>
        <w:numPr>
          <w:ilvl w:val="0"/>
          <w:numId w:val="2"/>
        </w:numPr>
        <w:spacing w:after="40" w:before="40"/>
      </w:pPr>
      <w:r>
        <w:rPr>
          <w:rFonts w:ascii="Arial" w:cs="Arial" w:eastAsia="Arial" w:hAnsi="Arial"/>
          <w:color w:val="1A1A2E"/>
          <w:sz w:val="22"/>
          <w:szCs w:val="22"/>
        </w:rPr>
        <w:t xml:space="preserve">Revizijska sled (audit log) — kdo je kdaj dostopal do katerih podatkov</w:t>
      </w:r>
    </w:p>
    <w:p>
      <w:pPr>
        <w:pStyle w:val="ListParagraph"/>
        <w:numPr>
          <w:ilvl w:val="0"/>
          <w:numId w:val="2"/>
        </w:numPr>
        <w:spacing w:after="40" w:before="40"/>
      </w:pPr>
      <w:r>
        <w:rPr>
          <w:rFonts w:ascii="Arial" w:cs="Arial" w:eastAsia="Arial" w:hAnsi="Arial"/>
          <w:color w:val="1A1A2E"/>
          <w:sz w:val="22"/>
          <w:szCs w:val="22"/>
        </w:rPr>
        <w:t xml:space="preserve">Obdelava podatkov samo v EU — strežniki morajo biti v EU</w:t>
      </w:r>
    </w:p>
    <w:p>
      <w:pPr>
        <w:pStyle w:val="ListParagraph"/>
        <w:numPr>
          <w:ilvl w:val="0"/>
          <w:numId w:val="2"/>
        </w:numPr>
        <w:spacing w:after="40" w:before="40"/>
      </w:pPr>
      <w:r>
        <w:rPr>
          <w:rFonts w:ascii="Arial" w:cs="Arial" w:eastAsia="Arial" w:hAnsi="Arial"/>
          <w:color w:val="1A1A2E"/>
          <w:sz w:val="22"/>
          <w:szCs w:val="22"/>
        </w:rPr>
        <w:t xml:space="preserve">Politika zasebnosti in pogoji uporabe — obvezno pred prvim vnosom</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6.2 Tehnična implementacija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ECF5" w:sz="1"/>
              <w:left w:val="single" w:color="DDECF5" w:sz="1"/>
              <w:bottom w:val="single" w:color="DDECF5" w:sz="1"/>
              <w:right w:val="single" w:color="DDECF5" w:sz="1"/>
            </w:tcBorders>
            <w:shd w:fill="EAF4FB" w:val="clear"/>
            <w:tcMar>
              <w:top w:type="dxa" w:w="160"/>
              <w:left w:type="dxa" w:w="200"/>
              <w:bottom w:type="dxa" w:w="160"/>
              <w:right w:type="dxa" w:w="200"/>
            </w:tcMar>
          </w:tcPr>
          <w:p>
            <w:pPr>
              <w:spacing w:after="60" w:before="0"/>
            </w:pPr>
            <w:r>
              <w:rPr>
                <w:rFonts w:ascii="Arial" w:cs="Arial" w:eastAsia="Arial" w:hAnsi="Arial"/>
                <w:b/>
                <w:bCs/>
                <w:color w:val="4A90D9"/>
                <w:sz w:val="22"/>
                <w:szCs w:val="22"/>
              </w:rPr>
              <w:t xml:space="preserve">GDPR je prečna zadeva — ne dodajamo na koncu</w:t>
            </w:r>
          </w:p>
          <w:p>
            <w:pPr>
              <w:spacing w:after="0" w:before="0"/>
            </w:pPr>
            <w:r>
              <w:rPr>
                <w:rFonts w:ascii="Arial" w:cs="Arial" w:eastAsia="Arial" w:hAnsi="Arial"/>
                <w:color w:val="1A1A2E"/>
                <w:sz w:val="21"/>
                <w:szCs w:val="21"/>
              </w:rPr>
              <w:t xml:space="preserve">Šifriranje in consent flow morata biti načrtovana in implementirana v Fazi 1, ne v Fazi 6. Naknadna dodajanje GDPR varoval je bistveno bolj drago in tvegano kot pravilna zasnova od začetka.</w:t>
            </w:r>
          </w:p>
        </w:tc>
      </w:tr>
    </w:tbl>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7. CI/CD in DevOps</w:t>
      </w:r>
    </w:p>
    <w:p>
      <w:pPr>
        <w:pStyle w:val="Heading2"/>
        <w:spacing w:after="120" w:before="320"/>
      </w:pPr>
      <w:r>
        <w:rPr>
          <w:rFonts w:ascii="Arial" w:cs="Arial" w:eastAsia="Arial" w:hAnsi="Arial"/>
          <w:b/>
          <w:bCs/>
          <w:color w:val="4A90D9"/>
          <w:sz w:val="28"/>
          <w:szCs w:val="28"/>
        </w:rPr>
        <w:t xml:space="preserve">7.1 GitHub Actions pipeline</w:t>
      </w:r>
    </w:p>
    <w:p>
      <w:pPr>
        <w:spacing w:after="100" w:before="60"/>
      </w:pPr>
      <w:r>
        <w:rPr>
          <w:rFonts w:ascii="Arial" w:cs="Arial" w:eastAsia="Arial" w:hAnsi="Arial"/>
          <w:b w:val="false"/>
          <w:bCs w:val="false"/>
          <w:i w:val="false"/>
          <w:iCs w:val="false"/>
          <w:color w:val="1A1A2E"/>
          <w:sz w:val="22"/>
          <w:szCs w:val="22"/>
        </w:rPr>
        <w:t xml:space="preserve">Vsak push na main ali pull request sproži naslednji pipeline:</w:t>
      </w:r>
    </w:p>
    <w:p>
      <w:pPr>
        <w:pStyle w:val="ListParagraph"/>
        <w:numPr>
          <w:ilvl w:val="0"/>
          <w:numId w:val="2"/>
        </w:numPr>
        <w:spacing w:after="40" w:before="40"/>
      </w:pPr>
      <w:r>
        <w:rPr>
          <w:rFonts w:ascii="Arial" w:cs="Arial" w:eastAsia="Arial" w:hAnsi="Arial"/>
          <w:color w:val="1A1A2E"/>
          <w:sz w:val="22"/>
          <w:szCs w:val="22"/>
        </w:rPr>
        <w:t xml:space="preserve">Lint in type check (ESLint/TypeScript za mobile, ktlint za backend)</w:t>
      </w:r>
    </w:p>
    <w:p>
      <w:pPr>
        <w:pStyle w:val="ListParagraph"/>
        <w:numPr>
          <w:ilvl w:val="0"/>
          <w:numId w:val="2"/>
        </w:numPr>
        <w:spacing w:after="40" w:before="40"/>
      </w:pPr>
      <w:r>
        <w:rPr>
          <w:rFonts w:ascii="Arial" w:cs="Arial" w:eastAsia="Arial" w:hAnsi="Arial"/>
          <w:color w:val="1A1A2E"/>
          <w:sz w:val="22"/>
          <w:szCs w:val="22"/>
        </w:rPr>
        <w:t xml:space="preserve">Unit testi (Jest za mobile, JUnit za backend)</w:t>
      </w:r>
    </w:p>
    <w:p>
      <w:pPr>
        <w:pStyle w:val="ListParagraph"/>
        <w:numPr>
          <w:ilvl w:val="0"/>
          <w:numId w:val="2"/>
        </w:numPr>
        <w:spacing w:after="40" w:before="40"/>
      </w:pPr>
      <w:r>
        <w:rPr>
          <w:rFonts w:ascii="Arial" w:cs="Arial" w:eastAsia="Arial" w:hAnsi="Arial"/>
          <w:color w:val="1A1A2E"/>
          <w:sz w:val="22"/>
          <w:szCs w:val="22"/>
        </w:rPr>
        <w:t xml:space="preserve">Build (Expo EAS Build za mobile, Gradle za backend)</w:t>
      </w:r>
    </w:p>
    <w:p>
      <w:pPr>
        <w:pStyle w:val="ListParagraph"/>
        <w:numPr>
          <w:ilvl w:val="0"/>
          <w:numId w:val="2"/>
        </w:numPr>
        <w:spacing w:after="40" w:before="40"/>
      </w:pPr>
      <w:r>
        <w:rPr>
          <w:rFonts w:ascii="Arial" w:cs="Arial" w:eastAsia="Arial" w:hAnsi="Arial"/>
          <w:color w:val="1A1A2E"/>
          <w:sz w:val="22"/>
          <w:szCs w:val="22"/>
        </w:rPr>
        <w:t xml:space="preserve">Docker image build in push na registry</w:t>
      </w:r>
    </w:p>
    <w:p>
      <w:pPr>
        <w:pStyle w:val="ListParagraph"/>
        <w:numPr>
          <w:ilvl w:val="0"/>
          <w:numId w:val="2"/>
        </w:numPr>
        <w:spacing w:after="40" w:before="40"/>
      </w:pPr>
      <w:r>
        <w:rPr>
          <w:rFonts w:ascii="Arial" w:cs="Arial" w:eastAsia="Arial" w:hAnsi="Arial"/>
          <w:color w:val="1A1A2E"/>
          <w:sz w:val="22"/>
          <w:szCs w:val="22"/>
        </w:rPr>
        <w:t xml:space="preserve">Deploy na Railway (staging ob PR, produkcija ob merge na main)</w:t>
      </w:r>
    </w:p>
    <w:p>
      <w:pPr>
        <w:pStyle w:val="ListParagraph"/>
        <w:numPr>
          <w:ilvl w:val="0"/>
          <w:numId w:val="2"/>
        </w:numPr>
        <w:spacing w:after="40" w:before="40"/>
      </w:pPr>
      <w:r>
        <w:rPr>
          <w:rFonts w:ascii="Arial" w:cs="Arial" w:eastAsia="Arial" w:hAnsi="Arial"/>
          <w:color w:val="1A1A2E"/>
          <w:sz w:val="22"/>
          <w:szCs w:val="22"/>
        </w:rPr>
        <w:t xml:space="preserve">Slack/email notifikacija o statusu</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7.2 Expo EAS Build</w:t>
      </w:r>
    </w:p>
    <w:p>
      <w:pPr>
        <w:spacing w:after="100" w:before="60"/>
      </w:pPr>
      <w:r>
        <w:rPr>
          <w:rFonts w:ascii="Arial" w:cs="Arial" w:eastAsia="Arial" w:hAnsi="Arial"/>
          <w:b w:val="false"/>
          <w:bCs w:val="false"/>
          <w:i w:val="false"/>
          <w:iCs w:val="false"/>
          <w:color w:val="1A1A2E"/>
          <w:sz w:val="22"/>
          <w:szCs w:val="22"/>
        </w:rPr>
        <w:t xml:space="preserve">Za mobile CI/CD brez lastnega Mac strežnika:</w:t>
      </w:r>
    </w:p>
    <w:p>
      <w:pPr>
        <w:pStyle w:val="ListParagraph"/>
        <w:numPr>
          <w:ilvl w:val="0"/>
          <w:numId w:val="2"/>
        </w:numPr>
        <w:spacing w:after="40" w:before="40"/>
      </w:pPr>
      <w:r>
        <w:rPr>
          <w:rFonts w:ascii="Arial" w:cs="Arial" w:eastAsia="Arial" w:hAnsi="Arial"/>
          <w:color w:val="1A1A2E"/>
          <w:sz w:val="22"/>
          <w:szCs w:val="22"/>
        </w:rPr>
        <w:t xml:space="preserve">EAS Build gosti build strežnike (iOS + Android)</w:t>
      </w:r>
    </w:p>
    <w:p>
      <w:pPr>
        <w:pStyle w:val="ListParagraph"/>
        <w:numPr>
          <w:ilvl w:val="0"/>
          <w:numId w:val="2"/>
        </w:numPr>
        <w:spacing w:after="40" w:before="40"/>
      </w:pPr>
      <w:r>
        <w:rPr>
          <w:rFonts w:ascii="Arial" w:cs="Arial" w:eastAsia="Arial" w:hAnsi="Arial"/>
          <w:color w:val="1A1A2E"/>
          <w:sz w:val="22"/>
          <w:szCs w:val="22"/>
        </w:rPr>
        <w:t xml:space="preserve">Avtomatska distribucija v TestFlight in Play Console</w:t>
      </w:r>
    </w:p>
    <w:p>
      <w:pPr>
        <w:pStyle w:val="ListParagraph"/>
        <w:numPr>
          <w:ilvl w:val="0"/>
          <w:numId w:val="2"/>
        </w:numPr>
        <w:spacing w:after="40" w:before="40"/>
      </w:pPr>
      <w:r>
        <w:rPr>
          <w:rFonts w:ascii="Arial" w:cs="Arial" w:eastAsia="Arial" w:hAnsi="Arial"/>
          <w:color w:val="1A1A2E"/>
          <w:sz w:val="22"/>
          <w:szCs w:val="22"/>
        </w:rPr>
        <w:t xml:space="preserve">OTA (Over The Air) posodobitve za JS bundle — brez app store oddaje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7.3 Docker in produkcija</w:t>
      </w:r>
    </w:p>
    <w:p>
      <w:pPr>
        <w:spacing w:after="100" w:before="60"/>
      </w:pPr>
      <w:r>
        <w:rPr>
          <w:rFonts w:ascii="Arial" w:cs="Arial" w:eastAsia="Arial" w:hAnsi="Arial"/>
          <w:b w:val="false"/>
          <w:bCs w:val="false"/>
          <w:i w:val="false"/>
          <w:iCs w:val="false"/>
          <w:color w:val="1A1A2E"/>
          <w:sz w:val="22"/>
          <w:szCs w:val="22"/>
        </w:rPr>
        <w:t xml:space="preserve">Za MVP: Railway.app brez Docker konfiguracije. Za produkcijo:</w:t>
      </w:r>
    </w:p>
    <w:p>
      <w:pPr>
        <w:pStyle w:val="ListParagraph"/>
        <w:numPr>
          <w:ilvl w:val="0"/>
          <w:numId w:val="2"/>
        </w:numPr>
        <w:spacing w:after="40" w:before="40"/>
      </w:pPr>
      <w:r>
        <w:rPr>
          <w:rFonts w:ascii="Arial" w:cs="Arial" w:eastAsia="Arial" w:hAnsi="Arial"/>
          <w:color w:val="1A1A2E"/>
          <w:sz w:val="22"/>
          <w:szCs w:val="22"/>
        </w:rPr>
        <w:t xml:space="preserve">Docker Compose lokalno (backend + PostgreSQL + Redis)</w:t>
      </w:r>
    </w:p>
    <w:p>
      <w:pPr>
        <w:pStyle w:val="ListParagraph"/>
        <w:numPr>
          <w:ilvl w:val="0"/>
          <w:numId w:val="2"/>
        </w:numPr>
        <w:spacing w:after="40" w:before="40"/>
      </w:pPr>
      <w:r>
        <w:rPr>
          <w:rFonts w:ascii="Arial" w:cs="Arial" w:eastAsia="Arial" w:hAnsi="Arial"/>
          <w:color w:val="1A1A2E"/>
          <w:sz w:val="22"/>
          <w:szCs w:val="22"/>
        </w:rPr>
        <w:t xml:space="preserve">Kubernetes ali ECS za skaliranje v oblaku</w:t>
      </w:r>
    </w:p>
    <w:p>
      <w:pPr>
        <w:pStyle w:val="ListParagraph"/>
        <w:numPr>
          <w:ilvl w:val="0"/>
          <w:numId w:val="2"/>
        </w:numPr>
        <w:spacing w:after="40" w:before="40"/>
      </w:pPr>
      <w:r>
        <w:rPr>
          <w:rFonts w:ascii="Arial" w:cs="Arial" w:eastAsia="Arial" w:hAnsi="Arial"/>
          <w:color w:val="1A1A2E"/>
          <w:sz w:val="22"/>
          <w:szCs w:val="22"/>
        </w:rPr>
        <w:t xml:space="preserve">Ločeni kontejnerji: api, db, redis, pdf-service</w:t>
      </w:r>
    </w:p>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8. Vizualna podoba in UI/UX</w:t>
      </w:r>
    </w:p>
    <w:p>
      <w:pPr>
        <w:pStyle w:val="Heading2"/>
        <w:spacing w:after="120" w:before="320"/>
      </w:pPr>
      <w:r>
        <w:rPr>
          <w:rFonts w:ascii="Arial" w:cs="Arial" w:eastAsia="Arial" w:hAnsi="Arial"/>
          <w:b/>
          <w:bCs/>
          <w:color w:val="4A90D9"/>
          <w:sz w:val="28"/>
          <w:szCs w:val="28"/>
        </w:rPr>
        <w:t xml:space="preserve">8.1 Dizajn principi</w:t>
      </w:r>
    </w:p>
    <w:p>
      <w:pPr>
        <w:pStyle w:val="ListParagraph"/>
        <w:numPr>
          <w:ilvl w:val="0"/>
          <w:numId w:val="2"/>
        </w:numPr>
        <w:spacing w:after="40" w:before="40"/>
      </w:pPr>
      <w:r>
        <w:rPr>
          <w:rFonts w:ascii="Arial" w:cs="Arial" w:eastAsia="Arial" w:hAnsi="Arial"/>
          <w:color w:val="1A1A2E"/>
          <w:sz w:val="22"/>
          <w:szCs w:val="22"/>
        </w:rPr>
        <w:t xml:space="preserve">Čistost nad kompleksnostjo — vsak element mora imeti jasen namen</w:t>
      </w:r>
    </w:p>
    <w:p>
      <w:pPr>
        <w:pStyle w:val="ListParagraph"/>
        <w:numPr>
          <w:ilvl w:val="0"/>
          <w:numId w:val="2"/>
        </w:numPr>
        <w:spacing w:after="40" w:before="40"/>
      </w:pPr>
      <w:r>
        <w:rPr>
          <w:rFonts w:ascii="Arial" w:cs="Arial" w:eastAsia="Arial" w:hAnsi="Arial"/>
          <w:color w:val="1A1A2E"/>
          <w:sz w:val="22"/>
          <w:szCs w:val="22"/>
        </w:rPr>
        <w:t xml:space="preserve">Dostopnost — WCAG 2.1 AA standard (kontrast, velikost pisave)</w:t>
      </w:r>
    </w:p>
    <w:p>
      <w:pPr>
        <w:pStyle w:val="ListParagraph"/>
        <w:numPr>
          <w:ilvl w:val="0"/>
          <w:numId w:val="2"/>
        </w:numPr>
        <w:spacing w:after="40" w:before="40"/>
      </w:pPr>
      <w:r>
        <w:rPr>
          <w:rFonts w:ascii="Arial" w:cs="Arial" w:eastAsia="Arial" w:hAnsi="Arial"/>
          <w:color w:val="1A1A2E"/>
          <w:sz w:val="22"/>
          <w:szCs w:val="22"/>
        </w:rPr>
        <w:t xml:space="preserve">Mobile-first — primarno zasnovano za telefon</w:t>
      </w:r>
    </w:p>
    <w:p>
      <w:pPr>
        <w:pStyle w:val="ListParagraph"/>
        <w:numPr>
          <w:ilvl w:val="0"/>
          <w:numId w:val="2"/>
        </w:numPr>
        <w:spacing w:after="40" w:before="40"/>
      </w:pPr>
      <w:r>
        <w:rPr>
          <w:rFonts w:ascii="Arial" w:cs="Arial" w:eastAsia="Arial" w:hAnsi="Arial"/>
          <w:color w:val="1A1A2E"/>
          <w:sz w:val="22"/>
          <w:szCs w:val="22"/>
        </w:rPr>
        <w:t xml:space="preserve">Konzistentnost — isti kompomenti, iste barve, isto obnašanje povsod</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8.2 Barvna paleta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DECF5" w:sz="1"/>
              <w:left w:val="single" w:color="DDECF5" w:sz="1"/>
              <w:bottom w:val="single" w:color="DDECF5" w:sz="1"/>
              <w:right w:val="single" w:color="DDECF5" w:sz="1"/>
            </w:tcBorders>
            <w:shd w:fill="1A3A5C" w:val="clear"/>
            <w:tcMar>
              <w:top w:type="dxa" w:w="160"/>
              <w:left w:type="dxa" w:w="150"/>
              <w:bottom w:type="dxa" w:w="160"/>
              <w:right w:type="dxa" w:w="150"/>
            </w:tcMar>
          </w:tcPr>
          <w:p>
            <w:pPr>
              <w:jc w:val="center"/>
            </w:pPr>
            <w:r>
              <w:rPr>
                <w:rFonts w:ascii="Arial" w:cs="Arial" w:eastAsia="Arial" w:hAnsi="Arial"/>
                <w:b/>
                <w:bCs/>
                <w:color w:val="FFFFFF"/>
                <w:sz w:val="20"/>
                <w:szCs w:val="20"/>
              </w:rPr>
              <w:t xml:space="preserve">Primarna temna</w:t>
            </w:r>
          </w:p>
        </w:tc>
        <w:tc>
          <w:tcPr>
            <w:tcW w:type="dxa" w:w="2000"/>
            <w:tcBorders>
              <w:top w:val="single" w:color="DDECF5" w:sz="1"/>
              <w:left w:val="single" w:color="DDECF5" w:sz="1"/>
              <w:bottom w:val="single" w:color="DDECF5" w:sz="1"/>
              <w:right w:val="single" w:color="DDECF5" w:sz="1"/>
            </w:tcBorders>
            <w:shd w:fill="F3F7FA" w:val="clear"/>
            <w:tcMar>
              <w:top w:type="dxa" w:w="160"/>
              <w:left w:type="dxa" w:w="150"/>
              <w:bottom w:type="dxa" w:w="160"/>
              <w:right w:type="dxa" w:w="150"/>
            </w:tcMar>
          </w:tcPr>
          <w:p>
            <w:r>
              <w:rPr>
                <w:rFonts w:ascii="Arial" w:cs="Arial" w:eastAsia="Arial" w:hAnsi="Arial"/>
                <w:color w:val="1A1A2E"/>
                <w:sz w:val="20"/>
                <w:szCs w:val="20"/>
              </w:rPr>
              <w:t xml:space="preserve">#1A3A5C</w:t>
            </w:r>
          </w:p>
        </w:tc>
        <w:tc>
          <w:tcPr>
            <w:tcW w:type="dxa" w:w="5026"/>
            <w:tcBorders>
              <w:top w:val="single" w:color="DDECF5" w:sz="1"/>
              <w:left w:val="single" w:color="DDECF5" w:sz="1"/>
              <w:bottom w:val="single" w:color="DDECF5" w:sz="1"/>
              <w:right w:val="single" w:color="DDECF5" w:sz="1"/>
            </w:tcBorders>
            <w:shd w:fill="F3F7FA" w:val="clear"/>
            <w:tcMar>
              <w:top w:type="dxa" w:w="160"/>
              <w:left w:type="dxa" w:w="150"/>
              <w:bottom w:type="dxa" w:w="160"/>
              <w:right w:type="dxa" w:w="150"/>
            </w:tcMar>
          </w:tcPr>
          <w:p>
            <w:r>
              <w:rPr>
                <w:rFonts w:ascii="Arial" w:cs="Arial" w:eastAsia="Arial" w:hAnsi="Arial"/>
                <w:color w:val="1A1A2E"/>
                <w:sz w:val="20"/>
                <w:szCs w:val="20"/>
              </w:rPr>
              <w:t xml:space="preserve">Naslovi, header, primarni tekst</w:t>
            </w:r>
          </w:p>
        </w:tc>
      </w:tr>
      <w:tr>
        <w:tc>
          <w:tcPr>
            <w:tcW w:type="dxa" w:w="2000"/>
            <w:tcBorders>
              <w:top w:val="single" w:color="DDECF5" w:sz="1"/>
              <w:left w:val="single" w:color="DDECF5" w:sz="1"/>
              <w:bottom w:val="single" w:color="DDECF5" w:sz="1"/>
              <w:right w:val="single" w:color="DDECF5" w:sz="1"/>
            </w:tcBorders>
            <w:shd w:fill="4A90D9" w:val="clear"/>
            <w:tcMar>
              <w:top w:type="dxa" w:w="160"/>
              <w:left w:type="dxa" w:w="150"/>
              <w:bottom w:type="dxa" w:w="160"/>
              <w:right w:type="dxa" w:w="150"/>
            </w:tcMar>
          </w:tcPr>
          <w:p>
            <w:pPr>
              <w:jc w:val="center"/>
            </w:pPr>
            <w:r>
              <w:rPr>
                <w:rFonts w:ascii="Arial" w:cs="Arial" w:eastAsia="Arial" w:hAnsi="Arial"/>
                <w:b/>
                <w:bCs/>
                <w:color w:val="FFFFFF"/>
                <w:sz w:val="20"/>
                <w:szCs w:val="20"/>
              </w:rPr>
              <w:t xml:space="preserve">Primarna modra</w:t>
            </w:r>
          </w:p>
        </w:tc>
        <w:tc>
          <w:tcPr>
            <w:tcW w:type="dxa" w:w="2000"/>
            <w:tcBorders>
              <w:top w:val="single" w:color="DDECF5" w:sz="1"/>
              <w:left w:val="single" w:color="DDECF5" w:sz="1"/>
              <w:bottom w:val="single" w:color="DDECF5" w:sz="1"/>
              <w:right w:val="single" w:color="DDECF5" w:sz="1"/>
            </w:tcBorders>
            <w:shd w:fill="FFFFFF" w:val="clear"/>
            <w:tcMar>
              <w:top w:type="dxa" w:w="160"/>
              <w:left w:type="dxa" w:w="150"/>
              <w:bottom w:type="dxa" w:w="160"/>
              <w:right w:type="dxa" w:w="150"/>
            </w:tcMar>
          </w:tcPr>
          <w:p>
            <w:r>
              <w:rPr>
                <w:rFonts w:ascii="Arial" w:cs="Arial" w:eastAsia="Arial" w:hAnsi="Arial"/>
                <w:color w:val="1A1A2E"/>
                <w:sz w:val="20"/>
                <w:szCs w:val="20"/>
              </w:rPr>
              <w:t xml:space="preserve">#4A90D9</w:t>
            </w:r>
          </w:p>
        </w:tc>
        <w:tc>
          <w:tcPr>
            <w:tcW w:type="dxa" w:w="5026"/>
            <w:tcBorders>
              <w:top w:val="single" w:color="DDECF5" w:sz="1"/>
              <w:left w:val="single" w:color="DDECF5" w:sz="1"/>
              <w:bottom w:val="single" w:color="DDECF5" w:sz="1"/>
              <w:right w:val="single" w:color="DDECF5" w:sz="1"/>
            </w:tcBorders>
            <w:shd w:fill="FFFFFF" w:val="clear"/>
            <w:tcMar>
              <w:top w:type="dxa" w:w="160"/>
              <w:left w:type="dxa" w:w="150"/>
              <w:bottom w:type="dxa" w:w="160"/>
              <w:right w:type="dxa" w:w="150"/>
            </w:tcMar>
          </w:tcPr>
          <w:p>
            <w:r>
              <w:rPr>
                <w:rFonts w:ascii="Arial" w:cs="Arial" w:eastAsia="Arial" w:hAnsi="Arial"/>
                <w:color w:val="1A1A2E"/>
                <w:sz w:val="20"/>
                <w:szCs w:val="20"/>
              </w:rPr>
              <w:t xml:space="preserve">Gumbi, ikone, akcijski elementi</w:t>
            </w:r>
          </w:p>
        </w:tc>
      </w:tr>
      <w:tr>
        <w:tc>
          <w:tcPr>
            <w:tcW w:type="dxa" w:w="2000"/>
            <w:tcBorders>
              <w:top w:val="single" w:color="DDECF5" w:sz="1"/>
              <w:left w:val="single" w:color="DDECF5" w:sz="1"/>
              <w:bottom w:val="single" w:color="DDECF5" w:sz="1"/>
              <w:right w:val="single" w:color="DDECF5" w:sz="1"/>
            </w:tcBorders>
            <w:shd w:fill="2EC4B6" w:val="clear"/>
            <w:tcMar>
              <w:top w:type="dxa" w:w="160"/>
              <w:left w:type="dxa" w:w="150"/>
              <w:bottom w:type="dxa" w:w="160"/>
              <w:right w:type="dxa" w:w="150"/>
            </w:tcMar>
          </w:tcPr>
          <w:p>
            <w:pPr>
              <w:jc w:val="center"/>
            </w:pPr>
            <w:r>
              <w:rPr>
                <w:rFonts w:ascii="Arial" w:cs="Arial" w:eastAsia="Arial" w:hAnsi="Arial"/>
                <w:b/>
                <w:bCs/>
                <w:color w:val="FFFFFF"/>
                <w:sz w:val="20"/>
                <w:szCs w:val="20"/>
              </w:rPr>
              <w:t xml:space="preserve">Akcent zelena</w:t>
            </w:r>
          </w:p>
        </w:tc>
        <w:tc>
          <w:tcPr>
            <w:tcW w:type="dxa" w:w="2000"/>
            <w:tcBorders>
              <w:top w:val="single" w:color="DDECF5" w:sz="1"/>
              <w:left w:val="single" w:color="DDECF5" w:sz="1"/>
              <w:bottom w:val="single" w:color="DDECF5" w:sz="1"/>
              <w:right w:val="single" w:color="DDECF5" w:sz="1"/>
            </w:tcBorders>
            <w:shd w:fill="F3F7FA" w:val="clear"/>
            <w:tcMar>
              <w:top w:type="dxa" w:w="160"/>
              <w:left w:type="dxa" w:w="150"/>
              <w:bottom w:type="dxa" w:w="160"/>
              <w:right w:type="dxa" w:w="150"/>
            </w:tcMar>
          </w:tcPr>
          <w:p>
            <w:r>
              <w:rPr>
                <w:rFonts w:ascii="Arial" w:cs="Arial" w:eastAsia="Arial" w:hAnsi="Arial"/>
                <w:color w:val="1A1A2E"/>
                <w:sz w:val="20"/>
                <w:szCs w:val="20"/>
              </w:rPr>
              <w:t xml:space="preserve">#2EC4B6</w:t>
            </w:r>
          </w:p>
        </w:tc>
        <w:tc>
          <w:tcPr>
            <w:tcW w:type="dxa" w:w="5026"/>
            <w:tcBorders>
              <w:top w:val="single" w:color="DDECF5" w:sz="1"/>
              <w:left w:val="single" w:color="DDECF5" w:sz="1"/>
              <w:bottom w:val="single" w:color="DDECF5" w:sz="1"/>
              <w:right w:val="single" w:color="DDECF5" w:sz="1"/>
            </w:tcBorders>
            <w:shd w:fill="F3F7FA" w:val="clear"/>
            <w:tcMar>
              <w:top w:type="dxa" w:w="160"/>
              <w:left w:type="dxa" w:w="150"/>
              <w:bottom w:type="dxa" w:w="160"/>
              <w:right w:type="dxa" w:w="150"/>
            </w:tcMar>
          </w:tcPr>
          <w:p>
            <w:r>
              <w:rPr>
                <w:rFonts w:ascii="Arial" w:cs="Arial" w:eastAsia="Arial" w:hAnsi="Arial"/>
                <w:color w:val="1A1A2E"/>
                <w:sz w:val="20"/>
                <w:szCs w:val="20"/>
              </w:rPr>
              <w:t xml:space="preserve">Uspeh, potrditev, zdravstveni indikatorji</w:t>
            </w:r>
          </w:p>
        </w:tc>
      </w:tr>
    </w:tbl>
    <w:p>
      <w:pPr>
        <w:spacing w:after="120" w:before="0"/>
      </w:pPr>
      <w:r>
        <w:t xml:space="preserve"/>
      </w:r>
    </w:p>
    <w:p>
      <w:pPr>
        <w:pStyle w:val="Heading2"/>
        <w:spacing w:after="120" w:before="320"/>
      </w:pPr>
      <w:r>
        <w:rPr>
          <w:rFonts w:ascii="Arial" w:cs="Arial" w:eastAsia="Arial" w:hAnsi="Arial"/>
          <w:b/>
          <w:bCs/>
          <w:color w:val="4A90D9"/>
          <w:sz w:val="28"/>
          <w:szCs w:val="28"/>
        </w:rPr>
        <w:t xml:space="preserve">8.3 Tipografija</w:t>
      </w:r>
    </w:p>
    <w:p>
      <w:pPr>
        <w:pStyle w:val="ListParagraph"/>
        <w:numPr>
          <w:ilvl w:val="0"/>
          <w:numId w:val="2"/>
        </w:numPr>
        <w:spacing w:after="40" w:before="40"/>
      </w:pPr>
      <w:r>
        <w:rPr>
          <w:rFonts w:ascii="Arial" w:cs="Arial" w:eastAsia="Arial" w:hAnsi="Arial"/>
          <w:color w:val="1A1A2E"/>
          <w:sz w:val="22"/>
          <w:szCs w:val="22"/>
        </w:rPr>
        <w:t xml:space="preserve">Naslovi: DM Sans Bold — moderan, prijazen, berljiv</w:t>
      </w:r>
    </w:p>
    <w:p>
      <w:pPr>
        <w:pStyle w:val="ListParagraph"/>
        <w:numPr>
          <w:ilvl w:val="0"/>
          <w:numId w:val="2"/>
        </w:numPr>
        <w:spacing w:after="40" w:before="40"/>
      </w:pPr>
      <w:r>
        <w:rPr>
          <w:rFonts w:ascii="Arial" w:cs="Arial" w:eastAsia="Arial" w:hAnsi="Arial"/>
          <w:color w:val="1A1A2E"/>
          <w:sz w:val="22"/>
          <w:szCs w:val="22"/>
        </w:rPr>
        <w:t xml:space="preserve">Besedilo: Inter Regular — industrijsko standardna berljivost</w:t>
      </w:r>
    </w:p>
    <w:p>
      <w:pPr>
        <w:pStyle w:val="ListParagraph"/>
        <w:numPr>
          <w:ilvl w:val="0"/>
          <w:numId w:val="2"/>
        </w:numPr>
        <w:spacing w:after="40" w:before="40"/>
      </w:pPr>
      <w:r>
        <w:rPr>
          <w:rFonts w:ascii="Arial" w:cs="Arial" w:eastAsia="Arial" w:hAnsi="Arial"/>
          <w:color w:val="1A1A2E"/>
          <w:sz w:val="22"/>
          <w:szCs w:val="22"/>
        </w:rPr>
        <w:t xml:space="preserve">Minimalna velikost pisave: 16px (dostopnost za starejše)</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8.4 Figma opomba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ECF5" w:sz="1"/>
              <w:left w:val="single" w:color="DDECF5" w:sz="1"/>
              <w:bottom w:val="single" w:color="DDECF5" w:sz="1"/>
              <w:right w:val="single" w:color="DDECF5" w:sz="1"/>
            </w:tcBorders>
            <w:shd w:fill="EAF4FB" w:val="clear"/>
            <w:tcMar>
              <w:top w:type="dxa" w:w="160"/>
              <w:left w:type="dxa" w:w="200"/>
              <w:bottom w:type="dxa" w:w="160"/>
              <w:right w:type="dxa" w:w="200"/>
            </w:tcMar>
          </w:tcPr>
          <w:p>
            <w:pPr>
              <w:spacing w:after="60" w:before="0"/>
            </w:pPr>
            <w:r>
              <w:rPr>
                <w:rFonts w:ascii="Arial" w:cs="Arial" w:eastAsia="Arial" w:hAnsi="Arial"/>
                <w:b/>
                <w:bCs/>
                <w:color w:val="4A90D9"/>
                <w:sz w:val="22"/>
                <w:szCs w:val="22"/>
              </w:rPr>
              <w:t xml:space="preserve">Figma — vizualni prototipi</w:t>
            </w:r>
          </w:p>
          <w:p>
            <w:pPr>
              <w:spacing w:after="0" w:before="0"/>
            </w:pPr>
            <w:r>
              <w:rPr>
                <w:rFonts w:ascii="Arial" w:cs="Arial" w:eastAsia="Arial" w:hAnsi="Arial"/>
                <w:color w:val="1A1A2E"/>
                <w:sz w:val="21"/>
                <w:szCs w:val="21"/>
              </w:rPr>
              <w:t xml:space="preserve">Figma je idealno orodje za izdelavo vizualnih prototipov HealthTrackMe. Priporočamo: kreiranje component library z barvno paleto in tipografijo, Lo-fi wireframi za vse glavne zaslone, Hi-fi prototipi za testiranje z uporabniki, in handoff za razvijalce z Figma Dev Mode. Figma je brezplačna za posameznike in manjše ekipe.</w:t>
            </w:r>
          </w:p>
        </w:tc>
      </w:tr>
    </w:tbl>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9. Tveganja in omejitve</w:t>
      </w:r>
    </w:p>
    <w:p>
      <w:pPr>
        <w:pStyle w:val="Heading2"/>
        <w:spacing w:after="120" w:before="320"/>
      </w:pPr>
      <w:r>
        <w:rPr>
          <w:rFonts w:ascii="Arial" w:cs="Arial" w:eastAsia="Arial" w:hAnsi="Arial"/>
          <w:b/>
          <w:bCs/>
          <w:color w:val="4A90D9"/>
          <w:sz w:val="28"/>
          <w:szCs w:val="28"/>
        </w:rPr>
        <w:t xml:space="preserve">9.1 Tehnična tveganja</w:t>
      </w:r>
    </w:p>
    <w:p>
      <w:pPr>
        <w:pStyle w:val="ListParagraph"/>
        <w:numPr>
          <w:ilvl w:val="0"/>
          <w:numId w:val="2"/>
        </w:numPr>
        <w:spacing w:after="40" w:before="40"/>
      </w:pPr>
      <w:r>
        <w:rPr>
          <w:rFonts w:ascii="Arial" w:cs="Arial" w:eastAsia="Arial" w:hAnsi="Arial"/>
          <w:color w:val="1A1A2E"/>
          <w:sz w:val="22"/>
          <w:szCs w:val="22"/>
        </w:rPr>
        <w:t xml:space="preserve">HealthKit zahteva fizični iPhone — simulator ne deluje. Potreben je Apple Developer račun (99 USD/leto).</w:t>
      </w:r>
    </w:p>
    <w:p>
      <w:pPr>
        <w:pStyle w:val="ListParagraph"/>
        <w:numPr>
          <w:ilvl w:val="0"/>
          <w:numId w:val="2"/>
        </w:numPr>
        <w:spacing w:after="40" w:before="40"/>
      </w:pPr>
      <w:r>
        <w:rPr>
          <w:rFonts w:ascii="Arial" w:cs="Arial" w:eastAsia="Arial" w:hAnsi="Arial"/>
          <w:color w:val="1A1A2E"/>
          <w:sz w:val="22"/>
          <w:szCs w:val="22"/>
        </w:rPr>
        <w:t xml:space="preserve">Health Connect je na starejšem Androidu ločena app — ne vgrajena. Uporabniki jo morajo nameštiti.</w:t>
      </w:r>
    </w:p>
    <w:p>
      <w:pPr>
        <w:pStyle w:val="ListParagraph"/>
        <w:numPr>
          <w:ilvl w:val="0"/>
          <w:numId w:val="2"/>
        </w:numPr>
        <w:spacing w:after="40" w:before="40"/>
      </w:pPr>
      <w:r>
        <w:rPr>
          <w:rFonts w:ascii="Arial" w:cs="Arial" w:eastAsia="Arial" w:hAnsi="Arial"/>
          <w:color w:val="1A1A2E"/>
          <w:sz w:val="22"/>
          <w:szCs w:val="22"/>
        </w:rPr>
        <w:t xml:space="preserve">PDF generiranje na mobilni napravi je počasno — rešitev: server-side generiranje.</w:t>
      </w:r>
    </w:p>
    <w:p>
      <w:pPr>
        <w:pStyle w:val="ListParagraph"/>
        <w:numPr>
          <w:ilvl w:val="0"/>
          <w:numId w:val="2"/>
        </w:numPr>
        <w:spacing w:after="40" w:before="40"/>
      </w:pPr>
      <w:r>
        <w:rPr>
          <w:rFonts w:ascii="Arial" w:cs="Arial" w:eastAsia="Arial" w:hAnsi="Arial"/>
          <w:color w:val="1A1A2E"/>
          <w:sz w:val="22"/>
          <w:szCs w:val="22"/>
        </w:rPr>
        <w:t xml:space="preserve">Background sync na iOS je omejen — Apple omejuje ozajna opravila. Rešitev: HealthKit query ob odprtju app.</w:t>
      </w:r>
    </w:p>
    <w:p>
      <w:pPr>
        <w:spacing w:after="120" w:before="0"/>
      </w:pPr>
      <w:r>
        <w:t xml:space="preserve"/>
      </w:r>
    </w:p>
    <w:p>
      <w:pPr>
        <w:pStyle w:val="Heading2"/>
        <w:spacing w:after="120" w:before="320"/>
      </w:pPr>
      <w:r>
        <w:rPr>
          <w:rFonts w:ascii="Arial" w:cs="Arial" w:eastAsia="Arial" w:hAnsi="Arial"/>
          <w:b/>
          <w:bCs/>
          <w:color w:val="4A90D9"/>
          <w:sz w:val="28"/>
          <w:szCs w:val="28"/>
        </w:rPr>
        <w:t xml:space="preserve">9.2 Poslovna tveganja</w:t>
      </w:r>
    </w:p>
    <w:p>
      <w:pPr>
        <w:pStyle w:val="ListParagraph"/>
        <w:numPr>
          <w:ilvl w:val="0"/>
          <w:numId w:val="2"/>
        </w:numPr>
        <w:spacing w:after="40" w:before="40"/>
      </w:pPr>
      <w:r>
        <w:rPr>
          <w:rFonts w:ascii="Arial" w:cs="Arial" w:eastAsia="Arial" w:hAnsi="Arial"/>
          <w:color w:val="1A1A2E"/>
          <w:sz w:val="22"/>
          <w:szCs w:val="22"/>
        </w:rPr>
        <w:t xml:space="preserve">GDPR kršitev — zdravstveni podatki so posebna kategorija. Pravni pregled je nujen pred lansiranjem.</w:t>
      </w:r>
    </w:p>
    <w:p>
      <w:pPr>
        <w:pStyle w:val="ListParagraph"/>
        <w:numPr>
          <w:ilvl w:val="0"/>
          <w:numId w:val="2"/>
        </w:numPr>
        <w:spacing w:after="40" w:before="40"/>
      </w:pPr>
      <w:r>
        <w:rPr>
          <w:rFonts w:ascii="Arial" w:cs="Arial" w:eastAsia="Arial" w:hAnsi="Arial"/>
          <w:color w:val="1A1A2E"/>
          <w:sz w:val="22"/>
          <w:szCs w:val="22"/>
        </w:rPr>
        <w:t xml:space="preserve">App Store oddaja — Apple strogo pregleduje zdravstvene aplikacije. Čas pregleda: 1–4 tedne.</w:t>
      </w:r>
    </w:p>
    <w:p>
      <w:pPr>
        <w:pStyle w:val="ListParagraph"/>
        <w:numPr>
          <w:ilvl w:val="0"/>
          <w:numId w:val="2"/>
        </w:numPr>
        <w:spacing w:after="40" w:before="40"/>
      </w:pPr>
      <w:r>
        <w:rPr>
          <w:rFonts w:ascii="Arial" w:cs="Arial" w:eastAsia="Arial" w:hAnsi="Arial"/>
          <w:color w:val="1A1A2E"/>
          <w:sz w:val="22"/>
          <w:szCs w:val="22"/>
        </w:rPr>
        <w:t xml:space="preserve">Monetizacija — freemium model priporočen (brezplačno osnovno, premium za PDF izvoz in napredne analize).</w:t>
      </w:r>
    </w:p>
    <w:p>
      <w:pPr>
        <w:spacing w:after="120" w:before="0"/>
      </w:pPr>
      <w:r>
        <w:t xml:space="preserve"/>
      </w:r>
    </w:p>
    <w:p>
      <w:r>
        <w:br w:type="page"/>
      </w:r>
    </w:p>
    <w:p>
      <w:pPr>
        <w:pStyle w:val="Heading1"/>
        <w:pBdr>
          <w:bottom w:val="single" w:color="4A90D9" w:sz="4" w:space="6"/>
        </w:pBdr>
        <w:spacing w:after="160" w:before="480"/>
      </w:pPr>
      <w:r>
        <w:rPr>
          <w:rFonts w:ascii="Arial" w:cs="Arial" w:eastAsia="Arial" w:hAnsi="Arial"/>
          <w:b/>
          <w:bCs/>
          <w:color w:val="1A3A5C"/>
          <w:sz w:val="36"/>
          <w:szCs w:val="36"/>
        </w:rPr>
        <w:t xml:space="preserve">10. Naslednji koraki</w:t>
      </w:r>
    </w:p>
    <w:p>
      <w:pPr>
        <w:spacing w:after="100" w:before="60"/>
      </w:pPr>
      <w:r>
        <w:rPr>
          <w:rFonts w:ascii="Arial" w:cs="Arial" w:eastAsia="Arial" w:hAnsi="Arial"/>
          <w:b w:val="false"/>
          <w:bCs w:val="false"/>
          <w:i w:val="false"/>
          <w:iCs w:val="false"/>
          <w:color w:val="1A1A2E"/>
          <w:sz w:val="22"/>
          <w:szCs w:val="22"/>
        </w:rPr>
        <w:t xml:space="preserve">Priporočeno zaporedje za začetek projekta:</w:t>
      </w:r>
    </w:p>
    <w:p>
      <w:pPr>
        <w:pStyle w:val="ListParagraph"/>
        <w:numPr>
          <w:ilvl w:val="0"/>
          <w:numId w:val="2"/>
        </w:numPr>
        <w:spacing w:after="40" w:before="40"/>
      </w:pPr>
      <w:r>
        <w:rPr>
          <w:rFonts w:ascii="Arial" w:cs="Arial" w:eastAsia="Arial" w:hAnsi="Arial"/>
          <w:color w:val="1A1A2E"/>
          <w:sz w:val="22"/>
          <w:szCs w:val="22"/>
        </w:rPr>
        <w:t xml:space="preserve">Teden 1: Ustvariti GitHub repozitorij z mono-repo strukturo</w:t>
      </w:r>
    </w:p>
    <w:p>
      <w:pPr>
        <w:pStyle w:val="ListParagraph"/>
        <w:numPr>
          <w:ilvl w:val="0"/>
          <w:numId w:val="2"/>
        </w:numPr>
        <w:spacing w:after="40" w:before="40"/>
      </w:pPr>
      <w:r>
        <w:rPr>
          <w:rFonts w:ascii="Arial" w:cs="Arial" w:eastAsia="Arial" w:hAnsi="Arial"/>
          <w:color w:val="1A1A2E"/>
          <w:sz w:val="22"/>
          <w:szCs w:val="22"/>
        </w:rPr>
        <w:t xml:space="preserve">Teden 1: Namestiti Railway.app in vzpostaviti PostgreSQL instanco</w:t>
      </w:r>
    </w:p>
    <w:p>
      <w:pPr>
        <w:pStyle w:val="ListParagraph"/>
        <w:numPr>
          <w:ilvl w:val="0"/>
          <w:numId w:val="2"/>
        </w:numPr>
        <w:spacing w:after="40" w:before="40"/>
      </w:pPr>
      <w:r>
        <w:rPr>
          <w:rFonts w:ascii="Arial" w:cs="Arial" w:eastAsia="Arial" w:hAnsi="Arial"/>
          <w:color w:val="1A1A2E"/>
          <w:sz w:val="22"/>
          <w:szCs w:val="22"/>
        </w:rPr>
        <w:t xml:space="preserve">Teden 1–2: Implementirati Spring Boot projekt z osnovno strukturo paketov</w:t>
      </w:r>
    </w:p>
    <w:p>
      <w:pPr>
        <w:pStyle w:val="ListParagraph"/>
        <w:numPr>
          <w:ilvl w:val="0"/>
          <w:numId w:val="2"/>
        </w:numPr>
        <w:spacing w:after="40" w:before="40"/>
      </w:pPr>
      <w:r>
        <w:rPr>
          <w:rFonts w:ascii="Arial" w:cs="Arial" w:eastAsia="Arial" w:hAnsi="Arial"/>
          <w:color w:val="1A1A2E"/>
          <w:sz w:val="22"/>
          <w:szCs w:val="22"/>
        </w:rPr>
        <w:t xml:space="preserve">Teden 2: Implementirati JWT avtentikacijo (registracija, prijava, refresh)</w:t>
      </w:r>
    </w:p>
    <w:p>
      <w:pPr>
        <w:pStyle w:val="ListParagraph"/>
        <w:numPr>
          <w:ilvl w:val="0"/>
          <w:numId w:val="2"/>
        </w:numPr>
        <w:spacing w:after="40" w:before="40"/>
      </w:pPr>
      <w:r>
        <w:rPr>
          <w:rFonts w:ascii="Arial" w:cs="Arial" w:eastAsia="Arial" w:hAnsi="Arial"/>
          <w:color w:val="1A1A2E"/>
          <w:sz w:val="22"/>
          <w:szCs w:val="22"/>
        </w:rPr>
        <w:t xml:space="preserve">Teden 2–3: Ustvariti Expo projekt in osnovno navigacijo</w:t>
      </w:r>
    </w:p>
    <w:p>
      <w:pPr>
        <w:pStyle w:val="ListParagraph"/>
        <w:numPr>
          <w:ilvl w:val="0"/>
          <w:numId w:val="2"/>
        </w:numPr>
        <w:spacing w:after="40" w:before="40"/>
      </w:pPr>
      <w:r>
        <w:rPr>
          <w:rFonts w:ascii="Arial" w:cs="Arial" w:eastAsia="Arial" w:hAnsi="Arial"/>
          <w:color w:val="1A1A2E"/>
          <w:sz w:val="22"/>
          <w:szCs w:val="22"/>
        </w:rPr>
        <w:t xml:space="preserve">Teden 3: Vzpostaviti GitHub Actions CI/CD pipeline</w:t>
      </w:r>
    </w:p>
    <w:p>
      <w:pPr>
        <w:pStyle w:val="ListParagraph"/>
        <w:numPr>
          <w:ilvl w:val="0"/>
          <w:numId w:val="2"/>
        </w:numPr>
        <w:spacing w:after="40" w:before="40"/>
      </w:pPr>
      <w:r>
        <w:rPr>
          <w:rFonts w:ascii="Arial" w:cs="Arial" w:eastAsia="Arial" w:hAnsi="Arial"/>
          <w:color w:val="1A1A2E"/>
          <w:sz w:val="22"/>
          <w:szCs w:val="22"/>
        </w:rPr>
        <w:t xml:space="preserve">Teden 3: GDPR consent screen in šifriranje podatkov</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ECF5" w:sz="1"/>
              <w:left w:val="single" w:color="DDECF5" w:sz="1"/>
              <w:bottom w:val="single" w:color="DDECF5" w:sz="1"/>
              <w:right w:val="single" w:color="DDECF5" w:sz="1"/>
            </w:tcBorders>
            <w:shd w:fill="EAF4FB" w:val="clear"/>
            <w:tcMar>
              <w:top w:type="dxa" w:w="160"/>
              <w:left w:type="dxa" w:w="200"/>
              <w:bottom w:type="dxa" w:w="160"/>
              <w:right w:type="dxa" w:w="200"/>
            </w:tcMar>
          </w:tcPr>
          <w:p>
            <w:pPr>
              <w:spacing w:after="60" w:before="0"/>
            </w:pPr>
            <w:r>
              <w:rPr>
                <w:rFonts w:ascii="Arial" w:cs="Arial" w:eastAsia="Arial" w:hAnsi="Arial"/>
                <w:b/>
                <w:bCs/>
                <w:color w:val="4A90D9"/>
                <w:sz w:val="22"/>
                <w:szCs w:val="22"/>
              </w:rPr>
              <w:t xml:space="preserve">Priporočilo za začetek</w:t>
            </w:r>
          </w:p>
          <w:p>
            <w:pPr>
              <w:spacing w:after="0" w:before="0"/>
            </w:pPr>
            <w:r>
              <w:rPr>
                <w:rFonts w:ascii="Arial" w:cs="Arial" w:eastAsia="Arial" w:hAnsi="Arial"/>
                <w:color w:val="1A1A2E"/>
                <w:sz w:val="21"/>
                <w:szCs w:val="21"/>
              </w:rPr>
              <w:t xml:space="preserve">Začni z backend + auth v prvem tednu. Ko imaš delujoč /api/auth/register in /api/auth/login endpoint, imaš trdno osnovo za vse nadaljnje. Mobile brez delujočega backend-a je zgolj vizualni prototip.</w:t>
            </w:r>
          </w:p>
        </w:tc>
      </w:tr>
    </w:tbl>
    <w:p>
      <w:pPr>
        <w:spacing w:after="120" w:before="0"/>
      </w:pPr>
      <w:r>
        <w:t xml:space="preserve"/>
      </w:r>
    </w:p>
    <w:p>
      <w:pPr>
        <w:pBdr>
          <w:top w:val="single" w:color="DDECF5" w:sz="2" w:space="8"/>
        </w:pBdr>
        <w:spacing w:after="0" w:before="480"/>
        <w:jc w:val="center"/>
      </w:pPr>
      <w:r>
        <w:rPr>
          <w:rFonts w:ascii="Arial" w:cs="Arial" w:eastAsia="Arial" w:hAnsi="Arial"/>
          <w:i/>
          <w:iCs/>
          <w:color w:val="6B7280"/>
          <w:sz w:val="18"/>
          <w:szCs w:val="18"/>
        </w:rPr>
        <w:t xml:space="preserve">HealthTrackMe  |  Projektna dokumentacija v1.0  |  Maj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CF5" w:sz="2" w:space="4"/>
      </w:pBdr>
      <w:tabs>
        <w:tab w:val="right" w:pos="9026"/>
      </w:tabs>
      <w:spacing w:after="0" w:before="120"/>
    </w:pPr>
    <w:r>
      <w:rPr>
        <w:rFonts w:ascii="Arial" w:cs="Arial" w:eastAsia="Arial" w:hAnsi="Arial"/>
        <w:color w:val="6B7280"/>
        <w:sz w:val="18"/>
        <w:szCs w:val="18"/>
      </w:rPr>
      <w:t xml:space="preserve">Zaupno – HealthTrackMe d.o.o. © 2025</w:t>
    </w:r>
    <w:r>
      <w:rPr>
        <w:sz w:val="18"/>
        <w:szCs w:val="18"/>
      </w:rPr>
      <w:t xml:space="preserve">	</w:t>
    </w:r>
    <w:r>
      <w:rPr>
        <w:rFonts w:ascii="Arial" w:cs="Arial" w:eastAsia="Arial" w:hAnsi="Arial"/>
        <w:color w:val="6B7280"/>
        <w:sz w:val="18"/>
        <w:szCs w:val="18"/>
      </w:rPr>
      <w:t xml:space="preserve">Stran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spacing w:after="160" w:before="0"/>
    </w:pPr>
    <w:r>
      <w:rPr>
        <w:rFonts w:ascii="Arial" w:cs="Arial" w:eastAsia="Arial" w:hAnsi="Arial"/>
        <w:b/>
        <w:bCs/>
        <w:color w:val="4A90D9"/>
        <w:sz w:val="20"/>
        <w:szCs w:val="20"/>
      </w:rPr>
      <w:t xml:space="preserve">HealthTrackMe</w:t>
    </w:r>
    <w:r>
      <w:rPr>
        <w:rFonts w:ascii="Arial" w:cs="Arial" w:eastAsia="Arial" w:hAnsi="Arial"/>
        <w:color w:val="6B7280"/>
        <w:sz w:val="20"/>
        <w:szCs w:val="20"/>
      </w:rPr>
      <w:t xml:space="preserve">  |  Projektna dokumentacija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A90D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2026-05-12T10:04:57.251Z</dcterms:created>
  <dcterms:modified xsi:type="dcterms:W3CDTF">2026-05-12T10:04:57.252Z</dcterms:modified>
</cp:coreProperties>
</file>

<file path=docProps/custom.xml><?xml version="1.0" encoding="utf-8"?>
<Properties xmlns="http://schemas.openxmlformats.org/officeDocument/2006/custom-properties" xmlns:vt="http://schemas.openxmlformats.org/officeDocument/2006/docPropsVTypes"/>
</file>