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b w:val="0"/>
          <w:sz w:val="24"/>
        </w:rPr>
        <w:t>DETALJNI OPIS PROGRAMA</w:t>
      </w:r>
    </w:p>
    <w:p>
      <w:pPr>
        <w:jc w:val="both"/>
      </w:pPr>
      <w:r>
        <w:rPr>
          <w:rFonts w:ascii="Times New Roman" w:hAnsi="Times New Roman"/>
          <w:b/>
          <w:sz w:val="24"/>
        </w:rPr>
        <w:t>Naziv programa:</w:t>
      </w:r>
      <w:r>
        <w:rPr>
          <w:rFonts w:ascii="Times New Roman" w:hAnsi="Times New Roman"/>
          <w:b w:val="0"/>
          <w:sz w:val="24"/>
        </w:rPr>
        <w:t xml:space="preserve"> Portal otvorenih podataka Hrvatskog audiovizualnog centra </w:t>
      </w:r>
      <w:r>
        <w:rPr>
          <w:rFonts w:ascii="Times New Roman" w:hAnsi="Times New Roman"/>
          <w:b/>
          <w:sz w:val="24"/>
        </w:rPr>
        <w:t>Podnositelj:</w:t>
      </w:r>
      <w:r>
        <w:rPr>
          <w:rFonts w:ascii="Times New Roman" w:hAnsi="Times New Roman"/>
          <w:b w:val="0"/>
          <w:sz w:val="24"/>
        </w:rPr>
        <w:t xml:space="preserve"> Aning Film d.o.o. </w:t>
      </w:r>
      <w:r>
        <w:rPr>
          <w:rFonts w:ascii="Times New Roman" w:hAnsi="Times New Roman"/>
          <w:b/>
          <w:sz w:val="24"/>
        </w:rPr>
        <w:t>Kategorija:</w:t>
      </w:r>
      <w:r>
        <w:rPr>
          <w:rFonts w:ascii="Times New Roman" w:hAnsi="Times New Roman"/>
          <w:b w:val="0"/>
          <w:sz w:val="24"/>
        </w:rPr>
        <w:t xml:space="preserve"> Izdavaštvo u području audiovizualnih djelatnosti — online portali i izdanja </w:t>
      </w:r>
      <w:r>
        <w:rPr>
          <w:rFonts w:ascii="Times New Roman" w:hAnsi="Times New Roman"/>
          <w:b/>
          <w:sz w:val="24"/>
        </w:rPr>
        <w:t>Razdoblje provedbe:</w:t>
      </w:r>
      <w:r>
        <w:rPr>
          <w:rFonts w:ascii="Times New Roman" w:hAnsi="Times New Roman"/>
          <w:b w:val="0"/>
          <w:sz w:val="24"/>
        </w:rPr>
        <w:t xml:space="preserve"> 1. siječnja – 31. prosinca 2027.</w:t>
      </w:r>
    </w:p>
    <w:p>
      <w:pPr>
        <w:pStyle w:val="Heading2"/>
      </w:pPr>
      <w:r>
        <w:rPr>
          <w:rFonts w:ascii="Times New Roman" w:hAnsi="Times New Roman"/>
          <w:b w:val="0"/>
          <w:sz w:val="24"/>
        </w:rPr>
        <w:t>1. Polazište, potreba i značaj programa</w:t>
      </w:r>
    </w:p>
    <w:p>
      <w:pPr>
        <w:jc w:val="both"/>
      </w:pPr>
      <w:r>
        <w:rPr>
          <w:rFonts w:ascii="Times New Roman" w:hAnsi="Times New Roman"/>
          <w:b w:val="0"/>
          <w:sz w:val="24"/>
        </w:rPr>
        <w:t>Hrvatski audiovizualni centar tijekom godina objavio je velik broj odluka, rezultata javnih poziva, obrazloženja umjetničkih savjetnika i drugih dokumenata važnih za razumijevanje razvoja hrvatske audiovizualne djelatnosti. Dokumenti su javno dostupni, ali su raspoređeni kroz velik broj mrežnih stranica i pretežito objavljeni u PDF obliku. Takav je oblik primjeren objavi pojedinačne odluke, ali otežava pretraživanje kroz više godina, povezivanje različitih faza istoga projekta, usporedbu programa i korisnika te ponovnu uporabu podataka u stručnom, istraživačkom, obrazovnom i novinarskom radu.</w:t>
      </w:r>
    </w:p>
    <w:p>
      <w:pPr>
        <w:jc w:val="both"/>
      </w:pPr>
      <w:r>
        <w:rPr>
          <w:rFonts w:ascii="Times New Roman" w:hAnsi="Times New Roman"/>
          <w:b w:val="0"/>
          <w:sz w:val="24"/>
        </w:rPr>
        <w:t xml:space="preserve">Aning Film je tijekom 2026. vlastitim sredstvima razvio radni javni prototip pod nazivom </w:t>
      </w:r>
      <w:r>
        <w:rPr>
          <w:rFonts w:ascii="Times New Roman" w:hAnsi="Times New Roman"/>
          <w:b/>
          <w:sz w:val="24"/>
        </w:rPr>
        <w:t>Sredstva</w:t>
      </w:r>
      <w:r>
        <w:rPr>
          <w:rFonts w:ascii="Times New Roman" w:hAnsi="Times New Roman"/>
          <w:b w:val="0"/>
          <w:sz w:val="24"/>
        </w:rPr>
        <w:t xml:space="preserve"> te pripadajući preglednički modul </w:t>
      </w:r>
      <w:r>
        <w:rPr>
          <w:rFonts w:ascii="Times New Roman" w:hAnsi="Times New Roman"/>
          <w:b/>
          <w:sz w:val="24"/>
        </w:rPr>
        <w:t>HAVC Companion</w:t>
      </w:r>
      <w:r>
        <w:rPr>
          <w:rFonts w:ascii="Times New Roman" w:hAnsi="Times New Roman"/>
          <w:b w:val="0"/>
          <w:sz w:val="24"/>
        </w:rPr>
        <w:t>. Prototip pokazuje da je službene dokumente moguće pretvoriti u pregledan, pretraživ i provjerljiv registar bez odvajanja podatka od izvora. Trenutačna radna baza obuhvaća 1.021 dokument iz razdoblja 2008.–2026., među kojima su 557 tabličnih dokumenata s rezultatima, 328 obrazloženja i 51 pojedinačna odluka. Sadrži 9.561 redak financiranja i 6.593 povezane porodice projekata. Svaki prikazani iznos vodi prema izvornom dokumentu, a puni skup podataka javno je dostupan.</w:t>
      </w:r>
    </w:p>
    <w:p>
      <w:pPr>
        <w:jc w:val="both"/>
      </w:pPr>
      <w:r>
        <w:rPr>
          <w:rFonts w:ascii="Times New Roman" w:hAnsi="Times New Roman"/>
          <w:b w:val="0"/>
          <w:sz w:val="24"/>
        </w:rPr>
        <w:t>Postojeći rezultat ujedno pokazuje zašto je potreban financirani program. Automatizirano preuzimanje i obrada mogu ubrzati rad, ali ne mogu pouzdano razriješiti oštećene ili skenirane dokumente, neujednačene tablice, promjene naziva pravnih osoba, različite zapise istog projekta, pogrešno navedene valute, prekinute poveznice i dokumente koji nisu dostupni u cjelovitom javnom arhivu. U sadašnjem skupu 173 dokumenta nemaju dovoljno pouzdano utvrđenu godinu, 85 nema potpuno razriješenu programsku kategoriju, 148 nema aktivnu izvornu poveznicu, a 341 dokument nosi oznaku za dodatnu provjeru. Usporedbe s godišnjim službenim zbrojevima pokazuju i povijesna razdoblja koja zahtijevaju dodatno istraživanje.</w:t>
      </w:r>
    </w:p>
    <w:p>
      <w:pPr>
        <w:jc w:val="both"/>
      </w:pPr>
      <w:r>
        <w:rPr>
          <w:rFonts w:ascii="Times New Roman" w:hAnsi="Times New Roman"/>
          <w:b w:val="0"/>
          <w:sz w:val="24"/>
        </w:rPr>
        <w:t>Program za 2027. zato nije prvenstveno razvoj nove aplikacije. Njegova je jezgra plaćeni ljudski rad potreban za pregled izvora, ručnu provjeru svakog zapisa, pronalaženje nedostajuće građe, ispravak podataka i uspostavu trajnog uredničkog protokola. Softver, mrežni portal i pregledničko proširenje služe kao infrastruktura za objavu rezultata toga rada.</w:t>
      </w:r>
    </w:p>
    <w:p>
      <w:pPr>
        <w:jc w:val="both"/>
      </w:pPr>
      <w:r>
        <w:rPr>
          <w:rFonts w:ascii="Times New Roman" w:hAnsi="Times New Roman"/>
          <w:b w:val="0"/>
          <w:sz w:val="24"/>
        </w:rPr>
        <w:t>Opći cilj programa jest do 31. prosinca 2027. uspostaviti cjelovit, verzioniran, javno dostupan i održiv sustav za objavu podataka o hrvatskom audiovizualnom javnom financiranju, uz jasan trag od svakog strukturiranog podatka do izvornog dokumenta.</w:t>
      </w:r>
    </w:p>
    <w:p>
      <w:pPr>
        <w:jc w:val="both"/>
      </w:pPr>
      <w:r>
        <w:rPr>
          <w:rFonts w:ascii="Times New Roman" w:hAnsi="Times New Roman"/>
          <w:b w:val="0"/>
          <w:sz w:val="24"/>
        </w:rPr>
        <w:t>Posebni ciljevi su:</w:t>
      </w:r>
    </w:p>
    <w:p>
      <w:pPr>
        <w:pStyle w:val="ProposalBullet"/>
      </w:pPr>
      <w:r>
        <w:rPr>
          <w:rFonts w:ascii="Times New Roman" w:hAnsi="Times New Roman"/>
          <w:b w:val="0"/>
          <w:sz w:val="24"/>
        </w:rPr>
        <w:t>• popisati i razvrstati cjelokupnu dostupnu izvornu građu te jasno označiti nedostupne dokumente i praznine;</w:t>
      </w:r>
    </w:p>
    <w:p>
      <w:pPr>
        <w:pStyle w:val="ProposalBullet"/>
      </w:pPr>
      <w:r>
        <w:rPr>
          <w:rFonts w:ascii="Times New Roman" w:hAnsi="Times New Roman"/>
          <w:b w:val="0"/>
          <w:sz w:val="24"/>
        </w:rPr>
        <w:t>• provesti najmanje jednu ručnu provjeru svakog zapisa koji ulazi u završni skup;</w:t>
      </w:r>
    </w:p>
    <w:p>
      <w:pPr>
        <w:pStyle w:val="ProposalBullet"/>
      </w:pPr>
      <w:r>
        <w:rPr>
          <w:rFonts w:ascii="Times New Roman" w:hAnsi="Times New Roman"/>
          <w:b w:val="0"/>
          <w:sz w:val="24"/>
        </w:rPr>
        <w:t>• uvesti drugi pregled svih ispravljenih, spornih ili nepotpunih zapisa i kontrolni uzorak ostalih zapisa;</w:t>
      </w:r>
    </w:p>
    <w:p>
      <w:pPr>
        <w:pStyle w:val="ProposalBullet"/>
      </w:pPr>
      <w:r>
        <w:rPr>
          <w:rFonts w:ascii="Times New Roman" w:hAnsi="Times New Roman"/>
          <w:b w:val="0"/>
          <w:sz w:val="24"/>
        </w:rPr>
        <w:t>• izraditi stabilnu podatkovnu shemu, pravila imenovanja, validatore i evidenciju svake izmjene;</w:t>
      </w:r>
    </w:p>
    <w:p>
      <w:pPr>
        <w:pStyle w:val="ProposalBullet"/>
      </w:pPr>
      <w:r>
        <w:rPr>
          <w:rFonts w:ascii="Times New Roman" w:hAnsi="Times New Roman"/>
          <w:b w:val="0"/>
          <w:sz w:val="24"/>
        </w:rPr>
        <w:t>• objaviti provjerene podatke u oblicima razumljivima ljudima i prikladnima za ponovnu računalnu uporabu;</w:t>
      </w:r>
    </w:p>
    <w:p>
      <w:pPr>
        <w:pStyle w:val="ProposalBullet"/>
      </w:pPr>
      <w:r>
        <w:rPr>
          <w:rFonts w:ascii="Times New Roman" w:hAnsi="Times New Roman"/>
          <w:b w:val="0"/>
          <w:sz w:val="24"/>
        </w:rPr>
        <w:t>• predati HAVC-u cjelovit otvoreni sustav, dokumentaciju i protokol kojim se buduće odluke mogu unositi redovito, brzo i uz nizak trošak održavanja.</w:t>
      </w:r>
    </w:p>
    <w:p>
      <w:r>
        <w:br w:type="page"/>
      </w:r>
    </w:p>
    <w:p>
      <w:pPr>
        <w:pStyle w:val="Heading2"/>
      </w:pPr>
      <w:r>
        <w:rPr>
          <w:rFonts w:ascii="Times New Roman" w:hAnsi="Times New Roman"/>
          <w:b w:val="0"/>
          <w:sz w:val="24"/>
        </w:rPr>
        <w:t>2. Programske aktivnosti i metodologija</w:t>
      </w:r>
    </w:p>
    <w:p>
      <w:pPr>
        <w:pStyle w:val="Heading3"/>
      </w:pPr>
      <w:r>
        <w:rPr>
          <w:rFonts w:ascii="Times New Roman" w:hAnsi="Times New Roman"/>
          <w:b w:val="0"/>
          <w:sz w:val="24"/>
        </w:rPr>
        <w:t>2.1. Inventar izvora i nadopuna arhiva</w:t>
      </w:r>
    </w:p>
    <w:p>
      <w:pPr>
        <w:jc w:val="both"/>
      </w:pPr>
      <w:r>
        <w:rPr>
          <w:rFonts w:ascii="Times New Roman" w:hAnsi="Times New Roman"/>
          <w:b w:val="0"/>
          <w:sz w:val="24"/>
        </w:rPr>
        <w:t>Na početku provedbe izradit će se jedinstveni registar službenih izvora. Za svaki dokument vodit će se naziv datoteke, vrsta dokumenta, godina, javni poziv, rok, datum objave, izvorna poveznica, status dostupnosti, kontrolni sažetak datoteke i bilješka o kvaliteti izvora. Postojeći dokumenti usporedit će se sa stranicama javnih poziva, godišnjim planovima i izvještajima te drugim službenim evidencijama.</w:t>
      </w:r>
    </w:p>
    <w:p>
      <w:pPr>
        <w:jc w:val="both"/>
      </w:pPr>
      <w:r>
        <w:rPr>
          <w:rFonts w:ascii="Times New Roman" w:hAnsi="Times New Roman"/>
          <w:b w:val="0"/>
          <w:sz w:val="24"/>
        </w:rPr>
        <w:t>HAVC-u će se dostaviti strukturiran popis utvrđenih praznina i molba za pristup dokumentima koji nisu dostupni na mrežnim stranicama ili su dostupni samo u nepotpunom obliku. Provedba programa neće ovisiti o pozitivnom odgovoru: za svaki nedostupan izvor zabilježit će se što je pretraženo, kada je zatraženo i na koji način nedostupnost utječe na konačni podatak. Dobiveni dokumenti neće se javno preslikavati bez odgovarajućeg dopuštenja; mogu se evidentirati kontrolnim sažetkom i opisom izvora.</w:t>
      </w:r>
    </w:p>
    <w:p>
      <w:pPr>
        <w:pStyle w:val="Heading3"/>
      </w:pPr>
      <w:r>
        <w:rPr>
          <w:rFonts w:ascii="Times New Roman" w:hAnsi="Times New Roman"/>
          <w:b w:val="0"/>
          <w:sz w:val="24"/>
        </w:rPr>
        <w:t>2.2. Ručna provjera i ispravak podataka</w:t>
      </w:r>
    </w:p>
    <w:p>
      <w:pPr>
        <w:jc w:val="both"/>
      </w:pPr>
      <w:r>
        <w:rPr>
          <w:rFonts w:ascii="Times New Roman" w:hAnsi="Times New Roman"/>
          <w:b w:val="0"/>
          <w:sz w:val="24"/>
        </w:rPr>
        <w:t>Privremeni suradnici za obradu podataka bit će angažirani nakon odobrenja sredstava. Prije rada prolaze kratku obuku, praktični test na reprezentativnom uzorku i upoznavanje s priručnikom za provjeru. Rad se provodi u nadziranom sučelju koje istodobno prikazuje izvorni dokument i strukturirani zapis.</w:t>
      </w:r>
    </w:p>
    <w:p>
      <w:pPr>
        <w:jc w:val="both"/>
      </w:pPr>
      <w:r>
        <w:rPr>
          <w:rFonts w:ascii="Times New Roman" w:hAnsi="Times New Roman"/>
          <w:b w:val="0"/>
          <w:sz w:val="24"/>
        </w:rPr>
        <w:t>Svaki redak završne baze prolazi primarnu ljudsku provjeru. Provjeravaju se naslov projekta ili programa, podnositelj i druge navedene pravne ili fizičke osobe, kategorija, godina i rok, odobreni iznos, valuta, status financiranja te veza s izvornom stranicom dokumenta. Suradnik zapis označava kao potvrđen, ispravljen ili nerazriješen te prilaže kratku bilješku kada je potrebna urednička odluka.</w:t>
      </w:r>
    </w:p>
    <w:p>
      <w:pPr>
        <w:jc w:val="both"/>
      </w:pPr>
      <w:r>
        <w:rPr>
          <w:rFonts w:ascii="Times New Roman" w:hAnsi="Times New Roman"/>
          <w:b w:val="0"/>
          <w:sz w:val="24"/>
        </w:rPr>
        <w:t>Svi ispravljeni i nerazriješeni zapisi prolaze drugi neovisni pregled. Dodatno se nasumično ponovno provjerava najmanje deset posto zapisa koji u prvom prolazu nisu mijenjani. Voditelj programa odlučuje u slučaju neslaganja, pri čemu se izvorna vrijednost uvijek čuva u revizijskom tragu. Cilj nije prikriti neizvjesnost, nego osigurati da nijedna pretpostavka nije predstavljena kao potvrđena činjenica.</w:t>
      </w:r>
    </w:p>
    <w:p>
      <w:pPr>
        <w:jc w:val="both"/>
      </w:pPr>
      <w:r>
        <w:rPr>
          <w:rFonts w:ascii="Times New Roman" w:hAnsi="Times New Roman"/>
          <w:b w:val="0"/>
          <w:sz w:val="24"/>
        </w:rPr>
        <w:t>Posebni radni paketi obuhvatit će normalizaciju naziva korisnika, povezivanje različitih izdanja istog projekta, rekonstrukciju nedostajućih godina i kategorija, provjeru valuta i preračunavanja, uklanjanje stvarnih duplikata te usporedbu godišnjih zbrojeva s dostupnim službenim pregledima. Svako odstupanje veće od jednog postotka mora biti uklonjeno ili popraćeno javno razumljivim objašnjenjem i popisom izvora koji nedostaju.</w:t>
      </w:r>
    </w:p>
    <w:p>
      <w:pPr>
        <w:pStyle w:val="Heading3"/>
      </w:pPr>
      <w:r>
        <w:rPr>
          <w:rFonts w:ascii="Times New Roman" w:hAnsi="Times New Roman"/>
          <w:b w:val="0"/>
          <w:sz w:val="24"/>
        </w:rPr>
        <w:t>2.3. Podatkovni standard i sustav ažuriranja</w:t>
      </w:r>
    </w:p>
    <w:p>
      <w:pPr>
        <w:jc w:val="both"/>
      </w:pPr>
      <w:r>
        <w:rPr>
          <w:rFonts w:ascii="Times New Roman" w:hAnsi="Times New Roman"/>
          <w:b w:val="0"/>
          <w:sz w:val="24"/>
        </w:rPr>
        <w:t>Razvit će se druga verzija javne podatkovne sheme. Ona će zasebno opisivati izvorni dokument, zapis o financiranju, projekt, pravnu ili fizičku osobu, događaj provjere i objavljeno izdanje baze. Svaki će zapis imati stabilni identifikator, izvorni i normalizirani oblik podatka, poveznicu i oznaku stranice izvora, status provjere, vrijeme izmjene i vezu s revizijskim zapisom.</w:t>
      </w:r>
    </w:p>
    <w:p>
      <w:pPr>
        <w:jc w:val="both"/>
      </w:pPr>
      <w:r>
        <w:rPr>
          <w:rFonts w:ascii="Times New Roman" w:hAnsi="Times New Roman"/>
          <w:b w:val="0"/>
          <w:sz w:val="24"/>
        </w:rPr>
        <w:t>Postupak budućeg ažuriranja bit će sveden na ponovljiv slijed: pronalazak novog dokumenta, evidentiranje i kontrolni sažetak, strojna početna ekstrakcija, ljudska provjera, kontrola kvalitete, automatska validacija, objava nove verzije i zapis promjena. Automatizacija će uklanjati ponavljajući tehnički posao, ali neće zamijeniti ljudsku potvrdu podataka.</w:t>
      </w:r>
    </w:p>
    <w:p>
      <w:r>
        <w:br w:type="page"/>
      </w:r>
    </w:p>
    <w:p>
      <w:pPr>
        <w:pStyle w:val="Heading2"/>
      </w:pPr>
      <w:r>
        <w:rPr>
          <w:rFonts w:ascii="Times New Roman" w:hAnsi="Times New Roman"/>
          <w:b w:val="0"/>
          <w:sz w:val="24"/>
        </w:rPr>
        <w:t>3. Rezultati, tim i plan provedbe</w:t>
      </w:r>
    </w:p>
    <w:p>
      <w:pPr>
        <w:pStyle w:val="Heading3"/>
      </w:pPr>
      <w:r>
        <w:rPr>
          <w:rFonts w:ascii="Times New Roman" w:hAnsi="Times New Roman"/>
          <w:b w:val="0"/>
          <w:sz w:val="24"/>
        </w:rPr>
        <w:t>3.1. Glavni rezultati</w:t>
      </w:r>
    </w:p>
    <w:p>
      <w:pPr>
        <w:jc w:val="both"/>
      </w:pPr>
      <w:r>
        <w:rPr>
          <w:rFonts w:ascii="Times New Roman" w:hAnsi="Times New Roman"/>
          <w:b w:val="0"/>
          <w:sz w:val="24"/>
        </w:rPr>
        <w:t>Do završetka programa bit će objavljeni i predani:</w:t>
      </w:r>
    </w:p>
    <w:p>
      <w:pPr>
        <w:pStyle w:val="ProposalBullet"/>
      </w:pPr>
      <w:r>
        <w:rPr>
          <w:rFonts w:ascii="Times New Roman" w:hAnsi="Times New Roman"/>
          <w:b w:val="0"/>
          <w:sz w:val="24"/>
        </w:rPr>
        <w:t>1. provjereni kanonski skup podataka s jasnim statusom svakog zapisa;</w:t>
      </w:r>
    </w:p>
    <w:p>
      <w:pPr>
        <w:pStyle w:val="ProposalBullet"/>
      </w:pPr>
      <w:r>
        <w:rPr>
          <w:rFonts w:ascii="Times New Roman" w:hAnsi="Times New Roman"/>
          <w:b w:val="0"/>
          <w:sz w:val="24"/>
        </w:rPr>
        <w:t>2. katalog izvora s evidencijom dostupnosti, kontrolnim sažecima i popisom utvrđenih praznina;</w:t>
      </w:r>
    </w:p>
    <w:p>
      <w:pPr>
        <w:pStyle w:val="ProposalBullet"/>
      </w:pPr>
      <w:r>
        <w:rPr>
          <w:rFonts w:ascii="Times New Roman" w:hAnsi="Times New Roman"/>
          <w:b w:val="0"/>
          <w:sz w:val="24"/>
        </w:rPr>
        <w:t>3. javna podatkovna shema, rječnik polja i pravila normalizacije;</w:t>
      </w:r>
    </w:p>
    <w:p>
      <w:pPr>
        <w:pStyle w:val="ProposalBullet"/>
      </w:pPr>
      <w:r>
        <w:rPr>
          <w:rFonts w:ascii="Times New Roman" w:hAnsi="Times New Roman"/>
          <w:b w:val="0"/>
          <w:sz w:val="24"/>
        </w:rPr>
        <w:t>4. strojno čitljivi izvozi u JSON i CSV obliku te sažeti podatkovni paket za mrežnu aplikaciju;</w:t>
      </w:r>
    </w:p>
    <w:p>
      <w:pPr>
        <w:pStyle w:val="ProposalBullet"/>
      </w:pPr>
      <w:r>
        <w:rPr>
          <w:rFonts w:ascii="Times New Roman" w:hAnsi="Times New Roman"/>
          <w:b w:val="0"/>
          <w:sz w:val="24"/>
        </w:rPr>
        <w:t>5. alat za vođenje reda provjere, bilježenje ispravaka i kontrolu kvalitete;</w:t>
      </w:r>
    </w:p>
    <w:p>
      <w:pPr>
        <w:pStyle w:val="ProposalBullet"/>
      </w:pPr>
      <w:r>
        <w:rPr>
          <w:rFonts w:ascii="Times New Roman" w:hAnsi="Times New Roman"/>
          <w:b w:val="0"/>
          <w:sz w:val="24"/>
        </w:rPr>
        <w:t>6. automatizirani testovi ukupnih iznosa, broja zapisa, obveznih polja, duplikata i izvornih poveznica;</w:t>
      </w:r>
    </w:p>
    <w:p>
      <w:pPr>
        <w:pStyle w:val="ProposalBullet"/>
      </w:pPr>
      <w:r>
        <w:rPr>
          <w:rFonts w:ascii="Times New Roman" w:hAnsi="Times New Roman"/>
          <w:b w:val="0"/>
          <w:sz w:val="24"/>
        </w:rPr>
        <w:t>7. održavani javni portal Sredstva i preglednički modul HAVC Companion;</w:t>
      </w:r>
    </w:p>
    <w:p>
      <w:pPr>
        <w:pStyle w:val="ProposalBullet"/>
      </w:pPr>
      <w:r>
        <w:rPr>
          <w:rFonts w:ascii="Times New Roman" w:hAnsi="Times New Roman"/>
          <w:b w:val="0"/>
          <w:sz w:val="24"/>
        </w:rPr>
        <w:t>8. priručnik za unos novih odluka, rješavanje iznimaka, objavu verzije, sigurnosno kopiranje i obnovu sustava;</w:t>
      </w:r>
    </w:p>
    <w:p>
      <w:pPr>
        <w:pStyle w:val="ProposalBullet"/>
      </w:pPr>
      <w:r>
        <w:rPr>
          <w:rFonts w:ascii="Times New Roman" w:hAnsi="Times New Roman"/>
          <w:b w:val="0"/>
          <w:sz w:val="24"/>
        </w:rPr>
        <w:t>9. završni izvještaj o pokrivenosti, ispravcima, preostalim prazninama i metodologiji;</w:t>
      </w:r>
    </w:p>
    <w:p>
      <w:pPr>
        <w:pStyle w:val="ProposalBullet"/>
      </w:pPr>
      <w:r>
        <w:rPr>
          <w:rFonts w:ascii="Times New Roman" w:hAnsi="Times New Roman"/>
          <w:b w:val="0"/>
          <w:sz w:val="24"/>
        </w:rPr>
        <w:t>10. cjelovit paket izvornog koda, podataka, dokumentacije i uputa za instalaciju i moguću operativnu primopredaju HAVC-u.</w:t>
      </w:r>
    </w:p>
    <w:p>
      <w:pPr>
        <w:jc w:val="both"/>
      </w:pPr>
      <w:r>
        <w:rPr>
          <w:rFonts w:ascii="Times New Roman" w:hAnsi="Times New Roman"/>
          <w:b w:val="0"/>
          <w:sz w:val="24"/>
        </w:rPr>
        <w:t>Kod će biti objavljen pod licencom EUPL 1.2, a podatkovna shema, dokumentacija i samostalno izrađena strukturirana baza pod licencom CC BY 4.0. Izvorni HAVC-ovi dokumenti ostaju pod postojećim pravima njihova izdavatelja. HAVC dobiva trajno neisključivo pravo korištenja, prilagodbe i samostalnog održavanja predanog sustava.</w:t>
      </w:r>
    </w:p>
    <w:p>
      <w:pPr>
        <w:pStyle w:val="Heading3"/>
      </w:pPr>
      <w:r>
        <w:rPr>
          <w:rFonts w:ascii="Times New Roman" w:hAnsi="Times New Roman"/>
          <w:b w:val="0"/>
          <w:sz w:val="24"/>
        </w:rPr>
        <w:t>3.2. Nositelj i suradnici</w:t>
      </w:r>
    </w:p>
    <w:p>
      <w:pPr>
        <w:jc w:val="both"/>
      </w:pPr>
      <w:r>
        <w:rPr>
          <w:rFonts w:ascii="Times New Roman" w:hAnsi="Times New Roman"/>
          <w:b w:val="0"/>
          <w:sz w:val="24"/>
        </w:rPr>
        <w:t>Aning Film je zagrebačka produkcijska kuća koja od 2010. djeluje u području filma, međunarodnih koprodukcija, transmedije, kulturnih programa i digitalnih alata za audiovizualni sektor. Program vodi Matija Radeljak, producent i autor projekta, koji je osmislio postojeću podatkovnu arhitekturu, razvio aplikaciju, izradio postupke obrade i proveo dosadašnje revizije.</w:t>
      </w:r>
    </w:p>
    <w:p>
      <w:pPr>
        <w:jc w:val="both"/>
      </w:pPr>
      <w:r>
        <w:rPr>
          <w:rFonts w:ascii="Times New Roman" w:hAnsi="Times New Roman"/>
          <w:b w:val="0"/>
          <w:sz w:val="24"/>
        </w:rPr>
        <w:t>Matija Radeljak odgovoran je za urednički standard, metodologiju, izbor i obuku suradnika, rješavanje spornih zapisa, razvoj podatkovne sheme, tehničku integraciju, javnu objavu i završnu primopredaju. Njegov rad tijekom 2027. Aning Film sufinancira razmjernim troškom plaće.</w:t>
      </w:r>
    </w:p>
    <w:p>
      <w:pPr>
        <w:jc w:val="both"/>
      </w:pPr>
      <w:r>
        <w:rPr>
          <w:rFonts w:ascii="Times New Roman" w:hAnsi="Times New Roman"/>
          <w:b w:val="0"/>
          <w:sz w:val="24"/>
        </w:rPr>
        <w:t>Suradnici za ručnu provjeru angažirat će se nakon odobrenja projekta. Nije riječ o autorskim ili programskim pozicijama koje određuju koncepciju, nego o operativnim istraživačkim poslovima prema unaprijed definiranim pravilima. Kriteriji su visoka razina digitalne pismenosti, preciznost u radu s tablicama i PDF dokumentima, razumijevanje hrvatskoga jezika i osnovno poznavanje audiovizualnog sektora. Prednost će imati studenti i mlađi stručnjaci iz područja informacijskih znanosti, arhivistike, produkcije, filmologije, novinarstva i srodnih disciplina.</w:t>
      </w:r>
    </w:p>
    <w:p>
      <w:pPr>
        <w:pStyle w:val="Heading3"/>
      </w:pPr>
      <w:r>
        <w:rPr>
          <w:rFonts w:ascii="Times New Roman" w:hAnsi="Times New Roman"/>
          <w:b w:val="0"/>
          <w:sz w:val="24"/>
        </w:rPr>
        <w:t>3.3. Vremenski plan</w:t>
      </w:r>
    </w:p>
    <w:p>
      <w:pPr>
        <w:jc w:val="both"/>
      </w:pPr>
      <w:r>
        <w:rPr>
          <w:rFonts w:ascii="Times New Roman" w:hAnsi="Times New Roman"/>
          <w:b/>
          <w:sz w:val="24"/>
        </w:rPr>
        <w:t>Siječanj – ožujak:</w:t>
      </w:r>
      <w:r>
        <w:rPr>
          <w:rFonts w:ascii="Times New Roman" w:hAnsi="Times New Roman"/>
          <w:b w:val="0"/>
          <w:sz w:val="24"/>
        </w:rPr>
        <w:t xml:space="preserve"> završetak inventara izvora; službeni zahtjev HAVC-u; izrada sheme i priručnika; priprema alata za provjeru; izbor i obuka suradnika; pilot-provjera reprezentativnog uzorka.</w:t>
      </w:r>
    </w:p>
    <w:p>
      <w:pPr>
        <w:jc w:val="both"/>
      </w:pPr>
      <w:r>
        <w:rPr>
          <w:rFonts w:ascii="Times New Roman" w:hAnsi="Times New Roman"/>
          <w:b/>
          <w:sz w:val="24"/>
        </w:rPr>
        <w:t>Travanj – lipanj:</w:t>
      </w:r>
      <w:r>
        <w:rPr>
          <w:rFonts w:ascii="Times New Roman" w:hAnsi="Times New Roman"/>
          <w:b w:val="0"/>
          <w:sz w:val="24"/>
        </w:rPr>
        <w:t xml:space="preserve"> pronalaženje i unos nedostajućih izvora; ručna provjera starijih i tehnički najrizičnijih dokumenata; ispravci godina, kategorija, valuta i naziva korisnika; prva interna kontrola ukupnih iznosa.</w:t>
      </w:r>
    </w:p>
    <w:p>
      <w:pPr>
        <w:jc w:val="both"/>
      </w:pPr>
      <w:r>
        <w:rPr>
          <w:rFonts w:ascii="Times New Roman" w:hAnsi="Times New Roman"/>
          <w:b/>
          <w:sz w:val="24"/>
        </w:rPr>
        <w:t>Srpanj – rujan:</w:t>
      </w:r>
      <w:r>
        <w:rPr>
          <w:rFonts w:ascii="Times New Roman" w:hAnsi="Times New Roman"/>
          <w:b w:val="0"/>
          <w:sz w:val="24"/>
        </w:rPr>
        <w:t xml:space="preserve"> glavni produkcijski ciklus provjere svih redaka; povezivanje projekata i osoba; drugi pregled izmijenjenih i nerazriješenih zapisa; redovita objava potvrđenih verzija baze.</w:t>
      </w:r>
    </w:p>
    <w:p>
      <w:pPr>
        <w:jc w:val="both"/>
      </w:pPr>
      <w:r>
        <w:rPr>
          <w:rFonts w:ascii="Times New Roman" w:hAnsi="Times New Roman"/>
          <w:b/>
          <w:sz w:val="24"/>
        </w:rPr>
        <w:t>Listopad – prosinac:</w:t>
      </w:r>
      <w:r>
        <w:rPr>
          <w:rFonts w:ascii="Times New Roman" w:hAnsi="Times New Roman"/>
          <w:b w:val="0"/>
          <w:sz w:val="24"/>
        </w:rPr>
        <w:t xml:space="preserve"> nasumična kontrola najmanje deset posto neizmijenjenih zapisa; završno usklađivanje sa službenim zbrojevima; test održavanja na čistoj instalaciji; završni izvještaj, javno izdanje i predaja cjelovitog sustava HAVC-u.</w:t>
      </w:r>
    </w:p>
    <w:p>
      <w:r>
        <w:br w:type="page"/>
      </w:r>
    </w:p>
    <w:p>
      <w:pPr>
        <w:pStyle w:val="Heading2"/>
      </w:pPr>
      <w:r>
        <w:rPr>
          <w:rFonts w:ascii="Times New Roman" w:hAnsi="Times New Roman"/>
          <w:b w:val="0"/>
          <w:sz w:val="24"/>
        </w:rPr>
        <w:t>4. Publika, dostupnost, vidljivost i održivost</w:t>
      </w:r>
    </w:p>
    <w:p>
      <w:pPr>
        <w:jc w:val="both"/>
      </w:pPr>
      <w:r>
        <w:rPr>
          <w:rFonts w:ascii="Times New Roman" w:hAnsi="Times New Roman"/>
          <w:b w:val="0"/>
          <w:sz w:val="24"/>
        </w:rPr>
        <w:t>Primarne skupine korisnika su filmski producenti, autori i drugi audiovizualni profesionalci kojima je potreban pregled prethodnih odluka i putanje pojedinog projekta; istraživači, studenti i nastavnici koji proučavaju hrvatsku kinematografiju i kulturne politike; novinari i organizacije civilnog društva koje rade s javnim podacima; javna tijela i ustanove koje pripremaju izvještaje; te zainteresirana javnost.</w:t>
      </w:r>
    </w:p>
    <w:p>
      <w:pPr>
        <w:jc w:val="both"/>
      </w:pPr>
      <w:r>
        <w:rPr>
          <w:rFonts w:ascii="Times New Roman" w:hAnsi="Times New Roman"/>
          <w:b w:val="0"/>
          <w:sz w:val="24"/>
        </w:rPr>
        <w:t>Portal ostaje besplatan, bez registracije i bez oglašavanja. Omogućavat će pretraživanje i filtriranje prema godini, programu, kategoriji, roku, korisniku, autoru i projektu, pregled povijesti financiranja pojedinog projekta, analitičke prikaze te izravan pristup izvorima. Hrvatsko i englesko sučelje, prilagodba mobilnim uređajima, potpuna uporaba tipkovnicom, vidljiv fokus, tablične alternative grafovima i kontrast usklađen sa zahtjevima WCAG AA ostaju obvezni standardi.</w:t>
      </w:r>
    </w:p>
    <w:p>
      <w:pPr>
        <w:jc w:val="both"/>
      </w:pPr>
      <w:r>
        <w:rPr>
          <w:rFonts w:ascii="Times New Roman" w:hAnsi="Times New Roman"/>
          <w:b w:val="0"/>
          <w:sz w:val="24"/>
        </w:rPr>
        <w:t>HAVC Companion ostaje pomoćni kanal pristupa. Na stranicama javnih poziva dodaje pretraživanje, oznake vrste dokumenta, pregled PDF-a i poveznicu na cjeloviti registar, bez brisanja ili mijenjanja službenog sadržaja. Korisnik može u svakom trenutku vratiti izvorni prikaz. Proširenje ne prikuplja osobne podatke niti povijest pregledavanja.</w:t>
      </w:r>
    </w:p>
    <w:p>
      <w:pPr>
        <w:jc w:val="both"/>
      </w:pPr>
      <w:r>
        <w:rPr>
          <w:rFonts w:ascii="Times New Roman" w:hAnsi="Times New Roman"/>
          <w:b w:val="0"/>
          <w:sz w:val="24"/>
        </w:rPr>
        <w:t>Vidljivost će se graditi objavom završnog izdanja i izravnim predstavljanjem strukovnim udrugama, produkcijskim kućama, filmskim školama, istraživačima, kulturnim redakcijama i organizacijama koje se bave otvorenim podacima. Planira se najmanje 5.000 posjeta portalu tijekom 2027. Mjerenje će biti zbirno i bez trajnog identifikatora korisnika. U javnoj komunikaciji jasno će se razlikovati službeni izvorni dokumenti HAVC-a od njihove neovisne strukturirane interpretacije.</w:t>
      </w:r>
    </w:p>
    <w:p>
      <w:pPr>
        <w:jc w:val="both"/>
      </w:pPr>
      <w:r>
        <w:rPr>
          <w:rFonts w:ascii="Times New Roman" w:hAnsi="Times New Roman"/>
          <w:b w:val="0"/>
          <w:sz w:val="24"/>
        </w:rPr>
        <w:t>Održivost programa ne temelji se na trajnom financiranju opsežnog razvoja. Najveći trošak 2027. jest jednokratna dubinska ručna provjera povijesnog korpusa i uspostava standarda. Nakon toga se novi dokument obrađuje kroz unaprijed pripremljen, djelomično automatiziran postupak koji zahtijeva samo kratku ljudsku provjeru. Time se godišnji rad potreban za ažuriranje svodi na razumnu mjeru.</w:t>
      </w:r>
    </w:p>
    <w:p>
      <w:pPr>
        <w:jc w:val="both"/>
      </w:pPr>
      <w:r>
        <w:rPr>
          <w:rFonts w:ascii="Times New Roman" w:hAnsi="Times New Roman"/>
          <w:b w:val="0"/>
          <w:sz w:val="24"/>
        </w:rPr>
        <w:t>Na kraju programa druga osoba, koja nije autor sustava, mora moći prema priručniku instalirati sustav, unijeti novu odluku, provesti kontrolu i objaviti novu valjanu verziju baze. Taj praktični test primopredaje bit će završni kriterij tehničke i organizacijske održivosti.</w:t>
      </w:r>
    </w:p>
    <w:p>
      <w:pPr>
        <w:jc w:val="both"/>
      </w:pPr>
      <w:r>
        <w:rPr>
          <w:rFonts w:ascii="Times New Roman" w:hAnsi="Times New Roman"/>
          <w:b w:val="0"/>
          <w:sz w:val="24"/>
        </w:rPr>
        <w:t>Program je izvediv i ako HAVC ne može dostaviti dodatnu arhivsku građu. U tom će slučaju završni skup transparentno razlikovati potvrđene podatke, podatke koji se mogu rekonstruirati iz više službenih izvora i zapise koji se zbog nedostupnosti izvora ne mogu potvrditi. Ako HAVC omogući pristup potpunijem arhivu, isti postupak omogućuje njegov kontrolirani unos bez promjene osnovne arhitekture.</w:t>
      </w:r>
    </w:p>
    <w:p>
      <w:pPr>
        <w:jc w:val="both"/>
      </w:pPr>
      <w:r>
        <w:rPr>
          <w:rFonts w:ascii="Times New Roman" w:hAnsi="Times New Roman"/>
          <w:b w:val="0"/>
          <w:sz w:val="24"/>
        </w:rPr>
        <w:t>Projekt tako službenu objavu pojedinačnih odluka nadopunjuje trajnim javnim izdanjem koje podatke čini pretraživima, usporedivima, ponovljivo upotrebljivima i provjerljivima. Završni rezultat nije samo mrežna stranica, nego dokumentiran urednički i tehnički sustav koji se može održavati, preuzeti i dalje razvijati.</w:t>
      </w:r>
    </w:p>
    <w:sectPr w:rsidR="00FC693F" w:rsidRPr="0006063C" w:rsidSect="00034616">
      <w:footerReference w:type="default" r:id="rId9"/>
      <w:pgSz w:w="11906" w:h="16838"/>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Stranica </w:t>
      <w:fldChar w:fldCharType="begin"/>
      <w:instrText xml:space="preserve">PAGE</w:instrText>
      <w:fldChar w:fldCharType="end"/>
    </w:r>
    <w:r>
      <w:rPr>
        <w:rFonts w:ascii="Times New Roman" w:hAnsi="Times New Roman"/>
        <w:sz w:val="18"/>
      </w:rPr>
      <w:t xml:space="preserve"> od 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9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jc w:val="left"/>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80"/>
      <w:jc w:val="left"/>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20" w:after="80"/>
      <w:jc w:val="left"/>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2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Bullet">
    <w:name w:val="Proposal Bullet"/>
    <w:basedOn w:val="Normal"/>
    <w:pPr>
      <w:spacing w:after="40"/>
      <w:ind w:left="312" w:hanging="198"/>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otvorenih podataka Hrvatskog audiovizualnog centra</dc:title>
  <dc:subject>Detaljni opis programa — HAVC komplementarne djelatnosti 2027.</dc:subject>
  <dc:creator>Aning Film d.o.o.</dc:creator>
  <cp:keywords>HAVC, otvoreni podaci, audiovizualne djelatnosti, izdavaštvo</cp:keywords>
  <dc:description>generated by python-docx</dc:description>
  <cp:lastModifiedBy/>
  <cp:revision>1</cp:revision>
  <dcterms:created xsi:type="dcterms:W3CDTF">2013-12-23T23:15:00Z</dcterms:created>
  <dcterms:modified xsi:type="dcterms:W3CDTF">2013-12-23T23:15:00Z</dcterms:modified>
  <cp:category/>
</cp:coreProperties>
</file>