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Matías Alberto Nazal Hornung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20.165.664-8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Carlos de Apoquindo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Student Base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Ingeniería de Software y Arquitectura Cloud/Híbrida</w:t>
            </w:r>
          </w:p>
          <w:p w:rsidR="00000000" w:rsidDel="00000000" w:rsidP="00000000" w:rsidRDefault="00000000" w:rsidRPr="00000000" w14:paraId="0000001C">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Ciencia de Datos e Inteligencia Artificial Aplicada</w:t>
            </w:r>
          </w:p>
          <w:p w:rsidR="00000000" w:rsidDel="00000000" w:rsidP="00000000" w:rsidRDefault="00000000" w:rsidRPr="00000000" w14:paraId="0000001D">
            <w:pPr>
              <w:numPr>
                <w:ilvl w:val="0"/>
                <w:numId w:val="1"/>
              </w:numPr>
              <w:ind w:left="720" w:hanging="360"/>
              <w:rPr>
                <w:i w:val="1"/>
                <w:iCs w:val="1"/>
                <w:color w:val="548dd4"/>
                <w:sz w:val="20"/>
                <w:szCs w:val="20"/>
                <w:u w:val="none"/>
              </w:rPr>
            </w:pPr>
            <w:r w:rsidDel="00000000" w:rsidR="00000000" w:rsidRPr="00000000">
              <w:rPr>
                <w:i w:val="1"/>
                <w:iCs w:val="1"/>
                <w:color w:val="548dd4"/>
                <w:sz w:val="20"/>
                <w:szCs w:val="20"/>
                <w:rtl w:val="0"/>
              </w:rPr>
              <w:t xml:space="preserve">Seguridad de la Información, Infraestructura y Operaciones (DevOps/DevSecOps)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4"/>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e implementar arquitectura de software robustas, seguras e interoperables integrando componentes frontend, backend y bases de datos relacionales</w:t>
            </w:r>
            <w:r w:rsidDel="00000000" w:rsidR="00000000" w:rsidRPr="00000000">
              <w:rPr>
                <w:rFonts w:ascii="Calibri" w:cs="Calibri" w:eastAsia="Calibri" w:hAnsi="Calibri"/>
                <w:i w:val="1"/>
                <w:iCs w:val="1"/>
                <w:color w:val="548dd4"/>
                <w:sz w:val="20"/>
                <w:szCs w:val="20"/>
                <w:rtl w:val="0"/>
              </w:rPr>
              <w:t xml:space="preserve">.</w:t>
            </w:r>
          </w:p>
          <w:p w:rsidR="00000000" w:rsidDel="00000000" w:rsidP="00000000" w:rsidRDefault="00000000" w:rsidRPr="00000000" w14:paraId="00000021">
            <w:pPr>
              <w:numPr>
                <w:ilvl w:val="0"/>
                <w:numId w:val="4"/>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y evaluar modelos predictivos de aprendizaje automático (Machine Learning) y técnicas de IA generativa (RAG) para la toma de decisiones informadas.</w:t>
            </w:r>
          </w:p>
          <w:p w:rsidR="00000000" w:rsidDel="00000000" w:rsidP="00000000" w:rsidRDefault="00000000" w:rsidRPr="00000000" w14:paraId="00000022">
            <w:pPr>
              <w:numPr>
                <w:ilvl w:val="0"/>
                <w:numId w:val="4"/>
              </w:numPr>
              <w:ind w:left="720" w:hanging="360"/>
              <w:rPr>
                <w:i w:val="1"/>
                <w:iCs w:val="1"/>
                <w:color w:val="548dd4"/>
                <w:sz w:val="20"/>
                <w:szCs w:val="20"/>
                <w:u w:val="none"/>
              </w:rPr>
            </w:pPr>
            <w:r w:rsidDel="00000000" w:rsidR="00000000" w:rsidRPr="00000000">
              <w:rPr>
                <w:i w:val="1"/>
                <w:iCs w:val="1"/>
                <w:color w:val="548dd4"/>
                <w:sz w:val="20"/>
                <w:szCs w:val="20"/>
                <w:rtl w:val="0"/>
              </w:rPr>
              <w:t xml:space="preserve">Configurar entornos contenerizados e infraestructura local con estándares de seguridad, autenticación avanzada y protección de datos institucionales.</w:t>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La deserción en la educación superior técnico-profesional representa una de las problemáticas institucionales más críticas a nivel nacional e internacional, impactando negativamente la continuidad de las trayectorias formativas y la sostenibilidad de las instituciones. Históricamente, las intervenciones de apoyo se ejecutan de manera tardía o reactiva debido a la dispersión de datos académicos, de asistencia y socioeconómicos.</w:t>
            </w:r>
          </w:p>
          <w:p w:rsidR="00000000" w:rsidDel="00000000" w:rsidP="00000000" w:rsidRDefault="00000000" w:rsidRPr="00000000" w14:paraId="00000029">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El proyecto se sitúa en el contexto de una institución de educación superior, donde se generan diariamente más de 90.000 registros e interacciones estudiantiles. La relevancia de esta solución en el campo laboral radica en la capacidad de procesar grandes volúmenes de datos sensibles de forma proactiva y privada, entregando valor a los equipos directivos, coordinadores de carrera y tutores para mitigar la deserción temprana mediante alertas tempranas cuantificables.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spacing w:after="240" w:line="276" w:lineRule="auto"/>
              <w:jc w:val="both"/>
              <w:rPr>
                <w:i w:val="1"/>
                <w:iCs w:val="1"/>
                <w:color w:val="548dd4"/>
                <w:sz w:val="20"/>
                <w:szCs w:val="20"/>
              </w:rPr>
            </w:pPr>
            <w:r w:rsidDel="00000000" w:rsidR="00000000" w:rsidRPr="00000000">
              <w:rPr>
                <w:b w:val="1"/>
                <w:bCs w:val="1"/>
                <w:i w:val="1"/>
                <w:iCs w:val="1"/>
                <w:color w:val="548dd4"/>
                <w:sz w:val="20"/>
                <w:szCs w:val="20"/>
                <w:rtl w:val="0"/>
              </w:rPr>
              <w:t xml:space="preserve">Student Base</w:t>
            </w:r>
            <w:r w:rsidDel="00000000" w:rsidR="00000000" w:rsidRPr="00000000">
              <w:rPr>
                <w:i w:val="1"/>
                <w:iCs w:val="1"/>
                <w:color w:val="548dd4"/>
                <w:sz w:val="20"/>
                <w:szCs w:val="20"/>
                <w:rtl w:val="0"/>
              </w:rPr>
              <w:t xml:space="preserve"> es una plataforma integral de monitoreo y predicción de riesgo académico. Implementa un backend en FastAPI, frontend desacoplado en React y base de datos relacional PostgreSQL contenerizada en Docker.</w:t>
            </w:r>
          </w:p>
          <w:p w:rsidR="00000000" w:rsidDel="00000000" w:rsidP="00000000" w:rsidRDefault="00000000" w:rsidRPr="00000000" w14:paraId="0000002C">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La lógica analítica combina un modelo supervisado de </w:t>
            </w:r>
            <w:r w:rsidDel="00000000" w:rsidR="00000000" w:rsidRPr="00000000">
              <w:rPr>
                <w:b w:val="1"/>
                <w:bCs w:val="1"/>
                <w:i w:val="1"/>
                <w:iCs w:val="1"/>
                <w:color w:val="548dd4"/>
                <w:sz w:val="20"/>
                <w:szCs w:val="20"/>
                <w:rtl w:val="0"/>
              </w:rPr>
              <w:t xml:space="preserve">Random Forest balanceado</w:t>
            </w:r>
            <w:r w:rsidDel="00000000" w:rsidR="00000000" w:rsidRPr="00000000">
              <w:rPr>
                <w:i w:val="1"/>
                <w:iCs w:val="1"/>
                <w:color w:val="548dd4"/>
                <w:sz w:val="20"/>
                <w:szCs w:val="20"/>
                <w:rtl w:val="0"/>
              </w:rPr>
              <w:t xml:space="preserve"> enfocado en maximizar la tasa de detección (Recall ≥ 0.95) —ponderando factores de Asistencia (54%), Variables Socioeconómicas (33%) y Rendimiento Académico— junto con un módulo local de </w:t>
            </w:r>
            <w:r w:rsidDel="00000000" w:rsidR="00000000" w:rsidRPr="00000000">
              <w:rPr>
                <w:b w:val="1"/>
                <w:bCs w:val="1"/>
                <w:i w:val="1"/>
                <w:iCs w:val="1"/>
                <w:color w:val="548dd4"/>
                <w:sz w:val="20"/>
                <w:szCs w:val="20"/>
                <w:rtl w:val="0"/>
              </w:rPr>
              <w:t xml:space="preserve">Generación Aumentada por Recuperación (RAG)</w:t>
            </w:r>
            <w:r w:rsidDel="00000000" w:rsidR="00000000" w:rsidRPr="00000000">
              <w:rPr>
                <w:i w:val="1"/>
                <w:iCs w:val="1"/>
                <w:color w:val="548dd4"/>
                <w:sz w:val="20"/>
                <w:szCs w:val="20"/>
                <w:rtl w:val="0"/>
              </w:rPr>
              <w:t xml:space="preserve"> ejecutado sobre hardware dedicado (GPU de 16GB VRAM con Ollama/vLLM). Esto permite consultar reportes, contextualizar casos críticos en lenguaje natural y garantizar soberanía total sobre los datos sin depender de APIs de terceros en la nube.</w:t>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Student Base</w:t>
            </w:r>
            <w:r w:rsidDel="00000000" w:rsidR="00000000" w:rsidRPr="00000000">
              <w:rPr>
                <w:i w:val="1"/>
                <w:iCs w:val="1"/>
                <w:color w:val="548dd4"/>
                <w:sz w:val="20"/>
                <w:szCs w:val="20"/>
                <w:rtl w:val="0"/>
              </w:rPr>
              <w:t xml:space="preserve"> se alinea directamente con el perfil de egreso del Ingeniero en Informática de Duoc UC al integrar de manera transversal sus principales áreas de competencia:</w:t>
            </w:r>
          </w:p>
          <w:p w:rsidR="00000000" w:rsidDel="00000000" w:rsidP="00000000" w:rsidRDefault="00000000" w:rsidRPr="00000000" w14:paraId="00000030">
            <w:pPr>
              <w:numPr>
                <w:ilvl w:val="0"/>
                <w:numId w:val="9"/>
              </w:numPr>
              <w:spacing w:after="0" w:afterAutospacing="0" w:line="276" w:lineRule="auto"/>
              <w:ind w:left="720" w:hanging="360"/>
              <w:rPr>
                <w:i w:val="1"/>
                <w:iCs w:val="1"/>
                <w:color w:val="548dd4"/>
                <w:sz w:val="20"/>
                <w:szCs w:val="20"/>
                <w:u w:val="none"/>
              </w:rPr>
            </w:pPr>
            <w:r w:rsidDel="00000000" w:rsidR="00000000" w:rsidRPr="00000000">
              <w:rPr>
                <w:b w:val="1"/>
                <w:bCs w:val="1"/>
                <w:i w:val="1"/>
                <w:iCs w:val="1"/>
                <w:color w:val="548dd4"/>
                <w:sz w:val="20"/>
                <w:szCs w:val="20"/>
                <w:rtl w:val="0"/>
              </w:rPr>
              <w:t xml:space="preserve">Desarrollo, adaptación e integración de sistemas computacionales:</w:t>
            </w:r>
            <w:r w:rsidDel="00000000" w:rsidR="00000000" w:rsidRPr="00000000">
              <w:rPr>
                <w:i w:val="1"/>
                <w:iCs w:val="1"/>
                <w:color w:val="548dd4"/>
                <w:sz w:val="20"/>
                <w:szCs w:val="20"/>
                <w:rtl w:val="0"/>
              </w:rPr>
              <w:t xml:space="preserve"> Se implementa una solución desacoplada y contenerizada que integra un frontend en React, un backend en FastAPI y una base de datos relacional en PostgreSQL, articulando diferentes entornos de operación y tecnologías modernas.</w:t>
            </w:r>
          </w:p>
          <w:p w:rsidR="00000000" w:rsidDel="00000000" w:rsidP="00000000" w:rsidRDefault="00000000" w:rsidRPr="00000000" w14:paraId="00000031">
            <w:pPr>
              <w:numPr>
                <w:ilvl w:val="0"/>
                <w:numId w:val="9"/>
              </w:numPr>
              <w:spacing w:after="0" w:afterAutospacing="0" w:line="276" w:lineRule="auto"/>
              <w:ind w:left="720" w:hanging="360"/>
              <w:rPr>
                <w:i w:val="1"/>
                <w:iCs w:val="1"/>
                <w:sz w:val="20"/>
                <w:szCs w:val="20"/>
                <w:u w:val="none"/>
              </w:rPr>
            </w:pPr>
            <w:r w:rsidDel="00000000" w:rsidR="00000000" w:rsidRPr="00000000">
              <w:rPr>
                <w:b w:val="1"/>
                <w:bCs w:val="1"/>
                <w:i w:val="1"/>
                <w:iCs w:val="1"/>
                <w:color w:val="548dd4"/>
                <w:sz w:val="20"/>
                <w:szCs w:val="20"/>
                <w:rtl w:val="0"/>
              </w:rPr>
              <w:t xml:space="preserve">Gestión de la información y soluciones tecnológicas con IA:</w:t>
            </w:r>
            <w:r w:rsidDel="00000000" w:rsidR="00000000" w:rsidRPr="00000000">
              <w:rPr>
                <w:i w:val="1"/>
                <w:iCs w:val="1"/>
                <w:color w:val="548dd4"/>
                <w:sz w:val="20"/>
                <w:szCs w:val="20"/>
                <w:rtl w:val="0"/>
              </w:rPr>
              <w:t xml:space="preserve"> Responde a la necesidad de procesar y estructurar grandes volúmenes de datos mediante pipelines de ingesta, normalización y sanitización (utf-8-sig, cálculo numérico consistente), junto con la integración de modelos de Machine Learning (Random Forest) y un motor local de RAG para la toma de decisiones informada.</w:t>
            </w:r>
          </w:p>
          <w:p w:rsidR="00000000" w:rsidDel="00000000" w:rsidP="00000000" w:rsidRDefault="00000000" w:rsidRPr="00000000" w14:paraId="00000032">
            <w:pPr>
              <w:numPr>
                <w:ilvl w:val="0"/>
                <w:numId w:val="6"/>
              </w:numPr>
              <w:spacing w:after="0" w:afterAutospacing="0" w:line="276" w:lineRule="auto"/>
              <w:ind w:left="720" w:hanging="360"/>
              <w:rPr>
                <w:i w:val="1"/>
                <w:iCs w:val="1"/>
                <w:color w:val="548dd4"/>
                <w:sz w:val="20"/>
                <w:szCs w:val="20"/>
                <w:u w:val="none"/>
              </w:rPr>
            </w:pPr>
            <w:r w:rsidDel="00000000" w:rsidR="00000000" w:rsidRPr="00000000">
              <w:rPr>
                <w:b w:val="1"/>
                <w:bCs w:val="1"/>
                <w:i w:val="1"/>
                <w:iCs w:val="1"/>
                <w:color w:val="548dd4"/>
                <w:sz w:val="20"/>
                <w:szCs w:val="20"/>
                <w:rtl w:val="0"/>
              </w:rPr>
              <w:t xml:space="preserve">Seguridad de sistemas computacionales:</w:t>
            </w:r>
            <w:r w:rsidDel="00000000" w:rsidR="00000000" w:rsidRPr="00000000">
              <w:rPr>
                <w:i w:val="1"/>
                <w:iCs w:val="1"/>
                <w:color w:val="548dd4"/>
                <w:sz w:val="20"/>
                <w:szCs w:val="20"/>
                <w:rtl w:val="0"/>
              </w:rPr>
              <w:t xml:space="preserve"> Incorpora principios de seguridad perimetral y soberanía de datos, resguardando información institucional sensible mediante inferencia on-premise, túneles seguros y mecanismos de autenticación robustos basados en estándares modernos como Passkeys (WebAuthn).</w:t>
            </w:r>
          </w:p>
          <w:p w:rsidR="00000000" w:rsidDel="00000000" w:rsidP="00000000" w:rsidRDefault="00000000" w:rsidRPr="00000000" w14:paraId="00000033">
            <w:pPr>
              <w:numPr>
                <w:ilvl w:val="0"/>
                <w:numId w:val="5"/>
              </w:numPr>
              <w:spacing w:after="240" w:line="276" w:lineRule="auto"/>
              <w:ind w:left="720" w:hanging="360"/>
              <w:rPr>
                <w:i w:val="1"/>
                <w:iCs w:val="1"/>
                <w:color w:val="548dd4"/>
                <w:sz w:val="20"/>
                <w:szCs w:val="20"/>
                <w:u w:val="none"/>
              </w:rPr>
            </w:pPr>
            <w:r w:rsidDel="00000000" w:rsidR="00000000" w:rsidRPr="00000000">
              <w:rPr>
                <w:b w:val="1"/>
                <w:bCs w:val="1"/>
                <w:i w:val="1"/>
                <w:iCs w:val="1"/>
                <w:color w:val="548dd4"/>
                <w:sz w:val="20"/>
                <w:szCs w:val="20"/>
                <w:rtl w:val="0"/>
              </w:rPr>
              <w:t xml:space="preserve">Aseguramiento de la calidad y compromiso ético-social:</w:t>
            </w:r>
            <w:r w:rsidDel="00000000" w:rsidR="00000000" w:rsidRPr="00000000">
              <w:rPr>
                <w:i w:val="1"/>
                <w:iCs w:val="1"/>
                <w:color w:val="548dd4"/>
                <w:sz w:val="20"/>
                <w:szCs w:val="20"/>
                <w:rtl w:val="0"/>
              </w:rPr>
              <w:t xml:space="preserve"> El enfoque preventivo de la retención estudiantil traduce la formación valórica e integral de Duoc UC en una herramienta tecnológica concreta, orientada al acompañamiento oportuno y bienestar de los estudiantes, garantizando precisión y rigor técnico (Recall ≥ 0.95) en la detección de casos críticos.</w:t>
            </w:r>
          </w:p>
          <w:p w:rsidR="00000000" w:rsidDel="00000000" w:rsidP="00000000" w:rsidRDefault="00000000" w:rsidRPr="00000000" w14:paraId="00000034">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Responde al interés por la ingeniería de plataformas, la infraestructura híbrida (Cloud + Edge/On-Premise) y la integración de modelos de IA aplicados a problemas de alto impacto operacional. Desarrollar Student Base permite consolidar habilidades prácticas en arquitectura de software de alto rendimiento, optimización de hardware para inferencia local y diseño de interfaces con métricas claras (semáforos de riesgo), fortaleciendo el perfil profesional en roles de Arquitectura de Software, DevOps e Ingeniería de Machine Learning.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spacing w:after="240" w:lineRule="auto"/>
              <w:rPr>
                <w:i w:val="1"/>
                <w:iCs w:val="1"/>
                <w:color w:val="548dd4"/>
                <w:sz w:val="20"/>
                <w:szCs w:val="20"/>
              </w:rPr>
            </w:pPr>
            <w:r w:rsidDel="00000000" w:rsidR="00000000" w:rsidRPr="00000000">
              <w:rPr>
                <w:i w:val="1"/>
                <w:iCs w:val="1"/>
                <w:color w:val="548dd4"/>
                <w:sz w:val="20"/>
                <w:szCs w:val="20"/>
                <w:rtl w:val="0"/>
              </w:rPr>
              <w:t xml:space="preserve">El proyecto es altamente factible dentro de los límites del semestre académico y las horas asignadas a la asignatura Capstone por los siguientes factores:</w:t>
            </w:r>
          </w:p>
          <w:p w:rsidR="00000000" w:rsidDel="00000000" w:rsidP="00000000" w:rsidRDefault="00000000" w:rsidRPr="00000000" w14:paraId="00000039">
            <w:pPr>
              <w:numPr>
                <w:ilvl w:val="0"/>
                <w:numId w:val="2"/>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Recursos y Materiales: Se cuenta con hardware crítico local dedicado (servidor con GPU RX 9060 XT de 16GB VRAM) capaz de sostener la inferencia de modelos RAG locales, entorno Dockerizado y herramientas open-source consolidadas (FastAPI, React, PostgreSQL).</w:t>
            </w:r>
          </w:p>
          <w:p w:rsidR="00000000" w:rsidDel="00000000" w:rsidP="00000000" w:rsidRDefault="00000000" w:rsidRPr="00000000" w14:paraId="0000003A">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Facilitadores: Disponibilidad de la infraestructura técnica de desarrollo, arquitectura modular desacoplada que permite iterar por fases funcionales y control total sobre el entorno local.</w:t>
            </w:r>
          </w:p>
          <w:p w:rsidR="00000000" w:rsidDel="00000000" w:rsidP="00000000" w:rsidRDefault="00000000" w:rsidRPr="00000000" w14:paraId="0000003B">
            <w:pPr>
              <w:numPr>
                <w:ilvl w:val="0"/>
                <w:numId w:val="2"/>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Dificultades y Mitigación: El volumen de logs diarios y la sensibilidad de los datos se resuelven procesando la información de forma estrictamente local mediante el stack RAG interno; la exposición del frontend en la nube se aísla mediante Azure Static Web Apps respaldado con autenticación biométrica WebAuthn y túnel seguro hacia la base de datos.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un sistema de software híbrido de alerta temprana y gestión de retención estudiantil que procese de forma segura registros institucionales mediante modelos de Machine Learning y un motor RAG on-premise, facilitando la intervención oportuna en estudiantes con riesgo de deserción.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y desplegar la infraestructura base contenerizada (FastAPI, React, PostgreSQL), asegurando la normalización, sanitización e integridad de los datos de ingesta.</w:t>
            </w:r>
          </w:p>
          <w:p w:rsidR="00000000" w:rsidDel="00000000" w:rsidP="00000000" w:rsidRDefault="00000000" w:rsidRPr="00000000" w14:paraId="00000046">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Entrenar y calibrar un modelo de clasificación Random Forest balanceado enfocado en un Recall superior a 0.95, priorizando variables de asistencia, socioeconómicas y rendimiento.</w:t>
            </w:r>
          </w:p>
          <w:p w:rsidR="00000000" w:rsidDel="00000000" w:rsidP="00000000" w:rsidRDefault="00000000" w:rsidRPr="00000000" w14:paraId="00000047">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Integrar un motor local de inferencia RAG sobre GPU para el análisis de logs y contextualización en lenguaje natural de los casos críticos, asegurando la privacidad de la información.</w:t>
            </w:r>
          </w:p>
          <w:p w:rsidR="00000000" w:rsidDel="00000000" w:rsidP="00000000" w:rsidRDefault="00000000" w:rsidRPr="00000000" w14:paraId="00000048">
            <w:pPr>
              <w:numPr>
                <w:ilvl w:val="0"/>
                <w:numId w:val="3"/>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una capa de presentación interactiva con semáforos de riesgo, autenticación biométrica mediante Passkeys (WebAuthn), túnel seguro y generación automatizada de reportes de intervención en PDF.</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El proyecto se estructura bajo un enfoque ágil adaptativo derivado de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con prácticas de </w:t>
            </w:r>
            <w:r w:rsidDel="00000000" w:rsidR="00000000" w:rsidRPr="00000000">
              <w:rPr>
                <w:b w:val="1"/>
                <w:bCs w:val="1"/>
                <w:i w:val="1"/>
                <w:iCs w:val="1"/>
                <w:color w:val="548dd4"/>
                <w:sz w:val="20"/>
                <w:szCs w:val="20"/>
                <w:rtl w:val="0"/>
              </w:rPr>
              <w:t xml:space="preserve">DevOps/GitFlow</w:t>
            </w:r>
            <w:r w:rsidDel="00000000" w:rsidR="00000000" w:rsidRPr="00000000">
              <w:rPr>
                <w:i w:val="1"/>
                <w:iCs w:val="1"/>
                <w:color w:val="548dd4"/>
                <w:sz w:val="20"/>
                <w:szCs w:val="20"/>
                <w:rtl w:val="0"/>
              </w:rPr>
              <w:t xml:space="preserve">, organizado en cuatro fases de maduración técnica:</w:t>
            </w:r>
          </w:p>
          <w:p w:rsidR="00000000" w:rsidDel="00000000" w:rsidP="00000000" w:rsidRDefault="00000000" w:rsidRPr="00000000" w14:paraId="00000051">
            <w:pPr>
              <w:numPr>
                <w:ilvl w:val="0"/>
                <w:numId w:val="7"/>
              </w:numPr>
              <w:spacing w:after="0" w:afterAutospacing="0" w:before="240" w:lineRule="auto"/>
              <w:ind w:left="720" w:hanging="360"/>
              <w:rPr>
                <w:i w:val="1"/>
                <w:iCs w:val="1"/>
                <w:color w:val="548dd4"/>
                <w:sz w:val="20"/>
                <w:szCs w:val="20"/>
                <w:u w:val="none"/>
              </w:rPr>
            </w:pPr>
            <w:r w:rsidDel="00000000" w:rsidR="00000000" w:rsidRPr="00000000">
              <w:rPr>
                <w:b w:val="1"/>
                <w:bCs w:val="1"/>
                <w:i w:val="1"/>
                <w:iCs w:val="1"/>
                <w:color w:val="548dd4"/>
                <w:sz w:val="20"/>
                <w:szCs w:val="20"/>
                <w:rtl w:val="0"/>
              </w:rPr>
              <w:t xml:space="preserve">Fase 1 (Estabilización de Base y Datos):</w:t>
            </w:r>
            <w:r w:rsidDel="00000000" w:rsidR="00000000" w:rsidRPr="00000000">
              <w:rPr>
                <w:i w:val="1"/>
                <w:iCs w:val="1"/>
                <w:color w:val="548dd4"/>
                <w:sz w:val="20"/>
                <w:szCs w:val="20"/>
                <w:rtl w:val="0"/>
              </w:rPr>
              <w:t xml:space="preserve"> Configuración del entorno dockerizado, diseño del esquema relacional en PostgreSQL, sanitización de datos (codificación </w:t>
            </w:r>
            <w:r w:rsidDel="00000000" w:rsidR="00000000" w:rsidRPr="00000000">
              <w:rPr>
                <w:i w:val="1"/>
                <w:iCs w:val="1"/>
                <w:color w:val="548dd4"/>
                <w:sz w:val="20"/>
                <w:szCs w:val="20"/>
                <w:rtl w:val="0"/>
              </w:rPr>
              <w:t xml:space="preserve">utf-8-sig</w:t>
            </w:r>
            <w:r w:rsidDel="00000000" w:rsidR="00000000" w:rsidRPr="00000000">
              <w:rPr>
                <w:i w:val="1"/>
                <w:iCs w:val="1"/>
                <w:color w:val="548dd4"/>
                <w:sz w:val="20"/>
                <w:szCs w:val="20"/>
                <w:rtl w:val="0"/>
              </w:rPr>
              <w:t xml:space="preserve">, cálculo numérico consistente) y desarrollo del frontend inicial con semáforos de riesgo visuales.</w:t>
            </w:r>
          </w:p>
          <w:p w:rsidR="00000000" w:rsidDel="00000000" w:rsidP="00000000" w:rsidRDefault="00000000" w:rsidRPr="00000000" w14:paraId="00000052">
            <w:pPr>
              <w:numPr>
                <w:ilvl w:val="0"/>
                <w:numId w:val="7"/>
              </w:numPr>
              <w:spacing w:after="0" w:afterAutospacing="0" w:before="0" w:beforeAutospacing="0" w:lineRule="auto"/>
              <w:ind w:left="720" w:hanging="360"/>
              <w:rPr>
                <w:i w:val="1"/>
                <w:iCs w:val="1"/>
                <w:color w:val="548dd4"/>
                <w:sz w:val="20"/>
                <w:szCs w:val="20"/>
                <w:u w:val="none"/>
              </w:rPr>
            </w:pPr>
            <w:r w:rsidDel="00000000" w:rsidR="00000000" w:rsidRPr="00000000">
              <w:rPr>
                <w:b w:val="1"/>
                <w:bCs w:val="1"/>
                <w:i w:val="1"/>
                <w:iCs w:val="1"/>
                <w:color w:val="548dd4"/>
                <w:sz w:val="20"/>
                <w:szCs w:val="20"/>
                <w:rtl w:val="0"/>
              </w:rPr>
              <w:t xml:space="preserve">Fase 2 (Pipeline de IA y RAG On-Premise):</w:t>
            </w:r>
            <w:r w:rsidDel="00000000" w:rsidR="00000000" w:rsidRPr="00000000">
              <w:rPr>
                <w:i w:val="1"/>
                <w:iCs w:val="1"/>
                <w:color w:val="548dd4"/>
                <w:sz w:val="20"/>
                <w:szCs w:val="20"/>
                <w:rtl w:val="0"/>
              </w:rPr>
              <w:t xml:space="preserve"> Entrenamiento del modelo Random Forest para evaluación predictiva y despliegue del stack RAG local con Ollama/vLLM sobre hardware de inferencia dedicado para ingesta masiva de logs.</w:t>
            </w:r>
          </w:p>
          <w:p w:rsidR="00000000" w:rsidDel="00000000" w:rsidP="00000000" w:rsidRDefault="00000000" w:rsidRPr="00000000" w14:paraId="00000053">
            <w:pPr>
              <w:numPr>
                <w:ilvl w:val="0"/>
                <w:numId w:val="7"/>
              </w:numPr>
              <w:spacing w:after="0" w:afterAutospacing="0" w:before="0" w:beforeAutospacing="0" w:lineRule="auto"/>
              <w:ind w:left="720" w:hanging="360"/>
              <w:rPr>
                <w:i w:val="1"/>
                <w:iCs w:val="1"/>
                <w:color w:val="548dd4"/>
                <w:sz w:val="20"/>
                <w:szCs w:val="20"/>
                <w:u w:val="none"/>
              </w:rPr>
            </w:pPr>
            <w:r w:rsidDel="00000000" w:rsidR="00000000" w:rsidRPr="00000000">
              <w:rPr>
                <w:b w:val="1"/>
                <w:bCs w:val="1"/>
                <w:i w:val="1"/>
                <w:iCs w:val="1"/>
                <w:color w:val="548dd4"/>
                <w:sz w:val="20"/>
                <w:szCs w:val="20"/>
                <w:rtl w:val="0"/>
              </w:rPr>
              <w:t xml:space="preserve">Fase 3 (Seguridad e Integración Cloud Híbrida):</w:t>
            </w:r>
            <w:r w:rsidDel="00000000" w:rsidR="00000000" w:rsidRPr="00000000">
              <w:rPr>
                <w:i w:val="1"/>
                <w:iCs w:val="1"/>
                <w:color w:val="548dd4"/>
                <w:sz w:val="20"/>
                <w:szCs w:val="20"/>
                <w:rtl w:val="0"/>
              </w:rPr>
              <w:t xml:space="preserve"> Despliegue perimetral del frontend en Azure Static Web Apps, configuración de acceso seguro sin contraseñas (Passkeys/WebAuthn) y levantamiento de túnel encriptado bidireccional hacia el servidor local.</w:t>
            </w:r>
          </w:p>
          <w:p w:rsidR="00000000" w:rsidDel="00000000" w:rsidP="00000000" w:rsidRDefault="00000000" w:rsidRPr="00000000" w14:paraId="00000054">
            <w:pPr>
              <w:numPr>
                <w:ilvl w:val="0"/>
                <w:numId w:val="7"/>
              </w:numPr>
              <w:spacing w:after="240" w:before="0" w:beforeAutospacing="0" w:lineRule="auto"/>
              <w:ind w:left="720" w:hanging="360"/>
              <w:rPr>
                <w:i w:val="1"/>
                <w:iCs w:val="1"/>
                <w:color w:val="548dd4"/>
                <w:sz w:val="20"/>
                <w:szCs w:val="20"/>
                <w:u w:val="none"/>
              </w:rPr>
            </w:pPr>
            <w:r w:rsidDel="00000000" w:rsidR="00000000" w:rsidRPr="00000000">
              <w:rPr>
                <w:b w:val="1"/>
                <w:bCs w:val="1"/>
                <w:i w:val="1"/>
                <w:iCs w:val="1"/>
                <w:color w:val="548dd4"/>
                <w:sz w:val="20"/>
                <w:szCs w:val="20"/>
                <w:rtl w:val="0"/>
              </w:rPr>
              <w:t xml:space="preserve">Fase 4 (Consolidación, Reportes y Cierre):</w:t>
            </w:r>
            <w:r w:rsidDel="00000000" w:rsidR="00000000" w:rsidRPr="00000000">
              <w:rPr>
                <w:i w:val="1"/>
                <w:iCs w:val="1"/>
                <w:color w:val="548dd4"/>
                <w:sz w:val="20"/>
                <w:szCs w:val="20"/>
                <w:rtl w:val="0"/>
              </w:rPr>
              <w:t xml:space="preserve"> Módulo de exportación automatizada de reportes técnicos/directivos en PDF y preparación de la documentación de arquitectura para la defensa final.</w:t>
            </w:r>
          </w:p>
          <w:p w:rsidR="00000000" w:rsidDel="00000000" w:rsidP="00000000" w:rsidRDefault="00000000" w:rsidRPr="00000000" w14:paraId="0000005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Responsabilidades: Al ser un proyecto individual de Capstone, el estudiante asume los roles de Arquitecto de Software, Ingeniero de Datos/ML, Especialista SecOps y Desarrollador Full-Stack.</w:t>
            </w:r>
          </w:p>
          <w:p w:rsidR="00000000" w:rsidDel="00000000" w:rsidP="00000000" w:rsidRDefault="00000000" w:rsidRPr="00000000" w14:paraId="00000056">
            <w:pPr>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57">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(Fase 1)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Entorno Contenerizado y Módulo Base de Ingesta </w:t>
            </w:r>
            <w:r w:rsidDel="00000000" w:rsidR="00000000" w:rsidRPr="00000000">
              <w:rPr>
                <w:rtl w:val="0"/>
              </w:rPr>
            </w:r>
          </w:p>
        </w:tc>
        <w:tc>
          <w:tcPr/>
          <w:p w:rsidR="00000000" w:rsidDel="00000000" w:rsidP="00000000" w:rsidRDefault="00000000" w:rsidRPr="00000000" w14:paraId="00000062">
            <w:pPr>
              <w:jc w:val="both"/>
              <w:rPr>
                <w:b w:val="1"/>
                <w:bCs w:val="1"/>
                <w:color w:val="1f3864"/>
              </w:rPr>
            </w:pPr>
            <w:r w:rsidDel="00000000" w:rsidR="00000000" w:rsidRPr="00000000">
              <w:rPr>
                <w:b w:val="1"/>
                <w:bCs w:val="1"/>
                <w:color w:val="1f3864"/>
                <w:rtl w:val="0"/>
              </w:rPr>
              <w:t xml:space="preserve">Dockerfile/Docker-compose operativo con FastAPI, PostgreSQL (5433) y frontend React con semáforos de riesgo funcionales. </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viabilidad técnica, estabilidad de la base de datos y la sanitización correcta de la data analizada.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(Fase 2)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Pipeline de Machine Learning y Motor RAG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Scripts de entrenamiento del Random Forest (Recall ≥ 0.95) y servicio local de inferencia RAG procesando logs sobre la GPU.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capacidad analítica y predictiva central del sistema sin fuga de datos sensibles.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(Fase 3)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Arquitectura Híbrida Segura y Autenticación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Frontend desplegado en Azure Static Web Apps, autenticación WebAuthn (Passkeys) y túnel seguro activo hacia el host local.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el cumplimiento de estándares de seguridad, soberanía de datos y operatividad en producción híbrida.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Integral Student Base y Reportes PDF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completamente desplegado y operativo, generación de reportes de intervención en PDF y manual de arquitectura.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Constituye el entregable integral funcional para la evaluación y defensa de título final. </w:t>
            </w: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Arquitectura de Software y BD</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88">
            <w:pPr>
              <w:jc w:val="both"/>
              <w:rPr>
                <w:color w:val="548dd4"/>
                <w:sz w:val="18"/>
                <w:szCs w:val="18"/>
              </w:rPr>
            </w:pPr>
            <w:r w:rsidDel="00000000" w:rsidR="00000000" w:rsidRPr="00000000">
              <w:rPr>
                <w:color w:val="548dd4"/>
                <w:sz w:val="18"/>
                <w:szCs w:val="18"/>
                <w:rtl w:val="0"/>
              </w:rPr>
              <w:t xml:space="preserve">Configuración de entorno y base de datos </w:t>
            </w:r>
          </w:p>
        </w:tc>
        <w:tc>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Dockerización de PostgreSQL (puerto 5433), FastAPI y React. Normalización de esquemas y encoding. </w:t>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Docker, VS Code, Git, PostgreSQL. </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b w:val="1"/>
                <w:bCs w:val="1"/>
                <w:sz w:val="18"/>
                <w:szCs w:val="18"/>
              </w:rPr>
            </w:pPr>
            <w:r w:rsidDel="00000000" w:rsidR="00000000" w:rsidRPr="00000000">
              <w:rPr>
                <w:i w:val="1"/>
                <w:iCs w:val="1"/>
                <w:color w:val="548dd4"/>
                <w:sz w:val="18"/>
                <w:szCs w:val="18"/>
                <w:rtl w:val="0"/>
              </w:rPr>
              <w:t xml:space="preserve">Matías Nazal </w:t>
            </w:r>
            <w:r w:rsidDel="00000000" w:rsidR="00000000" w:rsidRPr="00000000">
              <w:rPr>
                <w:rtl w:val="0"/>
              </w:rPr>
            </w:r>
          </w:p>
        </w:tc>
        <w:tc>
          <w:tcPr/>
          <w:p w:rsidR="00000000" w:rsidDel="00000000" w:rsidP="00000000" w:rsidRDefault="00000000" w:rsidRPr="00000000" w14:paraId="0000008E">
            <w:pPr>
              <w:jc w:val="both"/>
              <w:rPr>
                <w:b w:val="1"/>
                <w:bCs w:val="1"/>
                <w:sz w:val="18"/>
                <w:szCs w:val="18"/>
              </w:rPr>
            </w:pPr>
            <w:r w:rsidDel="00000000" w:rsidR="00000000" w:rsidRPr="00000000">
              <w:rPr>
                <w:i w:val="1"/>
                <w:iCs w:val="1"/>
                <w:color w:val="548dd4"/>
                <w:sz w:val="18"/>
                <w:szCs w:val="18"/>
                <w:rtl w:val="0"/>
              </w:rPr>
              <w:t xml:space="preserve">Facilitador: stack contenerizado portable. </w:t>
            </w: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Ingeniería de Software</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Frontend e interfaz de riesgo </w:t>
            </w:r>
            <w:r w:rsidDel="00000000" w:rsidR="00000000" w:rsidRPr="00000000">
              <w:rPr>
                <w:rtl w:val="0"/>
              </w:rPr>
            </w:r>
          </w:p>
        </w:tc>
        <w:tc>
          <w:tcPr/>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Construcción de UI en React con métricas, redondeo a 1 decimal y semáforo visual de criticidad. </w:t>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React, TailwindCSS/CSS. </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Nazal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diseño UI claro para usuarios no técnicos. </w:t>
            </w: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i w:val="1"/>
                <w:iCs w:val="1"/>
                <w:color w:val="548dd4"/>
                <w:sz w:val="18"/>
                <w:szCs w:val="18"/>
              </w:rPr>
            </w:pPr>
            <w:r w:rsidDel="00000000" w:rsidR="00000000" w:rsidRPr="00000000">
              <w:rPr>
                <w:b w:val="1"/>
                <w:bCs w:val="1"/>
                <w:i w:val="1"/>
                <w:iCs w:val="1"/>
                <w:color w:val="548dd4"/>
                <w:sz w:val="18"/>
                <w:szCs w:val="18"/>
                <w:rtl w:val="0"/>
              </w:rPr>
              <w:t xml:space="preserve">Ciencia de Datos e IA</w:t>
            </w:r>
            <w:r w:rsidDel="00000000" w:rsidR="00000000" w:rsidRPr="00000000">
              <w:rPr>
                <w:i w:val="1"/>
                <w:iCs w:val="1"/>
                <w:color w:val="548dd4"/>
                <w:sz w:val="18"/>
                <w:szCs w:val="18"/>
                <w:rtl w:val="0"/>
              </w:rPr>
              <w:t xml:space="preserve"> </w:t>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Entrenamiento y balanceo del modelo predictivo </w:t>
            </w:r>
            <w:r w:rsidDel="00000000" w:rsidR="00000000" w:rsidRPr="00000000">
              <w:rPr>
                <w:rtl w:val="0"/>
              </w:rPr>
            </w:r>
          </w:p>
        </w:tc>
        <w:tc>
          <w:tcPr/>
          <w:p w:rsidR="00000000" w:rsidDel="00000000" w:rsidP="00000000" w:rsidRDefault="00000000" w:rsidRPr="00000000" w14:paraId="00000098">
            <w:pPr>
              <w:jc w:val="both"/>
              <w:rPr>
                <w:i w:val="1"/>
                <w:iCs w:val="1"/>
                <w:color w:val="548dd4"/>
                <w:sz w:val="18"/>
                <w:szCs w:val="18"/>
              </w:rPr>
            </w:pPr>
            <w:r w:rsidDel="00000000" w:rsidR="00000000" w:rsidRPr="00000000">
              <w:rPr>
                <w:i w:val="1"/>
                <w:iCs w:val="1"/>
                <w:color w:val="548dd4"/>
                <w:sz w:val="18"/>
                <w:szCs w:val="18"/>
                <w:rtl w:val="0"/>
              </w:rPr>
              <w:t xml:space="preserve">Modelado Random Forest priorizando Recall ≥ 0.95 (Asistencia 54%, Socioeconómico 33%, Notas). </w:t>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Scikit-Learn, Pandas. </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Nazal </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mitigar falsos negativos en deserción. </w:t>
            </w:r>
            <w:r w:rsidDel="00000000" w:rsidR="00000000" w:rsidRPr="00000000">
              <w:rPr>
                <w:rtl w:val="0"/>
              </w:rPr>
            </w:r>
          </w:p>
        </w:tc>
      </w:tr>
      <w:tr>
        <w:trPr>
          <w:cantSplit w:val="0"/>
          <w:tblHeader w:val="0"/>
        </w:trPr>
        <w:tc>
          <w:tcPr/>
          <w:p w:rsidR="00000000" w:rsidDel="00000000" w:rsidP="00000000" w:rsidRDefault="00000000" w:rsidRPr="00000000" w14:paraId="0000009D">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Sistemas Inteligentes </w:t>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de RAG on-premise en GPU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Configuración de Ollama/vLLM en GPU dedicada (16GB VRAM) para lectura e indexación de logs masivos. </w:t>
            </w:r>
            <w:r w:rsidDel="00000000" w:rsidR="00000000" w:rsidRPr="00000000">
              <w:rPr>
                <w:rtl w:val="0"/>
              </w:rPr>
            </w:r>
          </w:p>
        </w:tc>
        <w:tc>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GPU RX 9060 XT, Ollama, LangChain/LlamaIndex. </w:t>
            </w:r>
          </w:p>
        </w:tc>
        <w:tc>
          <w:tcPr>
            <w:tcBorders>
              <w:right w:color="ffffff" w:space="0" w:sz="4" w:val="single"/>
            </w:tcBorders>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Nazal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procesamiento local sin costos de API externa. </w:t>
            </w: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Ciberseguridad y Redes </w:t>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Cloud y Hardening de Acceso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Hosteo de frontend en Azure Static Web Apps, túnel seguro a servidor local y Passkeys (WebAuthn). </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Cloudflare/Túnel seguro, WebAuthn API. </w:t>
            </w:r>
            <w:r w:rsidDel="00000000" w:rsidR="00000000" w:rsidRPr="00000000">
              <w:rPr>
                <w:rtl w:val="0"/>
              </w:rPr>
            </w:r>
          </w:p>
        </w:tc>
        <w:tc>
          <w:tcPr>
            <w:tcBorders>
              <w:right w:color="ffffff" w:space="0" w:sz="4" w:val="single"/>
            </w:tcBorders>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Nazal </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configuración de la latencia en el túnel seguro. </w:t>
            </w: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Gestión y Calidad </w:t>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Módulo de Reportes e Integración Final </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generación de reportes en PDF y pruebas de extremo a extremo (E2E). </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ReportLab / WeasyPrint, Jest/Pytest. </w:t>
            </w: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Nazal </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Crucial para la presentación ejecutiva del sistema. </w:t>
            </w: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Cierre Académico </w:t>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y Defensa de Título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Redacción de memoria técnica final y preparación del entorno de defensa. </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Suite ofimática, Markdown, repositorio Git. </w:t>
            </w:r>
            <w:r w:rsidDel="00000000" w:rsidR="00000000" w:rsidRPr="00000000">
              <w:rPr>
                <w:rtl w:val="0"/>
              </w:rPr>
            </w:r>
          </w:p>
        </w:tc>
        <w:tc>
          <w:tcPr>
            <w:tcBorders>
              <w:right w:color="ffffff" w:space="0" w:sz="4" w:val="single"/>
            </w:tcBorders>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Nazal </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Enfoque riguroso en métricas operacionales para la comisión. </w:t>
            </w:r>
            <w:r w:rsidDel="00000000" w:rsidR="00000000" w:rsidRPr="00000000">
              <w:rPr>
                <w:rtl w:val="0"/>
              </w:rPr>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6"/>
        <w:tblW w:w="11400.0" w:type="dxa"/>
        <w:jc w:val="left"/>
        <w:tblInd w:w="-153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72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7">
            <w:pPr>
              <w:spacing w:line="240" w:lineRule="auto"/>
              <w:jc w:val="both"/>
              <w:rPr>
                <w:b w:val="1"/>
                <w:bCs w:val="1"/>
                <w:sz w:val="16"/>
                <w:szCs w:val="16"/>
              </w:rPr>
            </w:pPr>
            <w:r w:rsidDel="00000000" w:rsidR="00000000" w:rsidRPr="00000000">
              <w:rPr>
                <w:b w:val="1"/>
                <w:bCs w:val="1"/>
                <w:sz w:val="16"/>
                <w:szCs w:val="16"/>
                <w:rtl w:val="0"/>
              </w:rPr>
              <w:t xml:space="preserve">1. Entorno Docker, BD y Backend FastAPI </w:t>
            </w: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B">
            <w:pPr>
              <w:spacing w:line="240" w:lineRule="auto"/>
              <w:jc w:val="both"/>
              <w:rPr>
                <w:b w:val="1"/>
                <w:bCs w:val="1"/>
                <w:sz w:val="16"/>
                <w:szCs w:val="16"/>
              </w:rPr>
            </w:pPr>
            <w:r w:rsidDel="00000000" w:rsidR="00000000" w:rsidRPr="00000000">
              <w:rPr>
                <w:b w:val="1"/>
                <w:bCs w:val="1"/>
                <w:sz w:val="16"/>
                <w:szCs w:val="16"/>
                <w:rtl w:val="0"/>
              </w:rPr>
              <w:t xml:space="preserve">2. Frontend React y Semáforo de Riesgo </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F">
            <w:pPr>
              <w:spacing w:line="240" w:lineRule="auto"/>
              <w:jc w:val="both"/>
              <w:rPr>
                <w:b w:val="1"/>
                <w:bCs w:val="1"/>
                <w:sz w:val="16"/>
                <w:szCs w:val="16"/>
              </w:rPr>
            </w:pPr>
            <w:r w:rsidDel="00000000" w:rsidR="00000000" w:rsidRPr="00000000">
              <w:rPr>
                <w:b w:val="1"/>
                <w:bCs w:val="1"/>
                <w:sz w:val="16"/>
                <w:szCs w:val="16"/>
                <w:rtl w:val="0"/>
              </w:rPr>
              <w:t xml:space="preserve">3. Modelado Random Forest (Recall &gt; 0.95) </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240" w:lineRule="auto"/>
              <w:jc w:val="both"/>
              <w:rPr>
                <w:b w:val="1"/>
                <w:bCs w:val="1"/>
                <w:sz w:val="16"/>
                <w:szCs w:val="16"/>
              </w:rPr>
            </w:pPr>
            <w:r w:rsidDel="00000000" w:rsidR="00000000" w:rsidRPr="00000000">
              <w:rPr>
                <w:b w:val="1"/>
                <w:bCs w:val="1"/>
                <w:sz w:val="16"/>
                <w:szCs w:val="16"/>
                <w:rtl w:val="0"/>
              </w:rPr>
              <w:t xml:space="preserve">4. Despliegue RAG On-Premise (GPU local) </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240" w:lineRule="auto"/>
              <w:jc w:val="both"/>
              <w:rPr>
                <w:b w:val="1"/>
                <w:bCs w:val="1"/>
                <w:sz w:val="16"/>
                <w:szCs w:val="16"/>
              </w:rPr>
            </w:pPr>
            <w:r w:rsidDel="00000000" w:rsidR="00000000" w:rsidRPr="00000000">
              <w:rPr>
                <w:b w:val="1"/>
                <w:bCs w:val="1"/>
                <w:sz w:val="16"/>
                <w:szCs w:val="16"/>
                <w:rtl w:val="0"/>
              </w:rPr>
              <w:t xml:space="preserve">5. Despliegue Azure SWA y Túnel Seguro </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240" w:lineRule="auto"/>
              <w:jc w:val="both"/>
              <w:rPr>
                <w:b w:val="1"/>
                <w:bCs w:val="1"/>
                <w:sz w:val="16"/>
                <w:szCs w:val="16"/>
              </w:rPr>
            </w:pPr>
            <w:r w:rsidDel="00000000" w:rsidR="00000000" w:rsidRPr="00000000">
              <w:rPr>
                <w:b w:val="1"/>
                <w:bCs w:val="1"/>
                <w:sz w:val="16"/>
                <w:szCs w:val="16"/>
                <w:rtl w:val="0"/>
              </w:rPr>
              <w:t xml:space="preserve">6. Implementación Passkeys (WebAuthn) </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240" w:lineRule="auto"/>
              <w:jc w:val="both"/>
              <w:rPr>
                <w:b w:val="1"/>
                <w:bCs w:val="1"/>
                <w:sz w:val="16"/>
                <w:szCs w:val="16"/>
              </w:rPr>
            </w:pPr>
            <w:r w:rsidDel="00000000" w:rsidR="00000000" w:rsidRPr="00000000">
              <w:rPr>
                <w:b w:val="1"/>
                <w:bCs w:val="1"/>
                <w:sz w:val="16"/>
                <w:szCs w:val="16"/>
                <w:rtl w:val="0"/>
              </w:rPr>
              <w:t xml:space="preserve">7. Generación de Reportes PDF e Integración </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240" w:lineRule="auto"/>
              <w:jc w:val="both"/>
              <w:rPr>
                <w:b w:val="1"/>
                <w:bCs w:val="1"/>
                <w:sz w:val="16"/>
                <w:szCs w:val="16"/>
              </w:rPr>
            </w:pPr>
            <w:r w:rsidDel="00000000" w:rsidR="00000000" w:rsidRPr="00000000">
              <w:rPr>
                <w:b w:val="1"/>
                <w:bCs w:val="1"/>
                <w:sz w:val="16"/>
                <w:szCs w:val="16"/>
                <w:rtl w:val="0"/>
              </w:rPr>
              <w:t xml:space="preserve">8. Pruebas de Sistema y Auditoría </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r>
      <w:tr>
        <w:trPr>
          <w:cantSplit w:val="0"/>
          <w:trHeight w:val="401.8749999999999" w:hRule="atLeast"/>
          <w:tblHeader w:val="0"/>
        </w:trPr>
        <w:tc>
          <w:tcPr/>
          <w:p w:rsidR="00000000" w:rsidDel="00000000" w:rsidP="00000000" w:rsidRDefault="00000000" w:rsidRPr="00000000" w14:paraId="00000187">
            <w:pPr>
              <w:spacing w:line="240" w:lineRule="auto"/>
              <w:jc w:val="both"/>
              <w:rPr>
                <w:b w:val="1"/>
                <w:bCs w:val="1"/>
                <w:sz w:val="16"/>
                <w:szCs w:val="16"/>
              </w:rPr>
            </w:pPr>
            <w:r w:rsidDel="00000000" w:rsidR="00000000" w:rsidRPr="00000000">
              <w:rPr>
                <w:b w:val="1"/>
                <w:bCs w:val="1"/>
                <w:sz w:val="16"/>
                <w:szCs w:val="16"/>
                <w:rtl w:val="0"/>
              </w:rPr>
              <w:t xml:space="preserve">9. Documentación Final y Defensa de Título </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9B">
      <w:pPr>
        <w:tabs>
          <w:tab w:val="center" w:leader="none" w:pos="4419"/>
          <w:tab w:val="right" w:leader="none" w:pos="8838"/>
        </w:tabs>
        <w:spacing w:after="0" w:line="240" w:lineRule="auto"/>
        <w:rPr>
          <w:color w:val="595959"/>
          <w:sz w:val="20"/>
          <w:szCs w:val="20"/>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widowControl w:val="0"/>
      <w:spacing w:after="0" w:line="276" w:lineRule="auto"/>
      <w:rPr>
        <w:color w:val="595959"/>
        <w:sz w:val="20"/>
        <w:szCs w:val="20"/>
      </w:rPr>
    </w:pPr>
    <w:r w:rsidDel="00000000" w:rsidR="00000000" w:rsidRPr="00000000">
      <w:rPr>
        <w:rtl w:val="0"/>
      </w:rPr>
    </w:r>
  </w:p>
  <w:sdt>
    <w:sdtPr>
      <w:lock w:val="contentLocked"/>
      <w:id w:val="64091992"/>
      <w:tag w:val="goog_rdk_0"/>
    </w:sdtPr>
    <w:sdtContent>
      <w:tbl>
        <w:tblPr>
          <w:tblStyle w:val="Table17"/>
          <w:tblpPr w:leftFromText="180" w:rightFromText="180" w:topFromText="180" w:bottomFromText="180" w:vertAnchor="text" w:horzAnchor="text" w:tblpX="0" w:tblpY="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7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FRpGdUSZ/YPNFsvsP5m5mZSLw==">CgMxLjAaHwoBMBIaChgICVIUChJ0YWJsZS55ZmF6cW1ubHR6eTg4AHIhMVp2VHB2RE53NkpodGszLVNIZGR0Ylpac216d0szRm1I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