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A6D5" w14:textId="77777777" w:rsidR="004F0BCA" w:rsidRPr="004F0BCA" w:rsidRDefault="004F0BCA" w:rsidP="004F0B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</w:pPr>
      <w:r w:rsidRPr="004F0B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  <w:t>Konwerter poziomów logicznych 3,3V/5V</w:t>
      </w:r>
    </w:p>
    <w:p w14:paraId="50B1FD11" w14:textId="2BCC278D" w:rsidR="00E743E6" w:rsidRDefault="00E743E6"/>
    <w:p w14:paraId="52161A72" w14:textId="524ACA84" w:rsidR="004F0BCA" w:rsidRDefault="004F0BCA">
      <w:r>
        <w:rPr>
          <w:noProof/>
        </w:rPr>
        <w:drawing>
          <wp:inline distT="0" distB="0" distL="0" distR="0" wp14:anchorId="296711D3" wp14:editId="315C26FF">
            <wp:extent cx="1578462" cy="162078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8387" cy="16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93A38F2" wp14:editId="71D9F9A3">
            <wp:extent cx="2754903" cy="1578406"/>
            <wp:effectExtent l="0" t="0" r="762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98" cy="159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FDCD" w14:textId="6342C6E8" w:rsidR="004F0BCA" w:rsidRDefault="004F0BCA"/>
    <w:p w14:paraId="13D5A36D" w14:textId="20E697BF" w:rsidR="004F0BCA" w:rsidRPr="004F0BCA" w:rsidRDefault="004F0BCA" w:rsidP="004F0BC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F0BCA">
        <w:rPr>
          <w:rFonts w:ascii="Times New Roman" w:hAnsi="Times New Roman" w:cs="Times New Roman"/>
          <w:sz w:val="24"/>
          <w:szCs w:val="24"/>
        </w:rPr>
        <w:t xml:space="preserve">Moduł pozwala na komunikację pomiędzy systemami wykorzystującymi dwa najpopularniejsze poziomy napięć: 3,3 V oraz 5 V. Umożliwia łączenie interfejsów: 2 x UART, SPI oraz I2C. Wyprowadzeniami są popularne złącza </w:t>
      </w:r>
      <w:proofErr w:type="spellStart"/>
      <w:r w:rsidRPr="004F0BCA">
        <w:rPr>
          <w:rFonts w:ascii="Times New Roman" w:hAnsi="Times New Roman" w:cs="Times New Roman"/>
          <w:sz w:val="24"/>
          <w:szCs w:val="24"/>
        </w:rPr>
        <w:t>goldpin</w:t>
      </w:r>
      <w:proofErr w:type="spellEnd"/>
      <w:r w:rsidRPr="004F0BCA">
        <w:rPr>
          <w:rFonts w:ascii="Times New Roman" w:hAnsi="Times New Roman" w:cs="Times New Roman"/>
          <w:sz w:val="24"/>
          <w:szCs w:val="24"/>
        </w:rPr>
        <w:t>, umożliwiające połączenie układu z płytką stykową lub modułem głównym</w:t>
      </w:r>
      <w:r w:rsidRPr="004F0BCA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4F0BCA" w:rsidRPr="004F0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6B"/>
    <w:rsid w:val="0045406B"/>
    <w:rsid w:val="004F0BCA"/>
    <w:rsid w:val="00E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323D"/>
  <w15:chartTrackingRefBased/>
  <w15:docId w15:val="{BC2ECA2A-3CB8-4654-BC5A-CCFAF26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F0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0B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287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Michalski</dc:creator>
  <cp:keywords/>
  <dc:description/>
  <cp:lastModifiedBy>Mateusz Michalski</cp:lastModifiedBy>
  <cp:revision>2</cp:revision>
  <dcterms:created xsi:type="dcterms:W3CDTF">2018-10-22T16:54:00Z</dcterms:created>
  <dcterms:modified xsi:type="dcterms:W3CDTF">2018-10-22T16:56:00Z</dcterms:modified>
</cp:coreProperties>
</file>