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3C5E7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3C5E7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3C5E7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4B584D45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D870D3">
        <w:rPr>
          <w:rFonts w:ascii="Times New Roman" w:hAnsi="Times New Roman"/>
          <w:sz w:val="36"/>
          <w:szCs w:val="36"/>
        </w:rPr>
        <w:t>ПРОЕКТА. ЭТАП 5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3C5E7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3C5E7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3C5E7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3C5E7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3C5E7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3C5E7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3C5E7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Google Scholar : </w:t>
      </w:r>
      <w:hyperlink r:id="rId7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Mendeley :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ResearchGate :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Academia.edu : </w:t>
      </w:r>
      <w:hyperlink r:id="rId11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3C5E7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3C5E7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3C5E71"/>
    <w:rsid w:val="00742292"/>
    <w:rsid w:val="007F612C"/>
    <w:rsid w:val="009F103F"/>
    <w:rsid w:val="00C32E40"/>
    <w:rsid w:val="00D8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2456</Characters>
  <Application>Microsoft Macintosh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5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