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Backer Outcome Analysis</w:t>
      </w:r>
    </w:p>
    <w:p w:rsidR="00000000" w:rsidDel="00000000" w:rsidP="00000000" w:rsidRDefault="00000000" w:rsidRPr="00000000" w14:paraId="00000002">
      <w:pPr>
        <w:rPr/>
      </w:pPr>
      <w:r w:rsidDel="00000000" w:rsidR="00000000" w:rsidRPr="00000000">
        <w:rPr>
          <w:rtl w:val="0"/>
        </w:rPr>
        <w:t xml:space="preserve">1. In the case of summarizing the backer data for both “successful” and “failed” outcomes, it is more logical to go by the median result of the number of backers. The number of backers throughout the data set vary widely and include possible outliers which greatly skews the mean.</w:t>
      </w:r>
    </w:p>
    <w:p w:rsidR="00000000" w:rsidDel="00000000" w:rsidP="00000000" w:rsidRDefault="00000000" w:rsidRPr="00000000" w14:paraId="00000003">
      <w:pPr>
        <w:rPr/>
      </w:pPr>
      <w:r w:rsidDel="00000000" w:rsidR="00000000" w:rsidRPr="00000000">
        <w:rPr>
          <w:rtl w:val="0"/>
        </w:rPr>
        <w:t xml:space="preserve">2. According to the calculations, there is more variability with the “successful” crowdfund backers. This conclusion makes sense because the minimum number of backers is farther from the maximum than that of the “failed” crowdfund backers.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F2A5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nD2lYYjL0l1eCq38o3g5AADnvg==">CgMxLjA4AHIhMURqT0p4T0xmSlc0eExwa0VqUU1Ob0FpdTFxOU9TMjNO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2023-09-21T23:43:00Z</dcterms:created>
  <dc:creator>Faith Matin</dc:creator>
</cp:coreProperties>
</file>