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val="fr-CA"/>
        </w:rPr>
        <w:id w:val="485386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5C0192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fr-CA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/>
                </w:rPr>
              </w:sdtEndPr>
              <w:sdtContent>
                <w:tc>
                  <w:tcPr>
                    <w:tcW w:w="5000" w:type="pct"/>
                  </w:tcPr>
                  <w:p w:rsidR="005C0192" w:rsidRDefault="00AF0AB5" w:rsidP="00AF0AB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www.pfonda.com</w:t>
                    </w:r>
                  </w:p>
                </w:tc>
              </w:sdtContent>
            </w:sdt>
          </w:tr>
          <w:tr w:rsidR="005C0192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F0AD00" w:themeColor="accent1"/>
                </w:tcBorders>
                <w:vAlign w:val="center"/>
              </w:tcPr>
              <w:p w:rsidR="005C0192" w:rsidRPr="00377C4C" w:rsidRDefault="00377C4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fr-CA"/>
                  </w:rPr>
                </w:pPr>
                <w:r w:rsidRPr="00377C4C"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fr-CA"/>
                  </w:rPr>
                  <w:t>Les conditions de continuité aux frontières entre les régions</w:t>
                </w:r>
              </w:p>
            </w:tc>
          </w:tr>
          <w:tr w:rsidR="005C019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fr-CA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F0AD00" w:themeColor="accent1"/>
                    </w:tcBorders>
                    <w:vAlign w:val="center"/>
                  </w:tcPr>
                  <w:p w:rsidR="005C0192" w:rsidRPr="005C0192" w:rsidRDefault="005C019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CA"/>
                      </w:rPr>
                    </w:pPr>
                    <w:r w:rsidRPr="005C019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CA"/>
                      </w:rPr>
                      <w:t>Mécanique Quantique</w:t>
                    </w:r>
                  </w:p>
                </w:tc>
              </w:sdtContent>
            </w:sdt>
          </w:tr>
          <w:tr w:rsidR="005C019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C0192" w:rsidRDefault="005C0192">
                <w:pPr>
                  <w:pStyle w:val="NoSpacing"/>
                  <w:jc w:val="center"/>
                </w:pPr>
              </w:p>
            </w:tc>
          </w:tr>
          <w:tr w:rsidR="005C0192">
            <w:trPr>
              <w:trHeight w:val="360"/>
              <w:jc w:val="center"/>
            </w:trPr>
            <w:sdt>
              <w:sdtPr>
                <w:rPr>
                  <w:b/>
                  <w:bCs/>
                  <w:lang w:val="fr-CA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5C0192" w:rsidRPr="00AE18E0" w:rsidRDefault="005C0192">
                    <w:pPr>
                      <w:pStyle w:val="NoSpacing"/>
                      <w:jc w:val="center"/>
                      <w:rPr>
                        <w:b/>
                        <w:bCs/>
                        <w:lang w:val="fr-CA"/>
                      </w:rPr>
                    </w:pPr>
                    <w:r w:rsidRPr="00AE18E0">
                      <w:rPr>
                        <w:b/>
                        <w:bCs/>
                        <w:lang w:val="fr-CA"/>
                      </w:rPr>
                      <w:t>Hossein Rahimzadeh</w:t>
                    </w:r>
                  </w:p>
                </w:tc>
              </w:sdtContent>
            </w:sdt>
          </w:tr>
          <w:tr w:rsidR="005C019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08-08-3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5C0192" w:rsidRDefault="00377C4C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8/31/2008</w:t>
                    </w:r>
                  </w:p>
                </w:tc>
              </w:sdtContent>
            </w:sdt>
          </w:tr>
        </w:tbl>
        <w:p w:rsidR="005C0192" w:rsidRDefault="005C0192"/>
        <w:p w:rsidR="005C0192" w:rsidRDefault="005C0192"/>
        <w:p w:rsidR="005C0192" w:rsidRDefault="005C0192"/>
        <w:p w:rsidR="005C0192" w:rsidRDefault="005C0192">
          <w:r>
            <w:br w:type="page"/>
          </w:r>
        </w:p>
      </w:sdtContent>
    </w:sdt>
    <w:p w:rsidR="00377C4C" w:rsidRDefault="00377C4C" w:rsidP="00377C4C">
      <w:pPr>
        <w:pStyle w:val="Title"/>
      </w:pPr>
      <w:r>
        <w:lastRenderedPageBreak/>
        <w:t>Les conditions de continuité aux frontières entre les régions</w:t>
      </w:r>
    </w:p>
    <w:p w:rsidR="00377C4C" w:rsidRDefault="00377C4C" w:rsidP="00377C4C">
      <w:pPr>
        <w:pStyle w:val="Heading1"/>
      </w:pPr>
      <w:r>
        <w:t>La première condition</w:t>
      </w:r>
    </w:p>
    <w:p w:rsidR="00377C4C" w:rsidRDefault="00377C4C" w:rsidP="00377C4C">
      <w:r>
        <w:t>Toute fonction d’onde représentant un système physique doit être continue et différentiable en fonction de</w:t>
      </w:r>
      <w:r>
        <w:rPr>
          <w:rFonts w:eastAsiaTheme="minorHAnsi"/>
          <w:position w:val="-6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35pt;height:11.5pt" o:ole="">
            <v:imagedata r:id="rId8" o:title=""/>
          </v:shape>
          <o:OLEObject Type="Embed" ProgID="Equation.DSMT4" ShapeID="_x0000_i1025" DrawAspect="Content" ObjectID="_1281680841" r:id="rId9"/>
        </w:object>
      </w:r>
      <w:r>
        <w:t> :</w:t>
      </w:r>
    </w:p>
    <w:p w:rsidR="00377C4C" w:rsidRDefault="00377C4C" w:rsidP="00377C4C">
      <w:r>
        <w:rPr>
          <w:rFonts w:eastAsiaTheme="minorHAnsi"/>
          <w:position w:val="-12"/>
        </w:rPr>
        <w:object w:dxaOrig="1540" w:dyaOrig="360">
          <v:shape id="_x0000_i1026" type="#_x0000_t75" style="width:77.2pt;height:17.85pt" o:ole="" o:bordertopcolor="this" o:borderleftcolor="this" o:borderbottomcolor="this" o:borderrightcolor="this">
            <v:imagedata r:id="rId10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026" DrawAspect="Content" ObjectID="_1281680842" r:id="rId11"/>
        </w:object>
      </w:r>
    </w:p>
    <w:p w:rsidR="00377C4C" w:rsidRDefault="00377C4C" w:rsidP="00377C4C">
      <w:pPr>
        <w:pStyle w:val="Heading1"/>
      </w:pPr>
      <w:r>
        <w:t>La deuxième condition</w:t>
      </w:r>
    </w:p>
    <w:p w:rsidR="00377C4C" w:rsidRDefault="00377C4C" w:rsidP="00377C4C">
      <w:pPr>
        <w:pStyle w:val="Heading2"/>
      </w:pPr>
      <w:r>
        <w:t xml:space="preserve">Pour un potentiel </w:t>
      </w:r>
      <w:r>
        <w:rPr>
          <w:rFonts w:asciiTheme="minorHAnsi" w:eastAsiaTheme="minorHAnsi" w:hAnsiTheme="minorHAnsi" w:cstheme="minorBidi"/>
          <w:position w:val="-12"/>
          <w:sz w:val="22"/>
          <w:szCs w:val="22"/>
          <w:lang w:val="fr-CA"/>
        </w:rPr>
        <w:object w:dxaOrig="960" w:dyaOrig="360">
          <v:shape id="_x0000_i1027" type="#_x0000_t75" style="width:47.8pt;height:17.85pt" o:ole="">
            <v:imagedata r:id="rId12" o:title=""/>
          </v:shape>
          <o:OLEObject Type="Embed" ProgID="Equation.DSMT4" ShapeID="_x0000_i1027" DrawAspect="Content" ObjectID="_1281680843" r:id="rId13"/>
        </w:object>
      </w:r>
      <w:r>
        <w:t xml:space="preserve"> fini :</w:t>
      </w:r>
    </w:p>
    <w:p w:rsidR="00377C4C" w:rsidRDefault="00377C4C" w:rsidP="00377C4C">
      <w:r>
        <w:t xml:space="preserve">On intègre l’équation de Schrödinger de </w:t>
      </w:r>
      <w:r>
        <w:rPr>
          <w:rFonts w:eastAsiaTheme="minorHAnsi"/>
          <w:color w:val="5A6378" w:themeColor="text2"/>
          <w:position w:val="-12"/>
        </w:rPr>
        <w:object w:dxaOrig="620" w:dyaOrig="360">
          <v:shape id="_x0000_i1028" type="#_x0000_t75" style="width:31.7pt;height:17.85pt" o:ole="">
            <v:imagedata r:id="rId14" o:title=""/>
          </v:shape>
          <o:OLEObject Type="Embed" ProgID="Equation.DSMT4" ShapeID="_x0000_i1028" DrawAspect="Content" ObjectID="_1281680844" r:id="rId15"/>
        </w:object>
      </w:r>
      <w:r>
        <w:rPr>
          <w:color w:val="5A6378" w:themeColor="text2"/>
        </w:rPr>
        <w:t xml:space="preserve"> à </w:t>
      </w:r>
      <w:r>
        <w:rPr>
          <w:rFonts w:eastAsiaTheme="minorHAnsi"/>
          <w:color w:val="5A6378" w:themeColor="text2"/>
          <w:position w:val="-12"/>
        </w:rPr>
        <w:object w:dxaOrig="620" w:dyaOrig="360">
          <v:shape id="_x0000_i1029" type="#_x0000_t75" style="width:31.7pt;height:17.85pt" o:ole="">
            <v:imagedata r:id="rId16" o:title=""/>
          </v:shape>
          <o:OLEObject Type="Embed" ProgID="Equation.DSMT4" ShapeID="_x0000_i1029" DrawAspect="Content" ObjectID="_1281680845" r:id="rId17"/>
        </w:object>
      </w:r>
      <w:r>
        <w:rPr>
          <w:color w:val="5A6378" w:themeColor="text2"/>
        </w:rPr>
        <w:t xml:space="preserve"> où </w:t>
      </w:r>
      <w:r>
        <w:rPr>
          <w:rFonts w:eastAsiaTheme="minorHAnsi"/>
          <w:color w:val="5A6378" w:themeColor="text2"/>
          <w:position w:val="-12"/>
        </w:rPr>
        <w:object w:dxaOrig="260" w:dyaOrig="360">
          <v:shape id="_x0000_i1030" type="#_x0000_t75" style="width:12.65pt;height:17.85pt" o:ole="">
            <v:imagedata r:id="rId18" o:title=""/>
          </v:shape>
          <o:OLEObject Type="Embed" ProgID="Equation.DSMT4" ShapeID="_x0000_i1030" DrawAspect="Content" ObjectID="_1281680846" r:id="rId19"/>
        </w:object>
      </w:r>
      <w:r>
        <w:rPr>
          <w:color w:val="5A6378" w:themeColor="text2"/>
        </w:rPr>
        <w:t>est la frontière :</w:t>
      </w:r>
    </w:p>
    <w:p w:rsidR="00377C4C" w:rsidRDefault="00377C4C" w:rsidP="00377C4C">
      <w:r>
        <w:rPr>
          <w:rFonts w:eastAsiaTheme="minorHAnsi"/>
          <w:position w:val="-24"/>
        </w:rPr>
        <w:object w:dxaOrig="2940" w:dyaOrig="660">
          <v:shape id="_x0000_i1031" type="#_x0000_t75" style="width:147.45pt;height:32.85pt" o:ole="">
            <v:imagedata r:id="rId20" o:title=""/>
          </v:shape>
          <o:OLEObject Type="Embed" ProgID="Equation.DSMT4" ShapeID="_x0000_i1031" DrawAspect="Content" ObjectID="_1281680847" r:id="rId21"/>
        </w:object>
      </w:r>
    </w:p>
    <w:p w:rsidR="00377C4C" w:rsidRDefault="00377C4C" w:rsidP="00377C4C">
      <w:r>
        <w:rPr>
          <w:rFonts w:eastAsiaTheme="minorHAnsi"/>
          <w:position w:val="-34"/>
        </w:rPr>
        <w:object w:dxaOrig="3920" w:dyaOrig="780">
          <v:shape id="_x0000_i1032" type="#_x0000_t75" style="width:196.4pt;height:39.15pt" o:ole="">
            <v:imagedata r:id="rId22" o:title=""/>
          </v:shape>
          <o:OLEObject Type="Embed" ProgID="Equation.DSMT4" ShapeID="_x0000_i1032" DrawAspect="Content" ObjectID="_1281680848" r:id="rId23"/>
        </w:object>
      </w:r>
    </w:p>
    <w:p w:rsidR="00377C4C" w:rsidRDefault="00377C4C" w:rsidP="00377C4C">
      <w:r>
        <w:rPr>
          <w:rFonts w:eastAsiaTheme="minorHAnsi"/>
          <w:position w:val="-34"/>
        </w:rPr>
        <w:object w:dxaOrig="3480" w:dyaOrig="780">
          <v:shape id="_x0000_i1033" type="#_x0000_t75" style="width:173.95pt;height:39.15pt" o:ole="">
            <v:imagedata r:id="rId24" o:title=""/>
          </v:shape>
          <o:OLEObject Type="Embed" ProgID="Equation.DSMT4" ShapeID="_x0000_i1033" DrawAspect="Content" ObjectID="_1281680849" r:id="rId25"/>
        </w:object>
      </w:r>
    </w:p>
    <w:p w:rsidR="00377C4C" w:rsidRDefault="00377C4C" w:rsidP="00377C4C">
      <w:r>
        <w:rPr>
          <w:rFonts w:eastAsiaTheme="minorHAnsi"/>
          <w:position w:val="-34"/>
        </w:rPr>
        <w:object w:dxaOrig="3600" w:dyaOrig="800">
          <v:shape id="_x0000_i1034" type="#_x0000_t75" style="width:180.85pt;height:39.75pt" o:ole="">
            <v:imagedata r:id="rId26" o:title=""/>
          </v:shape>
          <o:OLEObject Type="Embed" ProgID="Equation.DSMT4" ShapeID="_x0000_i1034" DrawAspect="Content" ObjectID="_1281680850" r:id="rId27"/>
        </w:object>
      </w:r>
    </w:p>
    <w:p w:rsidR="00377C4C" w:rsidRDefault="00377C4C" w:rsidP="00377C4C">
      <w:r>
        <w:t>Si</w:t>
      </w:r>
      <w:r>
        <w:rPr>
          <w:rFonts w:eastAsiaTheme="minorHAnsi"/>
          <w:position w:val="-6"/>
        </w:rPr>
        <w:object w:dxaOrig="660" w:dyaOrig="280">
          <v:shape id="_x0000_i1035" type="#_x0000_t75" style="width:32.85pt;height:13.25pt" o:ole="">
            <v:imagedata r:id="rId28" o:title=""/>
          </v:shape>
          <o:OLEObject Type="Embed" ProgID="Equation.DSMT4" ShapeID="_x0000_i1035" DrawAspect="Content" ObjectID="_1281680851" r:id="rId29"/>
        </w:object>
      </w:r>
      <w:r>
        <w:t xml:space="preserve">, puisque </w:t>
      </w:r>
      <w:r>
        <w:rPr>
          <w:rFonts w:eastAsiaTheme="minorHAnsi"/>
          <w:position w:val="-10"/>
        </w:rPr>
        <w:object w:dxaOrig="500" w:dyaOrig="320">
          <v:shape id="_x0000_i1036" type="#_x0000_t75" style="width:25.35pt;height:16.7pt" o:ole="">
            <v:imagedata r:id="rId30" o:title=""/>
          </v:shape>
          <o:OLEObject Type="Embed" ProgID="Equation.DSMT4" ShapeID="_x0000_i1036" DrawAspect="Content" ObjectID="_1281680852" r:id="rId31"/>
        </w:object>
      </w:r>
      <w:r>
        <w:t>est continue le terme de droite sera égal à zéro. Donc,</w:t>
      </w:r>
    </w:p>
    <w:p w:rsidR="00377C4C" w:rsidRDefault="00377C4C" w:rsidP="00377C4C">
      <w:r>
        <w:rPr>
          <w:rFonts w:eastAsiaTheme="minorHAnsi"/>
          <w:position w:val="-12"/>
        </w:rPr>
        <w:object w:dxaOrig="1860" w:dyaOrig="360">
          <v:shape id="_x0000_i1037" type="#_x0000_t75" style="width:92.75pt;height:17.85pt" o:ole="">
            <v:imagedata r:id="rId32" o:title=""/>
          </v:shape>
          <o:OLEObject Type="Embed" ProgID="Equation.DSMT4" ShapeID="_x0000_i1037" DrawAspect="Content" ObjectID="_1281680853" r:id="rId33"/>
        </w:object>
      </w:r>
    </w:p>
    <w:p w:rsidR="00377C4C" w:rsidRDefault="00377C4C" w:rsidP="00377C4C">
      <w:r>
        <w:rPr>
          <w:rFonts w:eastAsiaTheme="minorHAnsi"/>
          <w:position w:val="-12"/>
        </w:rPr>
        <w:object w:dxaOrig="1540" w:dyaOrig="360">
          <v:shape id="_x0000_i1038" type="#_x0000_t75" style="width:77.2pt;height:17.85pt" o:ole="" o:bordertopcolor="this" o:borderleftcolor="this" o:borderbottomcolor="this" o:borderrightcolor="this">
            <v:imagedata r:id="rId34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038" DrawAspect="Content" ObjectID="_1281680854" r:id="rId35"/>
        </w:object>
      </w:r>
    </w:p>
    <w:p w:rsidR="00377C4C" w:rsidRDefault="00377C4C" w:rsidP="00377C4C">
      <w:pPr>
        <w:pStyle w:val="Heading2"/>
      </w:pPr>
      <w:r>
        <w:t xml:space="preserve">Pour un potentiel </w:t>
      </w:r>
      <w:r w:rsidRPr="00377C4C">
        <w:rPr>
          <w:rFonts w:eastAsiaTheme="minorHAnsi"/>
          <w:position w:val="-12"/>
        </w:rPr>
        <w:object w:dxaOrig="1840" w:dyaOrig="360">
          <v:shape id="_x0000_i1048" type="#_x0000_t75" style="width:91.6pt;height:17.85pt" o:ole="">
            <v:imagedata r:id="rId36" o:title=""/>
          </v:shape>
          <o:OLEObject Type="Embed" ProgID="Equation.DSMT4" ShapeID="_x0000_i1048" DrawAspect="Content" ObjectID="_1281680855" r:id="rId37"/>
        </w:object>
      </w:r>
      <w:r>
        <w:t> :</w:t>
      </w:r>
    </w:p>
    <w:p w:rsidR="00377C4C" w:rsidRDefault="00377C4C" w:rsidP="00377C4C">
      <w:r>
        <w:rPr>
          <w:rFonts w:eastAsiaTheme="minorHAnsi"/>
          <w:position w:val="-24"/>
        </w:rPr>
        <w:object w:dxaOrig="3800" w:dyaOrig="660">
          <v:shape id="_x0000_i1039" type="#_x0000_t75" style="width:190.1pt;height:32.85pt" o:ole="">
            <v:imagedata r:id="rId38" o:title=""/>
          </v:shape>
          <o:OLEObject Type="Embed" ProgID="Equation.DSMT4" ShapeID="_x0000_i1039" DrawAspect="Content" ObjectID="_1281680856" r:id="rId39"/>
        </w:object>
      </w:r>
    </w:p>
    <w:p w:rsidR="00377C4C" w:rsidRDefault="00377C4C" w:rsidP="00377C4C">
      <w:r>
        <w:rPr>
          <w:rFonts w:eastAsiaTheme="minorHAnsi"/>
          <w:position w:val="-34"/>
        </w:rPr>
        <w:object w:dxaOrig="4780" w:dyaOrig="780">
          <v:shape id="_x0000_i1040" type="#_x0000_t75" style="width:239.05pt;height:39.15pt" o:ole="">
            <v:imagedata r:id="rId40" o:title=""/>
          </v:shape>
          <o:OLEObject Type="Embed" ProgID="Equation.DSMT4" ShapeID="_x0000_i1040" DrawAspect="Content" ObjectID="_1281680857" r:id="rId41"/>
        </w:object>
      </w:r>
    </w:p>
    <w:p w:rsidR="00377C4C" w:rsidRDefault="00377C4C" w:rsidP="00377C4C">
      <w:r>
        <w:rPr>
          <w:rFonts w:eastAsiaTheme="minorHAnsi"/>
          <w:position w:val="-34"/>
        </w:rPr>
        <w:object w:dxaOrig="4320" w:dyaOrig="780">
          <v:shape id="_x0000_i1041" type="#_x0000_t75" style="width:3in;height:39.15pt" o:ole="">
            <v:imagedata r:id="rId42" o:title=""/>
          </v:shape>
          <o:OLEObject Type="Embed" ProgID="Equation.DSMT4" ShapeID="_x0000_i1041" DrawAspect="Content" ObjectID="_1281680858" r:id="rId43"/>
        </w:object>
      </w:r>
    </w:p>
    <w:p w:rsidR="00377C4C" w:rsidRDefault="00377C4C" w:rsidP="00377C4C">
      <w:r>
        <w:rPr>
          <w:rFonts w:eastAsiaTheme="minorHAnsi"/>
          <w:position w:val="-34"/>
        </w:rPr>
        <w:object w:dxaOrig="4440" w:dyaOrig="800">
          <v:shape id="_x0000_i1042" type="#_x0000_t75" style="width:221.75pt;height:39.75pt" o:ole="">
            <v:imagedata r:id="rId44" o:title=""/>
          </v:shape>
          <o:OLEObject Type="Embed" ProgID="Equation.DSMT4" ShapeID="_x0000_i1042" DrawAspect="Content" ObjectID="_1281680859" r:id="rId45"/>
        </w:object>
      </w:r>
    </w:p>
    <w:p w:rsidR="00377C4C" w:rsidRDefault="00377C4C" w:rsidP="00377C4C">
      <w:r>
        <w:t>Si</w:t>
      </w:r>
      <w:r>
        <w:rPr>
          <w:rFonts w:eastAsiaTheme="minorHAnsi"/>
          <w:position w:val="-6"/>
        </w:rPr>
        <w:object w:dxaOrig="660" w:dyaOrig="280">
          <v:shape id="_x0000_i1043" type="#_x0000_t75" style="width:32.85pt;height:13.25pt" o:ole="">
            <v:imagedata r:id="rId28" o:title=""/>
          </v:shape>
          <o:OLEObject Type="Embed" ProgID="Equation.DSMT4" ShapeID="_x0000_i1043" DrawAspect="Content" ObjectID="_1281680860" r:id="rId46"/>
        </w:object>
      </w:r>
      <w:r>
        <w:t>, terme de droite sera égal à</w:t>
      </w:r>
      <w:r>
        <w:rPr>
          <w:rFonts w:eastAsiaTheme="minorHAnsi"/>
          <w:position w:val="-24"/>
        </w:rPr>
        <w:object w:dxaOrig="1140" w:dyaOrig="620">
          <v:shape id="_x0000_i1044" type="#_x0000_t75" style="width:57pt;height:31.7pt" o:ole="">
            <v:imagedata r:id="rId47" o:title=""/>
          </v:shape>
          <o:OLEObject Type="Embed" ProgID="Equation.DSMT4" ShapeID="_x0000_i1044" DrawAspect="Content" ObjectID="_1281680861" r:id="rId48"/>
        </w:object>
      </w:r>
      <w:r>
        <w:t>. Donc,</w:t>
      </w:r>
    </w:p>
    <w:p w:rsidR="00377C4C" w:rsidRDefault="00377C4C" w:rsidP="00377C4C">
      <w:r>
        <w:rPr>
          <w:rFonts w:eastAsiaTheme="minorHAnsi"/>
          <w:position w:val="-24"/>
        </w:rPr>
        <w:object w:dxaOrig="2820" w:dyaOrig="620">
          <v:shape id="_x0000_i1045" type="#_x0000_t75" style="width:141.1pt;height:31.7pt" o:ole="" o:bordertopcolor="this" o:borderleftcolor="this" o:borderbottomcolor="this" o:borderrightcolor="this">
            <v:imagedata r:id="rId49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045" DrawAspect="Content" ObjectID="_1281680862" r:id="rId50"/>
        </w:object>
      </w:r>
    </w:p>
    <w:p w:rsidR="00377C4C" w:rsidRDefault="00377C4C" w:rsidP="00377C4C">
      <w:pPr>
        <w:pStyle w:val="Heading1"/>
      </w:pPr>
      <w:r>
        <w:t>La troisième condition</w:t>
      </w:r>
    </w:p>
    <w:p w:rsidR="00377C4C" w:rsidRDefault="00377C4C" w:rsidP="00377C4C">
      <w:r>
        <w:t>Le courent de probabilité, </w:t>
      </w:r>
      <w:r>
        <w:rPr>
          <w:rFonts w:eastAsiaTheme="minorHAnsi"/>
          <w:position w:val="-10"/>
        </w:rPr>
        <w:object w:dxaOrig="200" w:dyaOrig="300">
          <v:shape id="_x0000_i1046" type="#_x0000_t75" style="width:10.35pt;height:15pt" o:ole="">
            <v:imagedata r:id="rId51" o:title=""/>
          </v:shape>
          <o:OLEObject Type="Embed" ProgID="Equation.DSMT4" ShapeID="_x0000_i1046" DrawAspect="Content" ObjectID="_1281680863" r:id="rId52"/>
        </w:object>
      </w:r>
      <w:r>
        <w:t xml:space="preserve"> des deux côtés de la frontière entre deux régions de potentiels différents sont égales :</w:t>
      </w:r>
    </w:p>
    <w:p w:rsidR="00377C4C" w:rsidRDefault="00377C4C" w:rsidP="00377C4C">
      <w:r>
        <w:rPr>
          <w:rFonts w:eastAsiaTheme="minorHAnsi"/>
          <w:position w:val="-12"/>
        </w:rPr>
        <w:object w:dxaOrig="1520" w:dyaOrig="360">
          <v:shape id="_x0000_i1047" type="#_x0000_t75" style="width:76.05pt;height:17.85pt" o:ole="" o:bordertopcolor="this" o:borderleftcolor="this" o:borderbottomcolor="this" o:borderrightcolor="this">
            <v:imagedata r:id="rId53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047" DrawAspect="Content" ObjectID="_1281680864" r:id="rId54"/>
        </w:object>
      </w:r>
    </w:p>
    <w:p w:rsidR="00377C4C" w:rsidRDefault="00377C4C" w:rsidP="00377C4C"/>
    <w:p w:rsidR="00377C4C" w:rsidRDefault="00377C4C" w:rsidP="00377C4C"/>
    <w:p w:rsidR="00377C4C" w:rsidRDefault="00377C4C" w:rsidP="00377C4C"/>
    <w:p w:rsidR="00377C4C" w:rsidRDefault="00377C4C" w:rsidP="00377C4C"/>
    <w:p w:rsidR="009E38F6" w:rsidRPr="00ED4498" w:rsidRDefault="009E38F6" w:rsidP="00ED4498"/>
    <w:sectPr w:rsidR="009E38F6" w:rsidRPr="00ED4498" w:rsidSect="005C0192">
      <w:footerReference w:type="default" r:id="rId55"/>
      <w:footerReference w:type="first" r:id="rId5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3641" w:rsidRDefault="00DE3641" w:rsidP="001B2114">
      <w:pPr>
        <w:spacing w:after="0" w:line="240" w:lineRule="auto"/>
      </w:pPr>
      <w:r>
        <w:separator/>
      </w:r>
    </w:p>
  </w:endnote>
  <w:endnote w:type="continuationSeparator" w:id="1">
    <w:p w:rsidR="00DE3641" w:rsidRDefault="00DE3641" w:rsidP="001B2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823560"/>
      <w:docPartObj>
        <w:docPartGallery w:val="Page Numbers (Bottom of Page)"/>
        <w:docPartUnique/>
      </w:docPartObj>
    </w:sdtPr>
    <w:sdtContent>
      <w:p w:rsidR="008C3F42" w:rsidRPr="00A67226" w:rsidRDefault="00624D74">
        <w:pPr>
          <w:pStyle w:val="Footer"/>
          <w:jc w:val="right"/>
        </w:pPr>
        <w:r w:rsidRPr="00A67226">
          <w:fldChar w:fldCharType="begin"/>
        </w:r>
        <w:r w:rsidR="008C3F42" w:rsidRPr="00A67226">
          <w:instrText xml:space="preserve"> PAGE   \* MERGEFORMAT </w:instrText>
        </w:r>
        <w:r w:rsidRPr="00A67226">
          <w:fldChar w:fldCharType="separate"/>
        </w:r>
        <w:r w:rsidR="00377C4C">
          <w:rPr>
            <w:noProof/>
          </w:rPr>
          <w:t>3</w:t>
        </w:r>
        <w:r w:rsidRPr="00A67226"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823601"/>
      <w:docPartObj>
        <w:docPartGallery w:val="Page Numbers (Bottom of Page)"/>
        <w:docPartUnique/>
      </w:docPartObj>
    </w:sdtPr>
    <w:sdtContent>
      <w:p w:rsidR="00036034" w:rsidRPr="005C0192" w:rsidRDefault="00624D74" w:rsidP="005C0192">
        <w:pPr>
          <w:pStyle w:val="Footer"/>
          <w:jc w:val="right"/>
        </w:pPr>
        <w:fldSimple w:instr=" PAGE   \* MERGEFORMAT ">
          <w:r w:rsidR="00DE3641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3641" w:rsidRDefault="00DE3641" w:rsidP="001B2114">
      <w:pPr>
        <w:spacing w:after="0" w:line="240" w:lineRule="auto"/>
      </w:pPr>
      <w:r>
        <w:separator/>
      </w:r>
    </w:p>
  </w:footnote>
  <w:footnote w:type="continuationSeparator" w:id="1">
    <w:p w:rsidR="00DE3641" w:rsidRDefault="00DE3641" w:rsidP="001B21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attachedTemplate r:id="rId1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63490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E3641"/>
    <w:rsid w:val="00020410"/>
    <w:rsid w:val="00036034"/>
    <w:rsid w:val="00061454"/>
    <w:rsid w:val="00062156"/>
    <w:rsid w:val="0008679A"/>
    <w:rsid w:val="000C0A18"/>
    <w:rsid w:val="000E60FE"/>
    <w:rsid w:val="001469B1"/>
    <w:rsid w:val="00165B5E"/>
    <w:rsid w:val="001779EB"/>
    <w:rsid w:val="0018455B"/>
    <w:rsid w:val="001904B1"/>
    <w:rsid w:val="001B2114"/>
    <w:rsid w:val="001B6FFB"/>
    <w:rsid w:val="00215BD4"/>
    <w:rsid w:val="0022638F"/>
    <w:rsid w:val="00251B1E"/>
    <w:rsid w:val="002932E0"/>
    <w:rsid w:val="002B13FD"/>
    <w:rsid w:val="002C35D0"/>
    <w:rsid w:val="002F5430"/>
    <w:rsid w:val="00301B47"/>
    <w:rsid w:val="00353CB2"/>
    <w:rsid w:val="003651AD"/>
    <w:rsid w:val="00377C4C"/>
    <w:rsid w:val="003A179C"/>
    <w:rsid w:val="0040094D"/>
    <w:rsid w:val="00416EBF"/>
    <w:rsid w:val="004458F5"/>
    <w:rsid w:val="004E41B3"/>
    <w:rsid w:val="004E7EAD"/>
    <w:rsid w:val="004F65E4"/>
    <w:rsid w:val="00516912"/>
    <w:rsid w:val="00566CED"/>
    <w:rsid w:val="00576D7A"/>
    <w:rsid w:val="005842A4"/>
    <w:rsid w:val="005C0192"/>
    <w:rsid w:val="005F1493"/>
    <w:rsid w:val="005F71F3"/>
    <w:rsid w:val="00624D74"/>
    <w:rsid w:val="006606E5"/>
    <w:rsid w:val="00682659"/>
    <w:rsid w:val="00682D2C"/>
    <w:rsid w:val="006906C6"/>
    <w:rsid w:val="0069603D"/>
    <w:rsid w:val="006B7E20"/>
    <w:rsid w:val="00711B99"/>
    <w:rsid w:val="0071265C"/>
    <w:rsid w:val="00727705"/>
    <w:rsid w:val="00754213"/>
    <w:rsid w:val="00766D77"/>
    <w:rsid w:val="007A20FF"/>
    <w:rsid w:val="007F59FA"/>
    <w:rsid w:val="0081330E"/>
    <w:rsid w:val="00845C7B"/>
    <w:rsid w:val="00846157"/>
    <w:rsid w:val="008465FD"/>
    <w:rsid w:val="00865245"/>
    <w:rsid w:val="00866B20"/>
    <w:rsid w:val="008B452D"/>
    <w:rsid w:val="008C3F42"/>
    <w:rsid w:val="008D604E"/>
    <w:rsid w:val="00923313"/>
    <w:rsid w:val="009254D2"/>
    <w:rsid w:val="00960419"/>
    <w:rsid w:val="009657C5"/>
    <w:rsid w:val="009716AC"/>
    <w:rsid w:val="0097406E"/>
    <w:rsid w:val="0098472B"/>
    <w:rsid w:val="009A0982"/>
    <w:rsid w:val="009B25AE"/>
    <w:rsid w:val="009B3AEF"/>
    <w:rsid w:val="009C2F5A"/>
    <w:rsid w:val="009C5B7D"/>
    <w:rsid w:val="009D61FD"/>
    <w:rsid w:val="009D6BCF"/>
    <w:rsid w:val="009E38F6"/>
    <w:rsid w:val="00A10AEB"/>
    <w:rsid w:val="00A26B02"/>
    <w:rsid w:val="00A33811"/>
    <w:rsid w:val="00A67226"/>
    <w:rsid w:val="00AC42B0"/>
    <w:rsid w:val="00AD6BDF"/>
    <w:rsid w:val="00AE18E0"/>
    <w:rsid w:val="00AF0AB5"/>
    <w:rsid w:val="00B05E9D"/>
    <w:rsid w:val="00B06197"/>
    <w:rsid w:val="00B26FE5"/>
    <w:rsid w:val="00B43569"/>
    <w:rsid w:val="00B644DF"/>
    <w:rsid w:val="00B97872"/>
    <w:rsid w:val="00BD3B6A"/>
    <w:rsid w:val="00C0129D"/>
    <w:rsid w:val="00C62DCC"/>
    <w:rsid w:val="00CE0695"/>
    <w:rsid w:val="00CF0256"/>
    <w:rsid w:val="00D10341"/>
    <w:rsid w:val="00D275BF"/>
    <w:rsid w:val="00D47A53"/>
    <w:rsid w:val="00D64683"/>
    <w:rsid w:val="00D66388"/>
    <w:rsid w:val="00D84C41"/>
    <w:rsid w:val="00D95D36"/>
    <w:rsid w:val="00DA3519"/>
    <w:rsid w:val="00DA5ED7"/>
    <w:rsid w:val="00DA7B91"/>
    <w:rsid w:val="00DC3307"/>
    <w:rsid w:val="00DC66B5"/>
    <w:rsid w:val="00DC7700"/>
    <w:rsid w:val="00DD0A5F"/>
    <w:rsid w:val="00DD225A"/>
    <w:rsid w:val="00DD3264"/>
    <w:rsid w:val="00DE3250"/>
    <w:rsid w:val="00DE3641"/>
    <w:rsid w:val="00E4117B"/>
    <w:rsid w:val="00E65FA1"/>
    <w:rsid w:val="00E77467"/>
    <w:rsid w:val="00E847CF"/>
    <w:rsid w:val="00E96CE4"/>
    <w:rsid w:val="00EA368F"/>
    <w:rsid w:val="00ED2F0A"/>
    <w:rsid w:val="00ED4498"/>
    <w:rsid w:val="00EE70AC"/>
    <w:rsid w:val="00F02A60"/>
    <w:rsid w:val="00F26185"/>
    <w:rsid w:val="00FA1F93"/>
    <w:rsid w:val="00FA320B"/>
    <w:rsid w:val="00FB2F03"/>
    <w:rsid w:val="00FC7C61"/>
    <w:rsid w:val="00FD2D77"/>
    <w:rsid w:val="00FE111A"/>
    <w:rsid w:val="00FE5F6E"/>
    <w:rsid w:val="00FF3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B99"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1B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B99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F0AD00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B99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F0AD00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B99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F0AD00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B99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775500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B99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iCs/>
      <w:color w:val="775500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B99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B99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F0AD00" w:themeColor="accent1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B99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114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1B2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114"/>
    <w:rPr>
      <w:lang w:val="fr-CA"/>
    </w:rPr>
  </w:style>
  <w:style w:type="character" w:customStyle="1" w:styleId="Heading1Char">
    <w:name w:val="Heading 1 Char"/>
    <w:basedOn w:val="DefaultParagraphFont"/>
    <w:link w:val="Heading1"/>
    <w:uiPriority w:val="9"/>
    <w:rsid w:val="00711B99"/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11B99"/>
    <w:pPr>
      <w:pBdr>
        <w:bottom w:val="single" w:sz="8" w:space="4" w:color="F0AD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34959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11B99"/>
    <w:rPr>
      <w:rFonts w:asciiTheme="majorHAnsi" w:eastAsiaTheme="majorEastAsia" w:hAnsiTheme="majorHAnsi" w:cstheme="majorBidi"/>
      <w:color w:val="434959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11B99"/>
    <w:rPr>
      <w:rFonts w:asciiTheme="majorHAnsi" w:eastAsiaTheme="majorEastAsia" w:hAnsiTheme="majorHAnsi" w:cstheme="majorBidi"/>
      <w:b/>
      <w:bCs/>
      <w:color w:val="F0AD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1B99"/>
    <w:rPr>
      <w:rFonts w:asciiTheme="majorHAnsi" w:eastAsiaTheme="majorEastAsia" w:hAnsiTheme="majorHAnsi" w:cstheme="majorBidi"/>
      <w:b/>
      <w:bCs/>
      <w:color w:val="F0AD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11B99"/>
    <w:rPr>
      <w:rFonts w:asciiTheme="majorHAnsi" w:eastAsiaTheme="majorEastAsia" w:hAnsiTheme="majorHAnsi" w:cstheme="majorBidi"/>
      <w:b/>
      <w:bCs/>
      <w:i/>
      <w:iCs/>
      <w:color w:val="F0AD00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11B99"/>
    <w:rPr>
      <w:rFonts w:asciiTheme="majorHAnsi" w:eastAsiaTheme="majorEastAsia" w:hAnsiTheme="majorHAnsi" w:cstheme="majorBidi"/>
      <w:color w:val="77550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711B99"/>
    <w:rPr>
      <w:rFonts w:asciiTheme="majorHAnsi" w:eastAsiaTheme="majorEastAsia" w:hAnsiTheme="majorHAnsi" w:cstheme="majorBidi"/>
      <w:i/>
      <w:iCs/>
      <w:color w:val="7755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11B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711B99"/>
    <w:rPr>
      <w:rFonts w:asciiTheme="majorHAnsi" w:eastAsiaTheme="majorEastAsia" w:hAnsiTheme="majorHAnsi" w:cstheme="majorBidi"/>
      <w:color w:val="F0AD00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711B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1B99"/>
    <w:pPr>
      <w:spacing w:line="240" w:lineRule="auto"/>
    </w:pPr>
    <w:rPr>
      <w:b/>
      <w:bCs/>
      <w:color w:val="F0AD00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B99"/>
    <w:pPr>
      <w:numPr>
        <w:ilvl w:val="1"/>
      </w:numPr>
    </w:pPr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711B99"/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11B99"/>
    <w:rPr>
      <w:b/>
      <w:bCs/>
    </w:rPr>
  </w:style>
  <w:style w:type="character" w:styleId="Emphasis">
    <w:name w:val="Emphasis"/>
    <w:basedOn w:val="DefaultParagraphFont"/>
    <w:uiPriority w:val="20"/>
    <w:qFormat/>
    <w:rsid w:val="00711B99"/>
    <w:rPr>
      <w:i/>
      <w:iCs/>
    </w:rPr>
  </w:style>
  <w:style w:type="paragraph" w:styleId="NoSpacing">
    <w:name w:val="No Spacing"/>
    <w:link w:val="NoSpacingChar"/>
    <w:uiPriority w:val="1"/>
    <w:qFormat/>
    <w:rsid w:val="00711B9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11B9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1B99"/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711B9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B99"/>
    <w:pPr>
      <w:pBdr>
        <w:bottom w:val="single" w:sz="4" w:space="4" w:color="F0AD00" w:themeColor="accent1"/>
      </w:pBdr>
      <w:spacing w:after="280"/>
      <w:ind w:left="936" w:right="936"/>
    </w:pPr>
    <w:rPr>
      <w:b/>
      <w:bCs/>
      <w:i/>
      <w:iCs/>
      <w:color w:val="F0AD00" w:themeColor="accent1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B99"/>
    <w:rPr>
      <w:b/>
      <w:bCs/>
      <w:i/>
      <w:iCs/>
      <w:color w:val="F0AD00" w:themeColor="accent1"/>
    </w:rPr>
  </w:style>
  <w:style w:type="character" w:styleId="SubtleEmphasis">
    <w:name w:val="Subtle Emphasis"/>
    <w:basedOn w:val="DefaultParagraphFont"/>
    <w:uiPriority w:val="19"/>
    <w:qFormat/>
    <w:rsid w:val="00711B9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11B99"/>
    <w:rPr>
      <w:b/>
      <w:bCs/>
      <w:i/>
      <w:iCs/>
      <w:color w:val="F0AD00" w:themeColor="accent1"/>
    </w:rPr>
  </w:style>
  <w:style w:type="character" w:styleId="SubtleReference">
    <w:name w:val="Subtle Reference"/>
    <w:basedOn w:val="DefaultParagraphFont"/>
    <w:uiPriority w:val="31"/>
    <w:qFormat/>
    <w:rsid w:val="00711B99"/>
    <w:rPr>
      <w:smallCaps/>
      <w:color w:val="60B5CC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11B99"/>
    <w:rPr>
      <w:b/>
      <w:bCs/>
      <w:smallCaps/>
      <w:color w:val="60B5CC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11B9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1B99"/>
    <w:pPr>
      <w:outlineLvl w:val="9"/>
    </w:pPr>
    <w:rPr>
      <w:lang w:val="fr-CA"/>
    </w:rPr>
  </w:style>
  <w:style w:type="character" w:styleId="PlaceholderText">
    <w:name w:val="Placeholder Text"/>
    <w:basedOn w:val="DefaultParagraphFont"/>
    <w:uiPriority w:val="99"/>
    <w:semiHidden/>
    <w:rsid w:val="009A09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982"/>
    <w:rPr>
      <w:rFonts w:ascii="Tahoma" w:hAnsi="Tahoma" w:cs="Tahoma"/>
      <w:sz w:val="16"/>
      <w:szCs w:val="16"/>
    </w:rPr>
  </w:style>
  <w:style w:type="character" w:customStyle="1" w:styleId="MTConvertedEquation">
    <w:name w:val="MTConvertedEquation"/>
    <w:basedOn w:val="DefaultParagraphFont"/>
    <w:rsid w:val="00845C7B"/>
    <w:rPr>
      <w:position w:val="-32"/>
      <w:lang w:val="fr-C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E0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0695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711B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2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image" Target="media/image20.wmf"/><Relationship Id="rId50" Type="http://schemas.openxmlformats.org/officeDocument/2006/relationships/oleObject" Target="embeddings/oleObject22.bin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0.bin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3.wmf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56" Type="http://schemas.openxmlformats.org/officeDocument/2006/relationships/footer" Target="footer2.xml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fonda\AppData\Roaming\Microsoft\Templates\pfonda%20Template.dotx" TargetMode="External"/></Relationships>
</file>

<file path=word/theme/theme1.xml><?xml version="1.0" encoding="utf-8"?>
<a:theme xmlns:a="http://schemas.openxmlformats.org/drawingml/2006/main" name="Office Them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A46DCC-BB55-4479-8F0D-5EB522D0D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pfonda Template</Template>
  <TotalTime>1</TotalTime>
  <Pages>3</Pages>
  <Words>210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Manager>Hossein Rahimzadeh</Manager>
  <Company>www.pfonda.com</Company>
  <LinksUpToDate>false</LinksUpToDate>
  <CharactersWithSpaces>1363</CharactersWithSpaces>
  <SharedDoc>false</SharedDoc>
  <HyperlinkBase>www.pfonda.com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Mécanique Quantique</dc:subject>
  <dc:creator>Hossein Rahimzadeh</dc:creator>
  <cp:lastModifiedBy>Hossein Rahimzadeh</cp:lastModifiedBy>
  <cp:revision>1</cp:revision>
  <cp:lastPrinted>2008-08-17T20:43:00Z</cp:lastPrinted>
  <dcterms:created xsi:type="dcterms:W3CDTF">2008-08-31T17:39:00Z</dcterms:created>
  <dcterms:modified xsi:type="dcterms:W3CDTF">2008-08-31T17:40:00Z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