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04C87" w14:textId="77777777" w:rsidR="00CB4B13" w:rsidRPr="00AB41ED" w:rsidRDefault="00CB4B13"/>
    <w:p w14:paraId="1654953C" w14:textId="77777777" w:rsidR="00CB4B13" w:rsidRPr="00AB41ED" w:rsidRDefault="00CB4B13">
      <w:pPr>
        <w:jc w:val="center"/>
        <w:rPr>
          <w:b/>
          <w:sz w:val="44"/>
          <w:szCs w:val="44"/>
        </w:rPr>
      </w:pPr>
    </w:p>
    <w:p w14:paraId="45EDEF7F" w14:textId="77777777" w:rsidR="00CB4B13" w:rsidRPr="00AB41ED" w:rsidRDefault="00CB4B13">
      <w:pPr>
        <w:jc w:val="center"/>
        <w:rPr>
          <w:b/>
          <w:sz w:val="44"/>
          <w:szCs w:val="44"/>
        </w:rPr>
      </w:pPr>
    </w:p>
    <w:p w14:paraId="5409A6AA" w14:textId="77777777" w:rsidR="00CB4B13" w:rsidRPr="00AB41ED" w:rsidRDefault="00971068">
      <w:pPr>
        <w:jc w:val="center"/>
        <w:rPr>
          <w:b/>
          <w:sz w:val="44"/>
          <w:szCs w:val="44"/>
        </w:rPr>
      </w:pPr>
      <w:r w:rsidRPr="00AB41ED">
        <w:rPr>
          <w:b/>
          <w:sz w:val="44"/>
          <w:szCs w:val="44"/>
        </w:rPr>
        <w:t>Consultoría</w:t>
      </w:r>
    </w:p>
    <w:p w14:paraId="114BA532" w14:textId="77777777" w:rsidR="00CB4B13" w:rsidRPr="00AB41ED" w:rsidRDefault="00971068">
      <w:pPr>
        <w:jc w:val="center"/>
        <w:rPr>
          <w:b/>
          <w:sz w:val="44"/>
          <w:szCs w:val="44"/>
        </w:rPr>
      </w:pPr>
      <w:r w:rsidRPr="00AB41ED">
        <w:rPr>
          <w:b/>
          <w:sz w:val="44"/>
          <w:szCs w:val="44"/>
        </w:rPr>
        <w:br/>
        <w:t>Diagnóstico, identificación de vacíos de información, brechas y oportunidades de</w:t>
      </w:r>
      <w:r w:rsidR="001242E5" w:rsidRPr="00AB41ED">
        <w:rPr>
          <w:b/>
          <w:sz w:val="44"/>
          <w:szCs w:val="44"/>
        </w:rPr>
        <w:t xml:space="preserve"> </w:t>
      </w:r>
      <w:r w:rsidRPr="00AB41ED">
        <w:rPr>
          <w:b/>
          <w:sz w:val="44"/>
          <w:szCs w:val="44"/>
        </w:rPr>
        <w:t>mejora en la sistematización y gestión de datos nacionales de tráfico de vida silvestre en Ecuador</w:t>
      </w:r>
    </w:p>
    <w:p w14:paraId="1E0D360C" w14:textId="77777777" w:rsidR="00CB4B13" w:rsidRPr="00AB41ED" w:rsidRDefault="00971068">
      <w:pPr>
        <w:jc w:val="center"/>
        <w:rPr>
          <w:highlight w:val="white"/>
        </w:rPr>
      </w:pPr>
      <w:r w:rsidRPr="00AB41ED">
        <w:rPr>
          <w:highlight w:val="white"/>
        </w:rPr>
        <w:br/>
      </w:r>
    </w:p>
    <w:p w14:paraId="7BDF3DC0" w14:textId="77777777" w:rsidR="00CB4B13" w:rsidRPr="00AB41ED" w:rsidRDefault="00CB4B13">
      <w:pPr>
        <w:jc w:val="center"/>
        <w:rPr>
          <w:highlight w:val="white"/>
        </w:rPr>
      </w:pPr>
    </w:p>
    <w:p w14:paraId="3E50F552" w14:textId="77777777" w:rsidR="00CB4B13" w:rsidRPr="00AB41ED" w:rsidRDefault="00971068">
      <w:pPr>
        <w:jc w:val="center"/>
        <w:rPr>
          <w:highlight w:val="white"/>
        </w:rPr>
      </w:pPr>
      <w:r w:rsidRPr="00AB41ED">
        <w:rPr>
          <w:b/>
          <w:sz w:val="40"/>
          <w:szCs w:val="40"/>
          <w:highlight w:val="white"/>
        </w:rPr>
        <w:t xml:space="preserve">Producto </w:t>
      </w:r>
      <w:r w:rsidR="00C12444" w:rsidRPr="00AB41ED">
        <w:rPr>
          <w:b/>
          <w:sz w:val="40"/>
          <w:szCs w:val="40"/>
          <w:highlight w:val="white"/>
        </w:rPr>
        <w:t>2</w:t>
      </w:r>
      <w:r w:rsidRPr="00AB41ED">
        <w:rPr>
          <w:b/>
          <w:sz w:val="40"/>
          <w:szCs w:val="40"/>
          <w:highlight w:val="white"/>
        </w:rPr>
        <w:t>:</w:t>
      </w:r>
      <w:r w:rsidRPr="00AB41ED">
        <w:rPr>
          <w:b/>
          <w:sz w:val="40"/>
          <w:szCs w:val="40"/>
          <w:highlight w:val="white"/>
          <w:u w:val="single"/>
        </w:rPr>
        <w:br/>
        <w:t xml:space="preserve"> </w:t>
      </w:r>
      <w:r w:rsidR="00C12444" w:rsidRPr="00AB41ED">
        <w:rPr>
          <w:b/>
          <w:sz w:val="40"/>
          <w:szCs w:val="40"/>
          <w:u w:val="single"/>
        </w:rPr>
        <w:t>Diccionario de variables</w:t>
      </w:r>
      <w:r w:rsidRPr="00AB41ED">
        <w:br/>
      </w:r>
    </w:p>
    <w:p w14:paraId="42E02D52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2D377729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43E3279A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7C731243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659093F1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76886B46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6A885DC1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0C81A2BD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644CD62B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72C12196" w14:textId="77777777" w:rsidR="00CB4B13" w:rsidRPr="00AB41ED" w:rsidRDefault="00971068">
      <w:pPr>
        <w:rPr>
          <w:sz w:val="24"/>
          <w:szCs w:val="24"/>
          <w:highlight w:val="white"/>
        </w:rPr>
      </w:pPr>
      <w:r w:rsidRPr="00AB41ED">
        <w:rPr>
          <w:b/>
          <w:sz w:val="24"/>
          <w:szCs w:val="24"/>
          <w:highlight w:val="white"/>
        </w:rPr>
        <w:t xml:space="preserve">Elaborado por: </w:t>
      </w:r>
      <w:r w:rsidRPr="00AB41ED">
        <w:rPr>
          <w:sz w:val="24"/>
          <w:szCs w:val="24"/>
          <w:highlight w:val="white"/>
        </w:rPr>
        <w:t>Mat. Javier Núñez, MSc.</w:t>
      </w:r>
      <w:r w:rsidRPr="00AB41ED">
        <w:rPr>
          <w:sz w:val="24"/>
          <w:szCs w:val="24"/>
          <w:highlight w:val="white"/>
        </w:rPr>
        <w:br/>
      </w:r>
      <w:r w:rsidRPr="00AB41ED">
        <w:rPr>
          <w:b/>
          <w:sz w:val="24"/>
          <w:szCs w:val="24"/>
          <w:highlight w:val="white"/>
        </w:rPr>
        <w:t>Fecha de entrega:</w:t>
      </w:r>
      <w:r w:rsidRPr="00AB41ED">
        <w:rPr>
          <w:sz w:val="24"/>
          <w:szCs w:val="24"/>
          <w:highlight w:val="white"/>
        </w:rPr>
        <w:t xml:space="preserve"> </w:t>
      </w:r>
      <w:r w:rsidR="00C12444" w:rsidRPr="00AB41ED">
        <w:rPr>
          <w:sz w:val="24"/>
          <w:szCs w:val="24"/>
          <w:highlight w:val="white"/>
        </w:rPr>
        <w:t>03</w:t>
      </w:r>
      <w:r w:rsidRPr="00AB41ED">
        <w:rPr>
          <w:sz w:val="24"/>
          <w:szCs w:val="24"/>
          <w:highlight w:val="white"/>
        </w:rPr>
        <w:t>/0</w:t>
      </w:r>
      <w:r w:rsidR="00C12444" w:rsidRPr="00AB41ED">
        <w:rPr>
          <w:sz w:val="24"/>
          <w:szCs w:val="24"/>
          <w:highlight w:val="white"/>
        </w:rPr>
        <w:t>4</w:t>
      </w:r>
      <w:r w:rsidRPr="00AB41ED">
        <w:rPr>
          <w:sz w:val="24"/>
          <w:szCs w:val="24"/>
          <w:highlight w:val="white"/>
        </w:rPr>
        <w:t>/2025</w:t>
      </w:r>
      <w:r w:rsidRPr="00AB41ED">
        <w:rPr>
          <w:sz w:val="24"/>
          <w:szCs w:val="24"/>
          <w:highlight w:val="white"/>
        </w:rPr>
        <w:br/>
      </w:r>
      <w:r w:rsidRPr="00AB41ED">
        <w:rPr>
          <w:b/>
          <w:sz w:val="24"/>
          <w:szCs w:val="24"/>
          <w:highlight w:val="white"/>
        </w:rPr>
        <w:t>Proyecto y número POA:</w:t>
      </w:r>
      <w:r w:rsidRPr="00AB41ED">
        <w:rPr>
          <w:sz w:val="24"/>
          <w:szCs w:val="24"/>
          <w:highlight w:val="white"/>
        </w:rPr>
        <w:t xml:space="preserve"> GEF / POA 3.3.3 </w:t>
      </w:r>
    </w:p>
    <w:p w14:paraId="76325BE5" w14:textId="77777777" w:rsidR="00CB4B13" w:rsidRPr="00AB41ED" w:rsidRDefault="00CB4B13">
      <w:pPr>
        <w:rPr>
          <w:sz w:val="24"/>
          <w:szCs w:val="24"/>
          <w:highlight w:val="white"/>
        </w:rPr>
      </w:pPr>
    </w:p>
    <w:p w14:paraId="04FC4952" w14:textId="77777777" w:rsidR="00CB4B13" w:rsidRPr="00AB41ED" w:rsidRDefault="00CB4B13">
      <w:pPr>
        <w:rPr>
          <w:sz w:val="24"/>
          <w:szCs w:val="24"/>
          <w:highlight w:val="white"/>
        </w:rPr>
      </w:pPr>
    </w:p>
    <w:p w14:paraId="5D957C45" w14:textId="77777777" w:rsidR="00CB4B13" w:rsidRPr="00AB41ED" w:rsidRDefault="00CB4B13">
      <w:pPr>
        <w:rPr>
          <w:sz w:val="24"/>
          <w:szCs w:val="24"/>
          <w:highlight w:val="white"/>
        </w:rPr>
      </w:pPr>
    </w:p>
    <w:p w14:paraId="4ACD46B8" w14:textId="77777777" w:rsidR="00CB4B13" w:rsidRPr="00AB41ED" w:rsidRDefault="00CB4B13">
      <w:pPr>
        <w:rPr>
          <w:sz w:val="24"/>
          <w:szCs w:val="24"/>
          <w:highlight w:val="white"/>
        </w:rPr>
      </w:pPr>
    </w:p>
    <w:p w14:paraId="401EF103" w14:textId="77777777" w:rsidR="00CB4B13" w:rsidRPr="00AB41ED" w:rsidRDefault="00C12444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AB41ED">
        <w:rPr>
          <w:b/>
          <w:sz w:val="24"/>
          <w:szCs w:val="24"/>
          <w:highlight w:val="white"/>
        </w:rPr>
        <w:t>Resumen Ejecutivo</w:t>
      </w:r>
    </w:p>
    <w:p w14:paraId="7E10D6B4" w14:textId="77777777" w:rsidR="00CB4B13" w:rsidRPr="00AB41ED" w:rsidRDefault="00CB4B13">
      <w:pPr>
        <w:rPr>
          <w:b/>
          <w:sz w:val="24"/>
          <w:szCs w:val="24"/>
          <w:highlight w:val="white"/>
        </w:rPr>
      </w:pPr>
    </w:p>
    <w:p w14:paraId="6709B6B1" w14:textId="77777777" w:rsidR="00AD2AB6" w:rsidRPr="00AB41ED" w:rsidRDefault="00C1244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 w:rsidRPr="00AB41ED">
        <w:rPr>
          <w:color w:val="000000"/>
          <w:sz w:val="24"/>
          <w:szCs w:val="24"/>
        </w:rPr>
        <w:t xml:space="preserve">En el presente informe se describe el desarrollo del producto 2 </w:t>
      </w:r>
      <w:r w:rsidR="00AD2AB6" w:rsidRPr="00AB41ED">
        <w:rPr>
          <w:color w:val="000000"/>
          <w:sz w:val="24"/>
          <w:szCs w:val="24"/>
        </w:rPr>
        <w:t xml:space="preserve">perteneciente a la Fase 2 </w:t>
      </w:r>
      <w:r w:rsidRPr="00AB41ED">
        <w:rPr>
          <w:color w:val="000000"/>
          <w:sz w:val="24"/>
          <w:szCs w:val="24"/>
        </w:rPr>
        <w:t>de la consultoría “Diagnóstico, identificación de vacíos de información, brechas y oportunidades de mejora en la sistematización y gestión de datos nacionales de tráfico de vida silvestre en Ecuador”</w:t>
      </w:r>
      <w:r w:rsidR="00AD2AB6" w:rsidRPr="00AB41ED">
        <w:rPr>
          <w:color w:val="000000"/>
          <w:sz w:val="24"/>
          <w:szCs w:val="24"/>
        </w:rPr>
        <w:t>.</w:t>
      </w:r>
    </w:p>
    <w:p w14:paraId="7AB29584" w14:textId="318FB6C5" w:rsidR="00CB4B13" w:rsidRPr="00AB41ED" w:rsidRDefault="0097106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 w:rsidRPr="00AB41ED">
        <w:rPr>
          <w:color w:val="000000"/>
          <w:sz w:val="24"/>
          <w:szCs w:val="24"/>
        </w:rPr>
        <w:t>Wildlife Conservation Society (WCS)</w:t>
      </w:r>
      <w:r w:rsidR="00C12444" w:rsidRPr="00AB41ED">
        <w:rPr>
          <w:color w:val="000000"/>
          <w:sz w:val="24"/>
          <w:szCs w:val="24"/>
        </w:rPr>
        <w:t xml:space="preserve"> </w:t>
      </w:r>
      <w:r w:rsidR="00AD2AB6" w:rsidRPr="00AB41ED">
        <w:rPr>
          <w:color w:val="000000"/>
          <w:sz w:val="24"/>
          <w:szCs w:val="24"/>
        </w:rPr>
        <w:t xml:space="preserve">promovió esta consultoría </w:t>
      </w:r>
      <w:r w:rsidR="009E7C23">
        <w:rPr>
          <w:color w:val="000000"/>
          <w:sz w:val="24"/>
          <w:szCs w:val="24"/>
        </w:rPr>
        <w:t>con la finalidad de d</w:t>
      </w:r>
      <w:r w:rsidRPr="00AB41ED">
        <w:rPr>
          <w:color w:val="000000"/>
          <w:sz w:val="24"/>
          <w:szCs w:val="24"/>
        </w:rPr>
        <w:t xml:space="preserve">iseñar y desarrollar un plan nacional de recopilación de información para recolectar, organizar, analizar y gestionar datos de manera eficiente, con el fin de apoyar la toma de decisiones informadas y coordinar esfuerzos entre múltiples actores involucrados en acciones de combate al tráfico de vida silvestre en el </w:t>
      </w:r>
      <w:r w:rsidR="00CE309A">
        <w:rPr>
          <w:color w:val="000000"/>
          <w:sz w:val="24"/>
          <w:szCs w:val="24"/>
        </w:rPr>
        <w:t>país</w:t>
      </w:r>
      <w:r w:rsidRPr="00AB41ED">
        <w:rPr>
          <w:color w:val="000000"/>
          <w:sz w:val="24"/>
          <w:szCs w:val="24"/>
        </w:rPr>
        <w:t>.</w:t>
      </w:r>
    </w:p>
    <w:p w14:paraId="301ED467" w14:textId="71637589" w:rsidR="00C12444" w:rsidRPr="00AB41ED" w:rsidRDefault="00C1244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 w:rsidRPr="00AB41ED">
        <w:rPr>
          <w:color w:val="000000"/>
          <w:sz w:val="24"/>
          <w:szCs w:val="24"/>
        </w:rPr>
        <w:t>En total</w:t>
      </w:r>
      <w:r w:rsidR="00CE309A">
        <w:rPr>
          <w:color w:val="000000"/>
          <w:sz w:val="24"/>
          <w:szCs w:val="24"/>
        </w:rPr>
        <w:t>,</w:t>
      </w:r>
      <w:r w:rsidRPr="00AB41ED">
        <w:rPr>
          <w:color w:val="000000"/>
          <w:sz w:val="24"/>
          <w:szCs w:val="24"/>
        </w:rPr>
        <w:t xml:space="preserve"> se revisaron 15 archivos en formato .xlsx en los que constaban </w:t>
      </w:r>
      <w:r w:rsidR="00AD2AB6" w:rsidRPr="00AB41ED">
        <w:rPr>
          <w:color w:val="000000"/>
          <w:sz w:val="24"/>
          <w:szCs w:val="24"/>
        </w:rPr>
        <w:t xml:space="preserve">un total de </w:t>
      </w:r>
      <w:r w:rsidR="00906175" w:rsidRPr="00AB41ED">
        <w:rPr>
          <w:sz w:val="24"/>
          <w:szCs w:val="24"/>
        </w:rPr>
        <w:t>37</w:t>
      </w:r>
      <w:r w:rsidRPr="00AB41ED">
        <w:rPr>
          <w:sz w:val="24"/>
          <w:szCs w:val="24"/>
        </w:rPr>
        <w:t xml:space="preserve"> </w:t>
      </w:r>
      <w:r w:rsidRPr="00AB41ED">
        <w:rPr>
          <w:color w:val="000000"/>
          <w:sz w:val="24"/>
          <w:szCs w:val="24"/>
        </w:rPr>
        <w:t>bases de datos de las siguientes instituciones: Fis</w:t>
      </w:r>
      <w:r w:rsidR="00084A3D" w:rsidRPr="00AB41ED">
        <w:rPr>
          <w:color w:val="000000"/>
          <w:sz w:val="24"/>
          <w:szCs w:val="24"/>
        </w:rPr>
        <w:t>calía General del Estado, Consejo de la Judicatura</w:t>
      </w:r>
      <w:r w:rsidRPr="00AB41ED">
        <w:rPr>
          <w:color w:val="000000"/>
          <w:sz w:val="24"/>
          <w:szCs w:val="24"/>
        </w:rPr>
        <w:t xml:space="preserve">, </w:t>
      </w:r>
      <w:r w:rsidR="00A14F13" w:rsidRPr="00AB41ED">
        <w:rPr>
          <w:color w:val="000000"/>
          <w:sz w:val="24"/>
          <w:szCs w:val="24"/>
        </w:rPr>
        <w:t>Ministerio de Ambiente, Agua y Transición Ecológica (</w:t>
      </w:r>
      <w:r w:rsidRPr="00AB41ED">
        <w:rPr>
          <w:color w:val="000000"/>
          <w:sz w:val="24"/>
          <w:szCs w:val="24"/>
        </w:rPr>
        <w:t>MAATE</w:t>
      </w:r>
      <w:r w:rsidR="00A14F13" w:rsidRPr="00AB41ED">
        <w:rPr>
          <w:color w:val="000000"/>
          <w:sz w:val="24"/>
          <w:szCs w:val="24"/>
        </w:rPr>
        <w:t>)</w:t>
      </w:r>
      <w:r w:rsidRPr="00AB41ED">
        <w:rPr>
          <w:color w:val="000000"/>
          <w:sz w:val="24"/>
          <w:szCs w:val="24"/>
        </w:rPr>
        <w:t xml:space="preserve">, </w:t>
      </w:r>
      <w:r w:rsidR="0094047A" w:rsidRPr="00AB41ED">
        <w:rPr>
          <w:color w:val="000000"/>
          <w:sz w:val="24"/>
          <w:szCs w:val="24"/>
        </w:rPr>
        <w:t>Parque Nacional Galápagos (</w:t>
      </w:r>
      <w:r w:rsidRPr="00AB41ED">
        <w:rPr>
          <w:color w:val="000000"/>
          <w:sz w:val="24"/>
          <w:szCs w:val="24"/>
        </w:rPr>
        <w:t>PNG</w:t>
      </w:r>
      <w:r w:rsidR="0094047A" w:rsidRPr="00AB41ED">
        <w:rPr>
          <w:color w:val="000000"/>
          <w:sz w:val="24"/>
          <w:szCs w:val="24"/>
        </w:rPr>
        <w:t>)</w:t>
      </w:r>
      <w:r w:rsidRPr="00AB41ED">
        <w:rPr>
          <w:color w:val="000000"/>
          <w:sz w:val="24"/>
          <w:szCs w:val="24"/>
        </w:rPr>
        <w:t xml:space="preserve"> y </w:t>
      </w:r>
      <w:r w:rsidR="00A14F13" w:rsidRPr="00AB41ED">
        <w:rPr>
          <w:color w:val="000000"/>
          <w:sz w:val="24"/>
          <w:szCs w:val="24"/>
        </w:rPr>
        <w:t>Unidad Nacional de Policía de Protección del Medioambiente (</w:t>
      </w:r>
      <w:r w:rsidRPr="00AB41ED">
        <w:rPr>
          <w:color w:val="000000"/>
          <w:sz w:val="24"/>
          <w:szCs w:val="24"/>
        </w:rPr>
        <w:t>UPMA</w:t>
      </w:r>
      <w:r w:rsidR="00A14F13" w:rsidRPr="00AB41ED">
        <w:rPr>
          <w:color w:val="000000"/>
          <w:sz w:val="24"/>
          <w:szCs w:val="24"/>
        </w:rPr>
        <w:t>)</w:t>
      </w:r>
      <w:r w:rsidRPr="00AB41ED">
        <w:rPr>
          <w:color w:val="000000"/>
          <w:sz w:val="24"/>
          <w:szCs w:val="24"/>
        </w:rPr>
        <w:t xml:space="preserve">, generando un diccionario de variables para cada </w:t>
      </w:r>
      <w:r w:rsidR="00A14F13" w:rsidRPr="00AB41ED">
        <w:rPr>
          <w:color w:val="000000"/>
          <w:sz w:val="24"/>
          <w:szCs w:val="24"/>
        </w:rPr>
        <w:t>base de datos presente en los archivos</w:t>
      </w:r>
      <w:r w:rsidRPr="00AB41ED">
        <w:rPr>
          <w:color w:val="000000"/>
          <w:sz w:val="24"/>
          <w:szCs w:val="24"/>
        </w:rPr>
        <w:t>.</w:t>
      </w:r>
    </w:p>
    <w:p w14:paraId="29C7392E" w14:textId="77777777" w:rsidR="00CB4B13" w:rsidRPr="00AB41ED" w:rsidRDefault="00CB4B13">
      <w:pPr>
        <w:ind w:left="720"/>
        <w:rPr>
          <w:sz w:val="24"/>
          <w:szCs w:val="24"/>
          <w:highlight w:val="white"/>
        </w:rPr>
      </w:pPr>
    </w:p>
    <w:p w14:paraId="5AE9514E" w14:textId="77777777" w:rsidR="007A2F2D" w:rsidRPr="009E7C23" w:rsidRDefault="007A2F2D" w:rsidP="007A2F2D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AB41ED">
        <w:rPr>
          <w:b/>
          <w:sz w:val="24"/>
          <w:szCs w:val="24"/>
          <w:highlight w:val="white"/>
        </w:rPr>
        <w:t>Desarrollo</w:t>
      </w:r>
    </w:p>
    <w:p w14:paraId="79F1269D" w14:textId="77777777" w:rsidR="009E7C23" w:rsidRPr="00AB41ED" w:rsidRDefault="009E7C23" w:rsidP="009E7C23">
      <w:pPr>
        <w:rPr>
          <w:sz w:val="24"/>
          <w:szCs w:val="24"/>
          <w:highlight w:val="white"/>
        </w:rPr>
      </w:pPr>
    </w:p>
    <w:p w14:paraId="73DA96E0" w14:textId="1C68BEE1" w:rsidR="00D23059" w:rsidRPr="00AB41ED" w:rsidRDefault="00D23059" w:rsidP="009E7C2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b/>
          <w:bCs/>
          <w:color w:val="000000"/>
          <w:sz w:val="24"/>
          <w:szCs w:val="24"/>
          <w:highlight w:val="white"/>
        </w:rPr>
        <w:t>2.1. Identificación de las bases de datos</w:t>
      </w:r>
      <w:r w:rsidRPr="00AB41ED">
        <w:rPr>
          <w:color w:val="000000"/>
          <w:sz w:val="24"/>
          <w:szCs w:val="24"/>
          <w:highlight w:val="white"/>
        </w:rPr>
        <w:t xml:space="preserve">: Para la identificación de información referente al delito de tráfico de vida silvestre en Ecuador, se realizó un recorrido de la cadena delictiva para identificar las autoridades participantes y otros posibles participantes que pudiesen generar información </w:t>
      </w:r>
      <w:r w:rsidR="00B91CF7">
        <w:rPr>
          <w:color w:val="000000"/>
          <w:sz w:val="24"/>
          <w:szCs w:val="24"/>
          <w:highlight w:val="white"/>
        </w:rPr>
        <w:t xml:space="preserve">referente a la </w:t>
      </w:r>
      <w:r w:rsidRPr="00AB41ED">
        <w:rPr>
          <w:color w:val="000000"/>
          <w:sz w:val="24"/>
          <w:szCs w:val="24"/>
          <w:highlight w:val="white"/>
        </w:rPr>
        <w:t>temática.</w:t>
      </w:r>
    </w:p>
    <w:p w14:paraId="23DB0610" w14:textId="00EB0424" w:rsidR="00D23059" w:rsidRPr="00AB41ED" w:rsidRDefault="00D23059" w:rsidP="009E7C2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>Según los procedimientos administrativos y penales, se identificaron como autoridades intervinientes al Ministerio de Ambiente, Agua y Transición Ecológica  que se encarga del manejo y gestión de la vida silvestre y/o partes constitutivas post decomiso, tanto de la Dirección de Biodiversidad con sus Responsables de Vida Silvestre en territorio, como con el Proyecto Nacional Forestal y de Vida Silvestre que se encuentra en los puntos fijos y de control</w:t>
      </w:r>
      <w:r w:rsidR="00B91CF7">
        <w:rPr>
          <w:color w:val="000000"/>
          <w:sz w:val="24"/>
          <w:szCs w:val="24"/>
          <w:highlight w:val="white"/>
        </w:rPr>
        <w:t>. P</w:t>
      </w:r>
      <w:r w:rsidRPr="00AB41ED">
        <w:rPr>
          <w:color w:val="000000"/>
          <w:sz w:val="24"/>
          <w:szCs w:val="24"/>
          <w:highlight w:val="white"/>
        </w:rPr>
        <w:t>osteriormente</w:t>
      </w:r>
      <w:r w:rsidR="00B91CF7">
        <w:rPr>
          <w:color w:val="000000"/>
          <w:sz w:val="24"/>
          <w:szCs w:val="24"/>
          <w:highlight w:val="white"/>
        </w:rPr>
        <w:t>,</w:t>
      </w:r>
      <w:r w:rsidRPr="00AB41ED">
        <w:rPr>
          <w:color w:val="000000"/>
          <w:sz w:val="24"/>
          <w:szCs w:val="24"/>
          <w:highlight w:val="white"/>
        </w:rPr>
        <w:t xml:space="preserve"> los casos pasan a la Fiscalía General del Estado y al Consejo de la Judicatura para su judicialización. </w:t>
      </w:r>
    </w:p>
    <w:p w14:paraId="248462DD" w14:textId="6AC7592C" w:rsidR="00D23059" w:rsidRPr="00AB41ED" w:rsidRDefault="00D23059" w:rsidP="009E7C2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 xml:space="preserve">Se identificaron actores adicionales, que tras el decomiso se encuentran involucrados en los procesos y podrían tener información adicional como son los centros veterinarios y/o centros de paso, a los que son dirigidos los animales </w:t>
      </w:r>
      <w:r w:rsidRPr="00AB41ED">
        <w:rPr>
          <w:color w:val="000000"/>
          <w:sz w:val="24"/>
          <w:szCs w:val="24"/>
          <w:highlight w:val="white"/>
        </w:rPr>
        <w:lastRenderedPageBreak/>
        <w:t xml:space="preserve">silvestres en caso de requerir atención veterinaria, y los centros de manejo </w:t>
      </w:r>
      <w:r w:rsidR="009E7C23">
        <w:rPr>
          <w:color w:val="000000"/>
          <w:sz w:val="24"/>
          <w:szCs w:val="24"/>
          <w:highlight w:val="white"/>
        </w:rPr>
        <w:t xml:space="preserve">ex situ </w:t>
      </w:r>
      <w:r w:rsidRPr="00AB41ED">
        <w:rPr>
          <w:color w:val="000000"/>
          <w:sz w:val="24"/>
          <w:szCs w:val="24"/>
          <w:highlight w:val="white"/>
        </w:rPr>
        <w:t>donde son entregados en caso de que no sea posible su reinserción a su hábitat.</w:t>
      </w:r>
    </w:p>
    <w:p w14:paraId="05D183F7" w14:textId="77777777" w:rsidR="00D23059" w:rsidRPr="00AB41ED" w:rsidRDefault="00D23059" w:rsidP="009E7C2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>En conjunto con la contraparte de WCS, se identificó que en el país existen 2 centros de paso pertenecientes al MAATE (Uñushi y Fragatas Corazón) que cuentan con una Base de datos de seguimiento de especies post decomiso, mientras que a nivel nacional son varios los centros veterinarios que los Responsables de Vida Silvestre utilizan y no se encuentran normados ni identificados, llegando muchos a ser utilizados de oportunidad.</w:t>
      </w:r>
    </w:p>
    <w:p w14:paraId="51C05FBD" w14:textId="5D3581DF" w:rsidR="00D23059" w:rsidRPr="00AB41ED" w:rsidRDefault="00D23059" w:rsidP="009E7C2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 xml:space="preserve">Los centros de manejo </w:t>
      </w:r>
      <w:r w:rsidR="009E7C23">
        <w:rPr>
          <w:color w:val="000000"/>
          <w:sz w:val="24"/>
          <w:szCs w:val="24"/>
          <w:highlight w:val="white"/>
        </w:rPr>
        <w:t>ex situ</w:t>
      </w:r>
      <w:r w:rsidRPr="00AB41ED">
        <w:rPr>
          <w:color w:val="000000"/>
          <w:sz w:val="24"/>
          <w:szCs w:val="24"/>
          <w:highlight w:val="white"/>
        </w:rPr>
        <w:t xml:space="preserve"> se encuentran regulados por el MAATE para su funcionamiento mediante patentes, para el 2024 según el SIB, se cuentan con 346 patentes emitidas</w:t>
      </w:r>
      <w:r w:rsidR="00CA0692">
        <w:rPr>
          <w:color w:val="000000"/>
          <w:sz w:val="24"/>
          <w:szCs w:val="24"/>
          <w:highlight w:val="white"/>
        </w:rPr>
        <w:t xml:space="preserve"> (Figura 1)</w:t>
      </w:r>
    </w:p>
    <w:p w14:paraId="61E02CA3" w14:textId="156D77A0" w:rsidR="00CA0692" w:rsidRDefault="00CA0692" w:rsidP="00CA0692">
      <w:pPr>
        <w:pStyle w:val="Descripcin"/>
        <w:keepNext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Número de Patentes vigentes</w:t>
      </w:r>
    </w:p>
    <w:p w14:paraId="5C25BAA9" w14:textId="77777777" w:rsidR="00D23059" w:rsidRDefault="00D23059" w:rsidP="00D2305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color w:val="000000"/>
          <w:sz w:val="24"/>
          <w:szCs w:val="24"/>
          <w:highlight w:val="white"/>
        </w:rPr>
      </w:pPr>
      <w:r w:rsidRPr="00AB41ED">
        <w:rPr>
          <w:noProof/>
        </w:rPr>
        <w:drawing>
          <wp:inline distT="0" distB="0" distL="0" distR="0" wp14:anchorId="21787A16" wp14:editId="25F05750">
            <wp:extent cx="5943600" cy="2349500"/>
            <wp:effectExtent l="0" t="0" r="0" b="0"/>
            <wp:docPr id="8110776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7766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855D" w14:textId="4B4C4820" w:rsidR="00CA0692" w:rsidRDefault="00CA0692" w:rsidP="00BB7A33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i/>
          <w:iCs/>
          <w:color w:val="1F497D" w:themeColor="text2"/>
          <w:sz w:val="18"/>
          <w:szCs w:val="18"/>
        </w:rPr>
      </w:pPr>
      <w:r w:rsidRPr="00BB7A33">
        <w:rPr>
          <w:i/>
          <w:iCs/>
          <w:color w:val="1F497D" w:themeColor="text2"/>
          <w:sz w:val="18"/>
          <w:szCs w:val="18"/>
        </w:rPr>
        <w:t xml:space="preserve">Fuente: Sistema de Información de Biodiversidad de Ecuador </w:t>
      </w:r>
      <w:r w:rsidR="00BB7A33" w:rsidRPr="00BB7A33">
        <w:rPr>
          <w:i/>
          <w:iCs/>
          <w:color w:val="1F497D" w:themeColor="text2"/>
          <w:sz w:val="18"/>
          <w:szCs w:val="18"/>
        </w:rPr>
        <w:t>2024</w:t>
      </w:r>
    </w:p>
    <w:p w14:paraId="7A542390" w14:textId="77777777" w:rsidR="00BB7A33" w:rsidRPr="00BB7A33" w:rsidRDefault="00BB7A33" w:rsidP="00BB7A33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i/>
          <w:iCs/>
          <w:color w:val="1F497D" w:themeColor="text2"/>
          <w:sz w:val="18"/>
          <w:szCs w:val="18"/>
        </w:rPr>
      </w:pPr>
    </w:p>
    <w:p w14:paraId="2E76DFE7" w14:textId="777B72F0" w:rsidR="00D23059" w:rsidRPr="00AB41ED" w:rsidRDefault="00AB41ED" w:rsidP="009E7C2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b/>
          <w:bCs/>
          <w:color w:val="000000"/>
          <w:sz w:val="24"/>
          <w:szCs w:val="24"/>
          <w:highlight w:val="white"/>
        </w:rPr>
        <w:t>2.2. Solicitud de las bases de datos a evaluar</w:t>
      </w:r>
      <w:r w:rsidRPr="00AB41ED">
        <w:rPr>
          <w:color w:val="000000"/>
          <w:sz w:val="24"/>
          <w:szCs w:val="24"/>
          <w:highlight w:val="white"/>
        </w:rPr>
        <w:t xml:space="preserve">: </w:t>
      </w:r>
      <w:r w:rsidR="00D23059" w:rsidRPr="00AB41ED">
        <w:rPr>
          <w:color w:val="000000"/>
          <w:sz w:val="24"/>
          <w:szCs w:val="24"/>
          <w:highlight w:val="white"/>
        </w:rPr>
        <w:t>Una vez identificadas las fuentes de información, se procedió a solicitarlas a través de WCS a las entidades correspondientes, encontrándonos con las siguientes novedades:</w:t>
      </w:r>
    </w:p>
    <w:p w14:paraId="6539887F" w14:textId="55DAC975" w:rsidR="00AB41ED" w:rsidRPr="009E7C23" w:rsidRDefault="00D23059" w:rsidP="00B91CF7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 xml:space="preserve">Uñushi e Isla Fragatas: La matriz de </w:t>
      </w:r>
      <w:r w:rsidR="00AB41ED" w:rsidRPr="00AB41ED">
        <w:rPr>
          <w:color w:val="000000"/>
          <w:sz w:val="24"/>
          <w:szCs w:val="24"/>
          <w:highlight w:val="white"/>
        </w:rPr>
        <w:t>seguimiento</w:t>
      </w:r>
      <w:r w:rsidRPr="00AB41ED">
        <w:rPr>
          <w:color w:val="000000"/>
          <w:sz w:val="24"/>
          <w:szCs w:val="24"/>
          <w:highlight w:val="white"/>
        </w:rPr>
        <w:t xml:space="preserve"> de </w:t>
      </w:r>
      <w:r w:rsidR="00AB41ED" w:rsidRPr="00AB41ED">
        <w:rPr>
          <w:color w:val="000000"/>
          <w:sz w:val="24"/>
          <w:szCs w:val="24"/>
          <w:highlight w:val="white"/>
        </w:rPr>
        <w:t>especies</w:t>
      </w:r>
      <w:r w:rsidRPr="00AB41ED">
        <w:rPr>
          <w:color w:val="000000"/>
          <w:sz w:val="24"/>
          <w:szCs w:val="24"/>
          <w:highlight w:val="white"/>
        </w:rPr>
        <w:t xml:space="preserve"> post decomiso, se </w:t>
      </w:r>
      <w:r w:rsidR="00AB41ED" w:rsidRPr="00AB41ED">
        <w:rPr>
          <w:color w:val="000000"/>
          <w:sz w:val="24"/>
          <w:szCs w:val="24"/>
          <w:highlight w:val="white"/>
        </w:rPr>
        <w:t>implementó</w:t>
      </w:r>
      <w:r w:rsidRPr="00AB41ED">
        <w:rPr>
          <w:color w:val="000000"/>
          <w:sz w:val="24"/>
          <w:szCs w:val="24"/>
          <w:highlight w:val="white"/>
        </w:rPr>
        <w:t xml:space="preserve"> con el apoyo de WCS y el Proyecto de INL Live Animals en el tercer trimestre del 2024, por lo cuál no cuenta con información completa del año </w:t>
      </w:r>
      <w:r w:rsidR="009E7C23">
        <w:rPr>
          <w:color w:val="000000"/>
          <w:sz w:val="24"/>
          <w:szCs w:val="24"/>
          <w:highlight w:val="white"/>
        </w:rPr>
        <w:t xml:space="preserve">2024 </w:t>
      </w:r>
      <w:r w:rsidRPr="00AB41ED">
        <w:rPr>
          <w:color w:val="000000"/>
          <w:sz w:val="24"/>
          <w:szCs w:val="24"/>
          <w:highlight w:val="white"/>
        </w:rPr>
        <w:t>ni información anterior</w:t>
      </w:r>
      <w:r w:rsidR="009E7C23">
        <w:rPr>
          <w:color w:val="000000"/>
          <w:sz w:val="24"/>
          <w:szCs w:val="24"/>
          <w:highlight w:val="white"/>
        </w:rPr>
        <w:t>.</w:t>
      </w:r>
    </w:p>
    <w:p w14:paraId="5C9B9E9F" w14:textId="49580936" w:rsidR="00D23059" w:rsidRPr="00AB41ED" w:rsidRDefault="00D23059" w:rsidP="00B91CF7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>Centros ex</w:t>
      </w:r>
      <w:r w:rsidR="009E7C23">
        <w:rPr>
          <w:color w:val="000000"/>
          <w:sz w:val="24"/>
          <w:szCs w:val="24"/>
          <w:highlight w:val="white"/>
        </w:rPr>
        <w:t xml:space="preserve"> s</w:t>
      </w:r>
      <w:r w:rsidRPr="00AB41ED">
        <w:rPr>
          <w:color w:val="000000"/>
          <w:sz w:val="24"/>
          <w:szCs w:val="24"/>
          <w:highlight w:val="white"/>
        </w:rPr>
        <w:t xml:space="preserve">itu: En entrevista con el MAATE, se confirmó que no existe una directriz de parte de la autoridad sobre una matriz de levantamiento de información sobre las especies que reciben post decomiso, </w:t>
      </w:r>
      <w:r w:rsidR="00B91CF7">
        <w:rPr>
          <w:color w:val="000000"/>
          <w:sz w:val="24"/>
          <w:szCs w:val="24"/>
          <w:highlight w:val="white"/>
        </w:rPr>
        <w:t xml:space="preserve">por lo que </w:t>
      </w:r>
      <w:r w:rsidRPr="00AB41ED">
        <w:rPr>
          <w:color w:val="000000"/>
          <w:sz w:val="24"/>
          <w:szCs w:val="24"/>
          <w:highlight w:val="white"/>
        </w:rPr>
        <w:t>cada centro tiene autonomía para crear su propia matriz según sus necesidades</w:t>
      </w:r>
      <w:r w:rsidR="00B91CF7">
        <w:rPr>
          <w:color w:val="000000"/>
          <w:sz w:val="24"/>
          <w:szCs w:val="24"/>
          <w:highlight w:val="white"/>
        </w:rPr>
        <w:t xml:space="preserve">. </w:t>
      </w:r>
      <w:r w:rsidR="00B91CF7">
        <w:rPr>
          <w:color w:val="000000"/>
          <w:sz w:val="24"/>
          <w:szCs w:val="24"/>
          <w:highlight w:val="white"/>
        </w:rPr>
        <w:lastRenderedPageBreak/>
        <w:t>S</w:t>
      </w:r>
      <w:r w:rsidRPr="00AB41ED">
        <w:rPr>
          <w:color w:val="000000"/>
          <w:sz w:val="24"/>
          <w:szCs w:val="24"/>
          <w:highlight w:val="white"/>
        </w:rPr>
        <w:t>in embargo</w:t>
      </w:r>
      <w:r w:rsidR="00AB41ED" w:rsidRPr="00AB41ED">
        <w:rPr>
          <w:color w:val="000000"/>
          <w:sz w:val="24"/>
          <w:szCs w:val="24"/>
          <w:highlight w:val="white"/>
        </w:rPr>
        <w:t>,</w:t>
      </w:r>
      <w:r w:rsidRPr="00AB41ED">
        <w:rPr>
          <w:color w:val="000000"/>
          <w:sz w:val="24"/>
          <w:szCs w:val="24"/>
          <w:highlight w:val="white"/>
        </w:rPr>
        <w:t xml:space="preserve"> si tienen la obligación de entregar una matriz </w:t>
      </w:r>
      <w:r w:rsidR="00B91CF7">
        <w:rPr>
          <w:color w:val="000000"/>
          <w:sz w:val="24"/>
          <w:szCs w:val="24"/>
          <w:highlight w:val="white"/>
        </w:rPr>
        <w:t xml:space="preserve">denominada </w:t>
      </w:r>
      <w:r w:rsidRPr="00AB41ED">
        <w:rPr>
          <w:color w:val="000000"/>
          <w:sz w:val="24"/>
          <w:szCs w:val="24"/>
          <w:highlight w:val="white"/>
        </w:rPr>
        <w:t xml:space="preserve">“Listado de especímenes que maneja el centro“ </w:t>
      </w:r>
      <w:r w:rsidR="00AB41ED" w:rsidRPr="00AB41ED">
        <w:rPr>
          <w:color w:val="000000"/>
          <w:sz w:val="24"/>
          <w:szCs w:val="24"/>
          <w:highlight w:val="white"/>
        </w:rPr>
        <w:t xml:space="preserve">cada año para la renovación de patente, </w:t>
      </w:r>
      <w:r w:rsidRPr="00AB41ED">
        <w:rPr>
          <w:color w:val="000000"/>
          <w:sz w:val="24"/>
          <w:szCs w:val="24"/>
          <w:highlight w:val="white"/>
        </w:rPr>
        <w:t xml:space="preserve">donde incluye variables de procedencia, por lo cual se solicitó utilizar esta matriz para esta </w:t>
      </w:r>
      <w:r w:rsidR="00AB41ED" w:rsidRPr="00AB41ED">
        <w:rPr>
          <w:color w:val="000000"/>
          <w:sz w:val="24"/>
          <w:szCs w:val="24"/>
          <w:highlight w:val="white"/>
        </w:rPr>
        <w:t>consultoría</w:t>
      </w:r>
      <w:r w:rsidR="00B91CF7">
        <w:rPr>
          <w:color w:val="000000"/>
          <w:sz w:val="24"/>
          <w:szCs w:val="24"/>
          <w:highlight w:val="white"/>
        </w:rPr>
        <w:t>. A</w:t>
      </w:r>
      <w:r w:rsidR="00AB41ED" w:rsidRPr="00AB41ED">
        <w:rPr>
          <w:color w:val="000000"/>
          <w:sz w:val="24"/>
          <w:szCs w:val="24"/>
          <w:highlight w:val="white"/>
        </w:rPr>
        <w:t xml:space="preserve">demás, </w:t>
      </w:r>
      <w:r w:rsidRPr="00AB41ED">
        <w:rPr>
          <w:color w:val="000000"/>
          <w:sz w:val="24"/>
          <w:szCs w:val="24"/>
          <w:highlight w:val="white"/>
        </w:rPr>
        <w:t>como referencia de información adicional que levantan los centros ex</w:t>
      </w:r>
      <w:r w:rsidR="009E7C23">
        <w:rPr>
          <w:color w:val="000000"/>
          <w:sz w:val="24"/>
          <w:szCs w:val="24"/>
          <w:highlight w:val="white"/>
        </w:rPr>
        <w:t xml:space="preserve"> </w:t>
      </w:r>
      <w:r w:rsidRPr="00AB41ED">
        <w:rPr>
          <w:color w:val="000000"/>
          <w:sz w:val="24"/>
          <w:szCs w:val="24"/>
          <w:highlight w:val="white"/>
        </w:rPr>
        <w:t>situ, se solicitará una base de un centro que se considere como completa</w:t>
      </w:r>
      <w:r w:rsidR="00AB41ED" w:rsidRPr="00AB41ED">
        <w:rPr>
          <w:color w:val="000000"/>
          <w:sz w:val="24"/>
          <w:szCs w:val="24"/>
          <w:highlight w:val="white"/>
        </w:rPr>
        <w:t>, misma que no se usaría para construcción de diccionario, pero si para la construcción de la propuesta.</w:t>
      </w:r>
    </w:p>
    <w:p w14:paraId="2CEF578D" w14:textId="5A1AE676" w:rsidR="007A2F2D" w:rsidRDefault="00AB41ED" w:rsidP="009E7C23">
      <w:pPr>
        <w:ind w:left="426"/>
        <w:jc w:val="both"/>
        <w:rPr>
          <w:color w:val="000000"/>
          <w:sz w:val="24"/>
          <w:szCs w:val="24"/>
          <w:highlight w:val="white"/>
        </w:rPr>
      </w:pPr>
      <w:r w:rsidRPr="00AB41ED">
        <w:rPr>
          <w:b/>
          <w:bCs/>
          <w:color w:val="000000"/>
          <w:sz w:val="24"/>
          <w:szCs w:val="24"/>
          <w:highlight w:val="white"/>
        </w:rPr>
        <w:t xml:space="preserve">2.3. Generación de diccionarios de variables: </w:t>
      </w:r>
      <w:r w:rsidR="007A2F2D" w:rsidRPr="00AB41ED">
        <w:rPr>
          <w:color w:val="000000"/>
          <w:sz w:val="24"/>
          <w:szCs w:val="24"/>
          <w:highlight w:val="white"/>
        </w:rPr>
        <w:t xml:space="preserve">La información necesaria para la </w:t>
      </w:r>
      <w:r w:rsidR="00672873" w:rsidRPr="00AB41ED">
        <w:rPr>
          <w:color w:val="000000"/>
          <w:sz w:val="24"/>
          <w:szCs w:val="24"/>
          <w:highlight w:val="white"/>
        </w:rPr>
        <w:t xml:space="preserve">ejecución de la consultoría fue entregada oportunamente a través del siguiente </w:t>
      </w:r>
      <w:hyperlink r:id="rId10" w:history="1">
        <w:r w:rsidR="00672873" w:rsidRPr="00AB41ED">
          <w:rPr>
            <w:rStyle w:val="Hipervnculo"/>
            <w:sz w:val="24"/>
            <w:szCs w:val="24"/>
            <w:highlight w:val="white"/>
          </w:rPr>
          <w:t>link</w:t>
        </w:r>
      </w:hyperlink>
      <w:r w:rsidR="00672873" w:rsidRPr="00AB41ED">
        <w:rPr>
          <w:color w:val="000000"/>
          <w:sz w:val="24"/>
          <w:szCs w:val="24"/>
          <w:highlight w:val="white"/>
        </w:rPr>
        <w:t>.</w:t>
      </w:r>
      <w:r w:rsidR="009E7C23">
        <w:rPr>
          <w:color w:val="000000"/>
          <w:sz w:val="24"/>
          <w:szCs w:val="24"/>
          <w:highlight w:val="white"/>
        </w:rPr>
        <w:t xml:space="preserve"> </w:t>
      </w:r>
      <w:r w:rsidR="00672873" w:rsidRPr="00AB41ED">
        <w:rPr>
          <w:color w:val="000000"/>
          <w:sz w:val="24"/>
          <w:szCs w:val="24"/>
          <w:highlight w:val="white"/>
        </w:rPr>
        <w:t>En reuniones posteriores mantenidas entre el equipo consultor y la contraparte de WCS, se socializó la identificación inicial de las bases de datos a trabajar,</w:t>
      </w:r>
      <w:r w:rsidRPr="00AB41ED">
        <w:rPr>
          <w:color w:val="000000"/>
          <w:sz w:val="24"/>
          <w:szCs w:val="24"/>
          <w:highlight w:val="white"/>
        </w:rPr>
        <w:t xml:space="preserve"> </w:t>
      </w:r>
      <w:r w:rsidR="009E7C23">
        <w:rPr>
          <w:color w:val="000000"/>
          <w:sz w:val="24"/>
          <w:szCs w:val="24"/>
          <w:highlight w:val="white"/>
        </w:rPr>
        <w:t>a</w:t>
      </w:r>
      <w:r w:rsidR="00672873" w:rsidRPr="00AB41ED">
        <w:rPr>
          <w:color w:val="000000"/>
          <w:sz w:val="24"/>
          <w:szCs w:val="24"/>
          <w:highlight w:val="white"/>
        </w:rPr>
        <w:t>cordando generar los diccionarios de variables para las siguientes bases de datos:</w:t>
      </w:r>
    </w:p>
    <w:p w14:paraId="359AAA0D" w14:textId="77777777" w:rsidR="009E7C23" w:rsidRPr="00AB41ED" w:rsidRDefault="009E7C23" w:rsidP="009E7C23">
      <w:pPr>
        <w:ind w:left="426"/>
        <w:jc w:val="both"/>
        <w:rPr>
          <w:color w:val="000000"/>
          <w:sz w:val="24"/>
          <w:szCs w:val="24"/>
          <w:highlight w:val="white"/>
        </w:rPr>
      </w:pPr>
    </w:p>
    <w:tbl>
      <w:tblPr>
        <w:tblStyle w:val="a3"/>
        <w:tblW w:w="9350" w:type="dxa"/>
        <w:jc w:val="center"/>
        <w:tblInd w:w="0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3402"/>
        <w:gridCol w:w="1700"/>
      </w:tblGrid>
      <w:tr w:rsidR="00BC6DA7" w:rsidRPr="00AB41ED" w14:paraId="12D04CE6" w14:textId="77777777" w:rsidTr="0067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244061"/>
            <w:vAlign w:val="center"/>
          </w:tcPr>
          <w:p w14:paraId="74FE78B0" w14:textId="77777777" w:rsidR="00BC6DA7" w:rsidRPr="00AB41ED" w:rsidRDefault="00BC6DA7" w:rsidP="00AC7131">
            <w:pPr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 w:rsidRPr="00AB41ED">
              <w:rPr>
                <w:color w:val="FFFFFF"/>
                <w:sz w:val="20"/>
                <w:szCs w:val="20"/>
              </w:rPr>
              <w:t>Orden</w:t>
            </w:r>
          </w:p>
        </w:tc>
        <w:tc>
          <w:tcPr>
            <w:tcW w:w="3402" w:type="dxa"/>
            <w:shd w:val="clear" w:color="auto" w:fill="244061"/>
            <w:vAlign w:val="center"/>
          </w:tcPr>
          <w:p w14:paraId="6168E82E" w14:textId="77777777" w:rsidR="00BC6DA7" w:rsidRPr="00AB41ED" w:rsidRDefault="00BC6DA7" w:rsidP="00AC713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AB41ED">
              <w:rPr>
                <w:color w:val="FFFFFF"/>
                <w:sz w:val="20"/>
                <w:szCs w:val="20"/>
              </w:rPr>
              <w:t>Fuente</w:t>
            </w:r>
          </w:p>
        </w:tc>
        <w:tc>
          <w:tcPr>
            <w:tcW w:w="3402" w:type="dxa"/>
            <w:shd w:val="clear" w:color="auto" w:fill="244061"/>
            <w:vAlign w:val="center"/>
          </w:tcPr>
          <w:p w14:paraId="10A00A73" w14:textId="77777777" w:rsidR="00BC6DA7" w:rsidRPr="00AB41ED" w:rsidRDefault="00BC6DA7" w:rsidP="00AC713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AB41ED">
              <w:rPr>
                <w:color w:val="FFFFFF"/>
                <w:sz w:val="20"/>
                <w:szCs w:val="20"/>
              </w:rPr>
              <w:t>Nombre del archivo</w:t>
            </w:r>
          </w:p>
        </w:tc>
        <w:tc>
          <w:tcPr>
            <w:tcW w:w="1700" w:type="dxa"/>
            <w:shd w:val="clear" w:color="auto" w:fill="244061"/>
          </w:tcPr>
          <w:p w14:paraId="66BD9A2B" w14:textId="77777777" w:rsidR="00BC6DA7" w:rsidRPr="00AB41ED" w:rsidRDefault="00BC6DA7" w:rsidP="00AC71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AB41ED">
              <w:rPr>
                <w:color w:val="FFFFFF"/>
                <w:sz w:val="20"/>
                <w:szCs w:val="20"/>
              </w:rPr>
              <w:t>Bases de datos en el archivo</w:t>
            </w:r>
          </w:p>
        </w:tc>
      </w:tr>
      <w:tr w:rsidR="0067323C" w:rsidRPr="00AB41ED" w14:paraId="33C559FA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C22CEE6" w14:textId="77777777" w:rsidR="0067323C" w:rsidRPr="00AB41ED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AB41ED">
              <w:rPr>
                <w:b w:val="0"/>
                <w:sz w:val="20"/>
                <w:szCs w:val="20"/>
              </w:rPr>
              <w:t>01</w:t>
            </w:r>
          </w:p>
        </w:tc>
        <w:tc>
          <w:tcPr>
            <w:tcW w:w="3402" w:type="dxa"/>
            <w:vAlign w:val="center"/>
          </w:tcPr>
          <w:p w14:paraId="3E682200" w14:textId="2725A371" w:rsidR="0067323C" w:rsidRPr="00AB41ED" w:rsidRDefault="00084A3D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AB41ED">
              <w:rPr>
                <w:color w:val="000000"/>
                <w:sz w:val="20"/>
                <w:szCs w:val="20"/>
              </w:rPr>
              <w:t>Fiscalía General del Estado</w:t>
            </w:r>
          </w:p>
        </w:tc>
        <w:tc>
          <w:tcPr>
            <w:tcW w:w="3402" w:type="dxa"/>
            <w:vAlign w:val="center"/>
          </w:tcPr>
          <w:p w14:paraId="3BED28AD" w14:textId="77777777" w:rsidR="0067323C" w:rsidRPr="00AB41ED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Informe_estadistico_2025012322001116 FIscalia.xlsx</w:t>
            </w:r>
          </w:p>
        </w:tc>
        <w:tc>
          <w:tcPr>
            <w:tcW w:w="1700" w:type="dxa"/>
            <w:vAlign w:val="center"/>
          </w:tcPr>
          <w:p w14:paraId="143E440D" w14:textId="56E30694" w:rsidR="0067323C" w:rsidRPr="00AB41ED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AB41ED"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67323C" w:rsidRPr="00AB41ED" w14:paraId="21C52181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198897" w14:textId="77777777" w:rsidR="0067323C" w:rsidRPr="00AB41ED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AB41ED">
              <w:rPr>
                <w:b w:val="0"/>
                <w:sz w:val="20"/>
                <w:szCs w:val="20"/>
              </w:rPr>
              <w:t>02</w:t>
            </w:r>
          </w:p>
        </w:tc>
        <w:tc>
          <w:tcPr>
            <w:tcW w:w="3402" w:type="dxa"/>
            <w:vAlign w:val="center"/>
          </w:tcPr>
          <w:p w14:paraId="2F99C83F" w14:textId="08AE5628" w:rsidR="0067323C" w:rsidRPr="00AB41ED" w:rsidRDefault="00084A3D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AB41ED">
              <w:rPr>
                <w:color w:val="000000"/>
                <w:sz w:val="20"/>
                <w:szCs w:val="20"/>
              </w:rPr>
              <w:t>Consejo de la Judicatura</w:t>
            </w:r>
          </w:p>
        </w:tc>
        <w:tc>
          <w:tcPr>
            <w:tcW w:w="3402" w:type="dxa"/>
            <w:vAlign w:val="center"/>
          </w:tcPr>
          <w:p w14:paraId="39A3E5FD" w14:textId="77777777" w:rsidR="0067323C" w:rsidRPr="00AB41ED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B41ED">
              <w:rPr>
                <w:sz w:val="20"/>
                <w:szCs w:val="20"/>
                <w:lang w:val="pt-BR"/>
              </w:rPr>
              <w:t>CJ 0936 Causas Art 247 corte agosto 2024(1).xlsx</w:t>
            </w:r>
          </w:p>
        </w:tc>
        <w:tc>
          <w:tcPr>
            <w:tcW w:w="1700" w:type="dxa"/>
            <w:vAlign w:val="center"/>
          </w:tcPr>
          <w:p w14:paraId="5FBAF13A" w14:textId="5E803108" w:rsidR="0067323C" w:rsidRPr="00AB41ED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AB41ED">
              <w:rPr>
                <w:sz w:val="20"/>
                <w:szCs w:val="20"/>
                <w:highlight w:val="white"/>
              </w:rPr>
              <w:t>3</w:t>
            </w:r>
          </w:p>
        </w:tc>
      </w:tr>
      <w:tr w:rsidR="0067323C" w:rsidRPr="00AB41ED" w14:paraId="7AE1A7BC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2A306C4" w14:textId="77777777" w:rsidR="0067323C" w:rsidRPr="00AB41ED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AB41ED">
              <w:rPr>
                <w:b w:val="0"/>
                <w:sz w:val="20"/>
                <w:szCs w:val="20"/>
              </w:rPr>
              <w:t>03</w:t>
            </w:r>
          </w:p>
        </w:tc>
        <w:tc>
          <w:tcPr>
            <w:tcW w:w="3402" w:type="dxa"/>
            <w:vAlign w:val="center"/>
          </w:tcPr>
          <w:p w14:paraId="634749D1" w14:textId="77777777" w:rsidR="0067323C" w:rsidRPr="00AB41ED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AB41ED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14:paraId="40E7D51B" w14:textId="77777777" w:rsidR="0067323C" w:rsidRPr="00AB41ED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BD_2021_VS (1).xlsx</w:t>
            </w:r>
          </w:p>
        </w:tc>
        <w:tc>
          <w:tcPr>
            <w:tcW w:w="1700" w:type="dxa"/>
            <w:vAlign w:val="center"/>
          </w:tcPr>
          <w:p w14:paraId="18E74228" w14:textId="511E1DCE" w:rsidR="004A4306" w:rsidRPr="00AB41ED" w:rsidRDefault="004A4306" w:rsidP="004A4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AB41ED"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67323C" w:rsidRPr="00AB41ED" w14:paraId="2A7D1565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DECC1C5" w14:textId="77777777" w:rsidR="0067323C" w:rsidRPr="00AB41ED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AB41ED">
              <w:rPr>
                <w:b w:val="0"/>
                <w:sz w:val="20"/>
                <w:szCs w:val="20"/>
              </w:rPr>
              <w:t>04</w:t>
            </w:r>
          </w:p>
        </w:tc>
        <w:tc>
          <w:tcPr>
            <w:tcW w:w="3402" w:type="dxa"/>
            <w:vAlign w:val="center"/>
          </w:tcPr>
          <w:p w14:paraId="3ED280C0" w14:textId="77777777" w:rsidR="0067323C" w:rsidRPr="00AB41ED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AB41ED">
              <w:rPr>
                <w:color w:val="000000"/>
                <w:sz w:val="20"/>
                <w:szCs w:val="20"/>
                <w:highlight w:val="white"/>
              </w:rPr>
              <w:t>MAATE/BIODOVERSIDAD/CITES</w:t>
            </w:r>
          </w:p>
        </w:tc>
        <w:tc>
          <w:tcPr>
            <w:tcW w:w="3402" w:type="dxa"/>
            <w:vAlign w:val="center"/>
          </w:tcPr>
          <w:p w14:paraId="2CA22BF4" w14:textId="77777777" w:rsidR="0067323C" w:rsidRPr="00AB41ED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Informe CITES 2024.xlsx</w:t>
            </w:r>
          </w:p>
        </w:tc>
        <w:tc>
          <w:tcPr>
            <w:tcW w:w="1700" w:type="dxa"/>
            <w:vAlign w:val="center"/>
          </w:tcPr>
          <w:p w14:paraId="647D0030" w14:textId="0B6A5816" w:rsidR="0067323C" w:rsidRPr="00AB41ED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AB41ED">
              <w:rPr>
                <w:sz w:val="20"/>
                <w:szCs w:val="20"/>
                <w:highlight w:val="white"/>
              </w:rPr>
              <w:t>3</w:t>
            </w:r>
          </w:p>
        </w:tc>
      </w:tr>
      <w:tr w:rsidR="0067323C" w:rsidRPr="00AB41ED" w14:paraId="6699B1F9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BAA8302" w14:textId="77777777" w:rsidR="0067323C" w:rsidRPr="00AB41ED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AB41ED">
              <w:rPr>
                <w:b w:val="0"/>
                <w:sz w:val="20"/>
                <w:szCs w:val="20"/>
              </w:rPr>
              <w:t>05</w:t>
            </w:r>
          </w:p>
        </w:tc>
        <w:tc>
          <w:tcPr>
            <w:tcW w:w="3402" w:type="dxa"/>
            <w:vAlign w:val="center"/>
          </w:tcPr>
          <w:p w14:paraId="7770A9DB" w14:textId="77777777" w:rsidR="0067323C" w:rsidRPr="00AB41ED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AB41ED">
              <w:rPr>
                <w:color w:val="000000"/>
                <w:sz w:val="20"/>
                <w:szCs w:val="20"/>
                <w:highlight w:val="white"/>
              </w:rPr>
              <w:t>MAATE/BIODOVERSIDAD/CITES</w:t>
            </w:r>
          </w:p>
        </w:tc>
        <w:tc>
          <w:tcPr>
            <w:tcW w:w="3402" w:type="dxa"/>
            <w:vAlign w:val="center"/>
          </w:tcPr>
          <w:p w14:paraId="3831375C" w14:textId="77777777" w:rsidR="0067323C" w:rsidRPr="00AB41ED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Matriz permisos CITES 2022 y 2023.xlsx</w:t>
            </w:r>
          </w:p>
        </w:tc>
        <w:tc>
          <w:tcPr>
            <w:tcW w:w="1700" w:type="dxa"/>
            <w:vAlign w:val="center"/>
          </w:tcPr>
          <w:p w14:paraId="5325A78D" w14:textId="09C1EBDC" w:rsidR="0067323C" w:rsidRPr="00AB41ED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AB41ED"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67323C" w:rsidRPr="00AB41ED" w14:paraId="15F1FFF2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14D90EC" w14:textId="77777777" w:rsidR="0067323C" w:rsidRPr="00AB41ED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AB41ED">
              <w:rPr>
                <w:b w:val="0"/>
                <w:sz w:val="20"/>
                <w:szCs w:val="20"/>
              </w:rPr>
              <w:t>06</w:t>
            </w:r>
          </w:p>
        </w:tc>
        <w:tc>
          <w:tcPr>
            <w:tcW w:w="3402" w:type="dxa"/>
            <w:vAlign w:val="center"/>
          </w:tcPr>
          <w:p w14:paraId="07BD840E" w14:textId="77777777" w:rsidR="0067323C" w:rsidRPr="00AB41ED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AB41ED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14:paraId="0C7FCA28" w14:textId="77777777" w:rsidR="0067323C" w:rsidRPr="00AB41ED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Consolidado 2020_Retenciones y Rescates_Zonales.xlsm</w:t>
            </w:r>
          </w:p>
        </w:tc>
        <w:tc>
          <w:tcPr>
            <w:tcW w:w="1700" w:type="dxa"/>
            <w:vAlign w:val="center"/>
          </w:tcPr>
          <w:p w14:paraId="1D7B156F" w14:textId="6F81FC4F" w:rsidR="0067323C" w:rsidRPr="00AB41ED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AB41ED"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67323C" w:rsidRPr="00AB41ED" w14:paraId="1AF44945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FF4985D" w14:textId="77777777" w:rsidR="0067323C" w:rsidRPr="00AB41ED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AB41ED">
              <w:rPr>
                <w:b w:val="0"/>
                <w:sz w:val="20"/>
                <w:szCs w:val="20"/>
              </w:rPr>
              <w:t>07</w:t>
            </w:r>
          </w:p>
        </w:tc>
        <w:tc>
          <w:tcPr>
            <w:tcW w:w="3402" w:type="dxa"/>
            <w:vAlign w:val="center"/>
          </w:tcPr>
          <w:p w14:paraId="6586237D" w14:textId="77777777" w:rsidR="0067323C" w:rsidRPr="00AB41ED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AB41ED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14:paraId="660C6E6A" w14:textId="77777777" w:rsidR="0067323C" w:rsidRPr="00AB41ED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Consolidado trafico 2014_2019-1 FINAL.xls</w:t>
            </w:r>
          </w:p>
        </w:tc>
        <w:tc>
          <w:tcPr>
            <w:tcW w:w="1700" w:type="dxa"/>
            <w:vAlign w:val="center"/>
          </w:tcPr>
          <w:p w14:paraId="05F4C9F4" w14:textId="68B9550A" w:rsidR="0067323C" w:rsidRPr="00AB41ED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AB41ED"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67323C" w:rsidRPr="00AB41ED" w14:paraId="18663398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8AB9550" w14:textId="77777777" w:rsidR="0067323C" w:rsidRPr="00AB41ED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AB41ED">
              <w:rPr>
                <w:b w:val="0"/>
                <w:sz w:val="20"/>
                <w:szCs w:val="20"/>
              </w:rPr>
              <w:t>08</w:t>
            </w:r>
          </w:p>
        </w:tc>
        <w:tc>
          <w:tcPr>
            <w:tcW w:w="3402" w:type="dxa"/>
            <w:vAlign w:val="center"/>
          </w:tcPr>
          <w:p w14:paraId="598BEF35" w14:textId="77777777" w:rsidR="0067323C" w:rsidRPr="00AB41ED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AB41ED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14:paraId="6864B997" w14:textId="77777777" w:rsidR="0067323C" w:rsidRPr="00AB41ED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Rescate_2022 (1).xlsx</w:t>
            </w:r>
          </w:p>
        </w:tc>
        <w:tc>
          <w:tcPr>
            <w:tcW w:w="1700" w:type="dxa"/>
            <w:vAlign w:val="center"/>
          </w:tcPr>
          <w:p w14:paraId="7B30C0ED" w14:textId="09DC8063" w:rsidR="0067323C" w:rsidRPr="00AB41ED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AB41ED"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67323C" w:rsidRPr="00AB41ED" w14:paraId="76737427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3D60C7C" w14:textId="77777777" w:rsidR="0067323C" w:rsidRPr="00AB41ED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AB41ED">
              <w:rPr>
                <w:b w:val="0"/>
                <w:sz w:val="20"/>
                <w:szCs w:val="20"/>
              </w:rPr>
              <w:t>09</w:t>
            </w:r>
          </w:p>
        </w:tc>
        <w:tc>
          <w:tcPr>
            <w:tcW w:w="3402" w:type="dxa"/>
            <w:vAlign w:val="center"/>
          </w:tcPr>
          <w:p w14:paraId="65A9C8B6" w14:textId="77777777" w:rsidR="0067323C" w:rsidRPr="00AB41ED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AB41ED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14:paraId="3D85DBE3" w14:textId="77777777" w:rsidR="0067323C" w:rsidRPr="00AB41ED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Rescates y Retenciones CONSOLIDADO NACIONAL_2024.xlsx</w:t>
            </w:r>
          </w:p>
        </w:tc>
        <w:tc>
          <w:tcPr>
            <w:tcW w:w="1700" w:type="dxa"/>
            <w:vAlign w:val="center"/>
          </w:tcPr>
          <w:p w14:paraId="53517146" w14:textId="6B35FB6D" w:rsidR="0067323C" w:rsidRPr="00AB41ED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AB41ED"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67323C" w:rsidRPr="00AB41ED" w14:paraId="6B009475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63BE152" w14:textId="77777777" w:rsidR="0067323C" w:rsidRPr="00AB41ED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AB41ED"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tcW w:w="3402" w:type="dxa"/>
            <w:vAlign w:val="center"/>
          </w:tcPr>
          <w:p w14:paraId="023FE906" w14:textId="77777777" w:rsidR="0067323C" w:rsidRPr="00AB41ED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AB41ED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14:paraId="68DB43AC" w14:textId="77777777" w:rsidR="0067323C" w:rsidRPr="00AB41ED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Retencion_2022 (1).xlsx</w:t>
            </w:r>
          </w:p>
        </w:tc>
        <w:tc>
          <w:tcPr>
            <w:tcW w:w="1700" w:type="dxa"/>
            <w:vAlign w:val="center"/>
          </w:tcPr>
          <w:p w14:paraId="3EC01C0A" w14:textId="10FB7DE9" w:rsidR="0067323C" w:rsidRPr="00AB41ED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AB41ED"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67323C" w:rsidRPr="00AB41ED" w14:paraId="569747B7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04C2AC4" w14:textId="77777777" w:rsidR="0067323C" w:rsidRPr="00AB41ED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AB41ED">
              <w:rPr>
                <w:b w:val="0"/>
                <w:sz w:val="20"/>
                <w:szCs w:val="20"/>
              </w:rPr>
              <w:t>11</w:t>
            </w:r>
          </w:p>
        </w:tc>
        <w:tc>
          <w:tcPr>
            <w:tcW w:w="3402" w:type="dxa"/>
            <w:vAlign w:val="center"/>
          </w:tcPr>
          <w:p w14:paraId="55116829" w14:textId="77777777" w:rsidR="0067323C" w:rsidRPr="00AB41ED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AB41ED">
              <w:rPr>
                <w:color w:val="000000"/>
                <w:sz w:val="20"/>
                <w:szCs w:val="20"/>
                <w:highlight w:val="white"/>
              </w:rPr>
              <w:t>MAATE/PROYECTO</w:t>
            </w:r>
          </w:p>
        </w:tc>
        <w:tc>
          <w:tcPr>
            <w:tcW w:w="3402" w:type="dxa"/>
            <w:vAlign w:val="center"/>
          </w:tcPr>
          <w:p w14:paraId="17D5C743" w14:textId="77777777" w:rsidR="0067323C" w:rsidRPr="00AB41ED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BDD_PSNCFVS_2022_2023_2024_WCS.xlsx</w:t>
            </w:r>
          </w:p>
        </w:tc>
        <w:tc>
          <w:tcPr>
            <w:tcW w:w="1700" w:type="dxa"/>
            <w:vAlign w:val="center"/>
          </w:tcPr>
          <w:p w14:paraId="7F4A0B0F" w14:textId="1B1A0A1F" w:rsidR="0067323C" w:rsidRPr="00AB41ED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AB41ED">
              <w:rPr>
                <w:sz w:val="20"/>
                <w:szCs w:val="20"/>
                <w:highlight w:val="white"/>
              </w:rPr>
              <w:t>3</w:t>
            </w:r>
          </w:p>
        </w:tc>
      </w:tr>
      <w:tr w:rsidR="0067323C" w:rsidRPr="00AB41ED" w14:paraId="4E3B394A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4A72EB2" w14:textId="77777777" w:rsidR="0067323C" w:rsidRPr="00AB41ED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AB41ED">
              <w:rPr>
                <w:b w:val="0"/>
                <w:sz w:val="20"/>
                <w:szCs w:val="20"/>
              </w:rPr>
              <w:t>14</w:t>
            </w:r>
          </w:p>
        </w:tc>
        <w:tc>
          <w:tcPr>
            <w:tcW w:w="3402" w:type="dxa"/>
            <w:vAlign w:val="center"/>
          </w:tcPr>
          <w:p w14:paraId="1CB715C5" w14:textId="77777777" w:rsidR="0067323C" w:rsidRPr="00AB41ED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AB41ED">
              <w:rPr>
                <w:color w:val="000000"/>
                <w:sz w:val="20"/>
                <w:szCs w:val="20"/>
                <w:highlight w:val="white"/>
              </w:rPr>
              <w:t>PNG</w:t>
            </w:r>
          </w:p>
        </w:tc>
        <w:tc>
          <w:tcPr>
            <w:tcW w:w="3402" w:type="dxa"/>
            <w:vAlign w:val="center"/>
          </w:tcPr>
          <w:p w14:paraId="36CAD566" w14:textId="77777777" w:rsidR="0067323C" w:rsidRPr="00AB41ED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Procesos Judiciales Trafico de Vida Silvestre.ods</w:t>
            </w:r>
          </w:p>
        </w:tc>
        <w:tc>
          <w:tcPr>
            <w:tcW w:w="1700" w:type="dxa"/>
            <w:vAlign w:val="center"/>
          </w:tcPr>
          <w:p w14:paraId="1E6971B0" w14:textId="5102FCC3" w:rsidR="0067323C" w:rsidRPr="00AB41ED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AB41ED"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67323C" w:rsidRPr="00AB41ED" w14:paraId="0C919414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111A93E" w14:textId="77777777" w:rsidR="0067323C" w:rsidRPr="00AB41ED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AB41ED">
              <w:rPr>
                <w:b w:val="0"/>
                <w:sz w:val="20"/>
                <w:szCs w:val="20"/>
              </w:rPr>
              <w:t>16</w:t>
            </w:r>
          </w:p>
        </w:tc>
        <w:tc>
          <w:tcPr>
            <w:tcW w:w="3402" w:type="dxa"/>
            <w:vAlign w:val="center"/>
          </w:tcPr>
          <w:p w14:paraId="2D9695CD" w14:textId="77777777" w:rsidR="0067323C" w:rsidRPr="00AB41ED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AB41ED">
              <w:rPr>
                <w:color w:val="000000"/>
                <w:sz w:val="20"/>
                <w:szCs w:val="20"/>
                <w:highlight w:val="white"/>
              </w:rPr>
              <w:t>UPMA</w:t>
            </w:r>
          </w:p>
        </w:tc>
        <w:tc>
          <w:tcPr>
            <w:tcW w:w="3402" w:type="dxa"/>
            <w:vAlign w:val="center"/>
          </w:tcPr>
          <w:p w14:paraId="04FDB0FE" w14:textId="77777777" w:rsidR="0067323C" w:rsidRPr="00AB41ED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FAUNA SILVESTRE CON CARNE DE MONTE.xlsx</w:t>
            </w:r>
          </w:p>
        </w:tc>
        <w:tc>
          <w:tcPr>
            <w:tcW w:w="1700" w:type="dxa"/>
            <w:vAlign w:val="center"/>
          </w:tcPr>
          <w:p w14:paraId="137BB9BF" w14:textId="7AA792D6" w:rsidR="0067323C" w:rsidRPr="00AB41ED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AB41ED">
              <w:rPr>
                <w:sz w:val="20"/>
                <w:szCs w:val="20"/>
                <w:highlight w:val="white"/>
              </w:rPr>
              <w:t>6</w:t>
            </w:r>
          </w:p>
        </w:tc>
      </w:tr>
      <w:tr w:rsidR="0067323C" w:rsidRPr="00AB41ED" w14:paraId="6E2FA25A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7EA85E0" w14:textId="77777777" w:rsidR="0067323C" w:rsidRPr="00AB41ED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AB41ED">
              <w:rPr>
                <w:b w:val="0"/>
                <w:sz w:val="20"/>
                <w:szCs w:val="20"/>
              </w:rPr>
              <w:t>17</w:t>
            </w:r>
          </w:p>
        </w:tc>
        <w:tc>
          <w:tcPr>
            <w:tcW w:w="3402" w:type="dxa"/>
            <w:vAlign w:val="center"/>
          </w:tcPr>
          <w:p w14:paraId="0B1ECE93" w14:textId="77777777" w:rsidR="0067323C" w:rsidRPr="00AB41ED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AB41ED">
              <w:rPr>
                <w:color w:val="000000"/>
                <w:sz w:val="20"/>
                <w:szCs w:val="20"/>
                <w:highlight w:val="white"/>
              </w:rPr>
              <w:t>UPMA</w:t>
            </w:r>
          </w:p>
        </w:tc>
        <w:tc>
          <w:tcPr>
            <w:tcW w:w="3402" w:type="dxa"/>
            <w:vAlign w:val="center"/>
          </w:tcPr>
          <w:p w14:paraId="37E79BF8" w14:textId="77777777" w:rsidR="0067323C" w:rsidRPr="00AB41ED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FORMATO DGO UPMA  FLORA 2022, 2023 Y 2024.xlsx</w:t>
            </w:r>
          </w:p>
        </w:tc>
        <w:tc>
          <w:tcPr>
            <w:tcW w:w="1700" w:type="dxa"/>
            <w:vAlign w:val="center"/>
          </w:tcPr>
          <w:p w14:paraId="4B574645" w14:textId="17BBC4F7" w:rsidR="0067323C" w:rsidRPr="00AB41ED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AB41ED">
              <w:rPr>
                <w:sz w:val="20"/>
                <w:szCs w:val="20"/>
                <w:highlight w:val="white"/>
              </w:rPr>
              <w:t>3</w:t>
            </w:r>
          </w:p>
        </w:tc>
      </w:tr>
      <w:tr w:rsidR="0067323C" w:rsidRPr="00AB41ED" w14:paraId="4434777B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743601" w14:textId="77777777" w:rsidR="0067323C" w:rsidRPr="00AB41ED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AB41ED">
              <w:rPr>
                <w:b w:val="0"/>
                <w:sz w:val="20"/>
                <w:szCs w:val="20"/>
              </w:rPr>
              <w:t>18</w:t>
            </w:r>
          </w:p>
        </w:tc>
        <w:tc>
          <w:tcPr>
            <w:tcW w:w="3402" w:type="dxa"/>
            <w:vAlign w:val="center"/>
          </w:tcPr>
          <w:p w14:paraId="6948A000" w14:textId="77777777" w:rsidR="0067323C" w:rsidRPr="00AB41ED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AB41ED">
              <w:rPr>
                <w:color w:val="000000"/>
                <w:sz w:val="20"/>
                <w:szCs w:val="20"/>
                <w:highlight w:val="white"/>
              </w:rPr>
              <w:t>UPMA</w:t>
            </w:r>
          </w:p>
        </w:tc>
        <w:tc>
          <w:tcPr>
            <w:tcW w:w="3402" w:type="dxa"/>
            <w:vAlign w:val="center"/>
          </w:tcPr>
          <w:p w14:paraId="222EFF76" w14:textId="77777777" w:rsidR="0067323C" w:rsidRPr="00AB41ED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RESCATE DE FAUNA SILVESTRE 2019 AL 2024.xlsx</w:t>
            </w:r>
          </w:p>
        </w:tc>
        <w:tc>
          <w:tcPr>
            <w:tcW w:w="1700" w:type="dxa"/>
            <w:vAlign w:val="center"/>
          </w:tcPr>
          <w:p w14:paraId="000B1515" w14:textId="197FF074" w:rsidR="0067323C" w:rsidRPr="00AB41ED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AB41ED">
              <w:rPr>
                <w:sz w:val="20"/>
                <w:szCs w:val="20"/>
                <w:highlight w:val="white"/>
              </w:rPr>
              <w:t>6</w:t>
            </w:r>
          </w:p>
        </w:tc>
      </w:tr>
      <w:tr w:rsidR="00906175" w:rsidRPr="00AB41ED" w14:paraId="61FC2954" w14:textId="77777777" w:rsidTr="005A46CF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  <w:vAlign w:val="center"/>
          </w:tcPr>
          <w:p w14:paraId="347252F1" w14:textId="77BD8FEA" w:rsidR="00906175" w:rsidRPr="00AB41ED" w:rsidRDefault="00906175" w:rsidP="0067323C">
            <w:pPr>
              <w:jc w:val="center"/>
              <w:rPr>
                <w:color w:val="000000"/>
                <w:sz w:val="20"/>
                <w:szCs w:val="20"/>
                <w:highlight w:val="white"/>
              </w:rPr>
            </w:pPr>
            <w:r w:rsidRPr="00AB41ED">
              <w:rPr>
                <w:color w:val="000000"/>
                <w:sz w:val="20"/>
                <w:szCs w:val="20"/>
                <w:highlight w:val="white"/>
              </w:rPr>
              <w:t>Total</w:t>
            </w:r>
          </w:p>
        </w:tc>
        <w:tc>
          <w:tcPr>
            <w:tcW w:w="3402" w:type="dxa"/>
            <w:vAlign w:val="center"/>
          </w:tcPr>
          <w:p w14:paraId="20E4AC30" w14:textId="42D8BBA0" w:rsidR="00906175" w:rsidRPr="00AB41ED" w:rsidRDefault="00906175" w:rsidP="00906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AB41ED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700" w:type="dxa"/>
            <w:vAlign w:val="center"/>
          </w:tcPr>
          <w:p w14:paraId="7FAE6F98" w14:textId="73E19B18" w:rsidR="00906175" w:rsidRPr="00AB41ED" w:rsidRDefault="00906175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white"/>
              </w:rPr>
            </w:pPr>
            <w:r w:rsidRPr="00AB41ED">
              <w:rPr>
                <w:b/>
                <w:sz w:val="20"/>
                <w:szCs w:val="20"/>
                <w:highlight w:val="white"/>
              </w:rPr>
              <w:t>37</w:t>
            </w:r>
          </w:p>
        </w:tc>
      </w:tr>
    </w:tbl>
    <w:p w14:paraId="322271F2" w14:textId="574E7BE8" w:rsidR="00AB41ED" w:rsidRPr="00AB41ED" w:rsidRDefault="00AB41ED" w:rsidP="0090617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lastRenderedPageBreak/>
        <w:t xml:space="preserve">El diccionario de la base de datos de “Listado de especímenes que maneja el centro“ de patentes que se consideró para los centros </w:t>
      </w:r>
      <w:r w:rsidR="009E7C23">
        <w:rPr>
          <w:color w:val="000000"/>
          <w:sz w:val="24"/>
          <w:szCs w:val="24"/>
          <w:highlight w:val="white"/>
        </w:rPr>
        <w:t>ex situ</w:t>
      </w:r>
      <w:r w:rsidRPr="00AB41ED">
        <w:rPr>
          <w:color w:val="000000"/>
          <w:sz w:val="24"/>
          <w:szCs w:val="24"/>
          <w:highlight w:val="white"/>
        </w:rPr>
        <w:t>, no se presenta en este producto debido a un retraso en la entrega de la base, sin embargo</w:t>
      </w:r>
      <w:r w:rsidR="009E7C23">
        <w:rPr>
          <w:color w:val="000000"/>
          <w:sz w:val="24"/>
          <w:szCs w:val="24"/>
          <w:highlight w:val="white"/>
        </w:rPr>
        <w:t>,</w:t>
      </w:r>
      <w:r w:rsidRPr="00AB41ED">
        <w:rPr>
          <w:color w:val="000000"/>
          <w:sz w:val="24"/>
          <w:szCs w:val="24"/>
          <w:highlight w:val="white"/>
        </w:rPr>
        <w:t xml:space="preserve"> se incluirá en la siguiente entrega junto al Producto 3.</w:t>
      </w:r>
    </w:p>
    <w:p w14:paraId="2EB2EE8A" w14:textId="4A156722" w:rsidR="00E369F8" w:rsidRPr="00AB41ED" w:rsidRDefault="00E369F8" w:rsidP="0090617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>Los diccionarios de bases de datos se generaron siguiendo los lineamientos expuestos en la norma ISO/IEC 11179, el cual es un estándar internacional para registros de metadatos</w:t>
      </w:r>
      <w:r w:rsidR="006D236B" w:rsidRPr="00AB41ED">
        <w:rPr>
          <w:rStyle w:val="Refdenotaalpie"/>
          <w:color w:val="000000"/>
          <w:sz w:val="24"/>
          <w:szCs w:val="24"/>
          <w:highlight w:val="white"/>
        </w:rPr>
        <w:footnoteReference w:id="1"/>
      </w:r>
      <w:r w:rsidRPr="00AB41ED">
        <w:rPr>
          <w:color w:val="000000"/>
          <w:sz w:val="24"/>
          <w:szCs w:val="24"/>
          <w:highlight w:val="white"/>
        </w:rPr>
        <w:t>, proporcionando un marco para la representación de metadatos con el fin de facilitar el uso e interpretación correctos y adecuados de los datos. Los propósitos de este estándar son promover:</w:t>
      </w:r>
    </w:p>
    <w:p w14:paraId="2175E77F" w14:textId="77777777" w:rsidR="00E369F8" w:rsidRPr="00AB41ED" w:rsidRDefault="00E369F8" w:rsidP="00E369F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>Descripción estándar de los datos.</w:t>
      </w:r>
    </w:p>
    <w:p w14:paraId="433EB1ED" w14:textId="77777777" w:rsidR="00E369F8" w:rsidRPr="00AB41ED" w:rsidRDefault="00E369F8" w:rsidP="00E369F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>Comprensión común de los datos entre elementos organizacionales y entre organizaciones.</w:t>
      </w:r>
    </w:p>
    <w:p w14:paraId="573CB32D" w14:textId="77777777" w:rsidR="00E369F8" w:rsidRPr="00AB41ED" w:rsidRDefault="00E369F8" w:rsidP="00E369F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 w:rsidRPr="00AB41ED">
        <w:rPr>
          <w:color w:val="000000"/>
          <w:sz w:val="24"/>
          <w:szCs w:val="24"/>
        </w:rPr>
        <w:t>Reutilización y estandarización de los datos a lo largo del tiempo, el espacio y las aplicaciones.</w:t>
      </w:r>
    </w:p>
    <w:p w14:paraId="39FB7349" w14:textId="0F5E7041" w:rsidR="00D8571A" w:rsidRPr="00B91CF7" w:rsidRDefault="00E369F8" w:rsidP="00D8571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</w:rPr>
        <w:t>Armonización y estandarización de los datos dentro de una organización y entre organizaciones, entre otros.</w:t>
      </w:r>
    </w:p>
    <w:p w14:paraId="22C76A87" w14:textId="77777777" w:rsidR="00B91CF7" w:rsidRPr="00B91CF7" w:rsidRDefault="00B91CF7" w:rsidP="00B91CF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color w:val="000000"/>
          <w:sz w:val="24"/>
          <w:szCs w:val="24"/>
          <w:highlight w:val="white"/>
        </w:rPr>
      </w:pPr>
    </w:p>
    <w:p w14:paraId="7E828897" w14:textId="77777777" w:rsidR="00E369F8" w:rsidRPr="00AB41ED" w:rsidRDefault="00E369F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>La versión 1.0 del diccionario de variables consta de las siguientes variables:</w:t>
      </w:r>
    </w:p>
    <w:tbl>
      <w:tblPr>
        <w:tblStyle w:val="a3"/>
        <w:tblW w:w="8504" w:type="dxa"/>
        <w:jc w:val="center"/>
        <w:tblInd w:w="0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3264"/>
      </w:tblGrid>
      <w:tr w:rsidR="00E369F8" w:rsidRPr="00AB41ED" w14:paraId="51AFDA65" w14:textId="77777777" w:rsidTr="00D85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44061"/>
            <w:vAlign w:val="center"/>
          </w:tcPr>
          <w:p w14:paraId="70BEF739" w14:textId="77777777" w:rsidR="00E369F8" w:rsidRPr="00AB41ED" w:rsidRDefault="00E369F8" w:rsidP="00D8571A">
            <w:pPr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 w:rsidRPr="00AB41ED">
              <w:rPr>
                <w:color w:val="FFFFFF"/>
                <w:sz w:val="20"/>
                <w:szCs w:val="20"/>
              </w:rPr>
              <w:t>Elemento</w:t>
            </w:r>
          </w:p>
        </w:tc>
        <w:tc>
          <w:tcPr>
            <w:tcW w:w="3118" w:type="dxa"/>
            <w:shd w:val="clear" w:color="auto" w:fill="244061"/>
            <w:vAlign w:val="center"/>
          </w:tcPr>
          <w:p w14:paraId="691F34F9" w14:textId="77777777" w:rsidR="00E369F8" w:rsidRPr="00AB41ED" w:rsidRDefault="00E369F8" w:rsidP="00D857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AB41ED">
              <w:rPr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3264" w:type="dxa"/>
            <w:shd w:val="clear" w:color="auto" w:fill="244061"/>
            <w:vAlign w:val="center"/>
          </w:tcPr>
          <w:p w14:paraId="6D402A9E" w14:textId="77777777" w:rsidR="00E369F8" w:rsidRPr="00AB41ED" w:rsidRDefault="00E369F8" w:rsidP="00D857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 w:rsidRPr="00AB41ED">
              <w:rPr>
                <w:color w:val="FFFFFF"/>
                <w:sz w:val="20"/>
                <w:szCs w:val="20"/>
              </w:rPr>
              <w:t>Ejemplo</w:t>
            </w:r>
          </w:p>
        </w:tc>
      </w:tr>
      <w:tr w:rsidR="00E369F8" w:rsidRPr="00AB41ED" w14:paraId="76CFCBFF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25A3D37" w14:textId="77777777" w:rsidR="00E369F8" w:rsidRPr="00AB41ED" w:rsidRDefault="00E369F8" w:rsidP="00D8571A">
            <w:pPr>
              <w:jc w:val="center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Nombre de la variable</w:t>
            </w:r>
          </w:p>
        </w:tc>
        <w:tc>
          <w:tcPr>
            <w:tcW w:w="3118" w:type="dxa"/>
            <w:vAlign w:val="center"/>
          </w:tcPr>
          <w:p w14:paraId="3AEB4FBB" w14:textId="77777777" w:rsidR="00E369F8" w:rsidRPr="00AB41ED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Nombre técnico en la base de datos</w:t>
            </w:r>
          </w:p>
        </w:tc>
        <w:tc>
          <w:tcPr>
            <w:tcW w:w="3264" w:type="dxa"/>
            <w:vAlign w:val="center"/>
          </w:tcPr>
          <w:p w14:paraId="705E9039" w14:textId="77777777" w:rsidR="00E369F8" w:rsidRPr="00AB41ED" w:rsidRDefault="00D8571A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E</w:t>
            </w:r>
            <w:r w:rsidR="00E369F8" w:rsidRPr="00AB41ED">
              <w:rPr>
                <w:sz w:val="20"/>
                <w:szCs w:val="20"/>
              </w:rPr>
              <w:t>specie</w:t>
            </w:r>
          </w:p>
        </w:tc>
      </w:tr>
      <w:tr w:rsidR="00E369F8" w:rsidRPr="00AB41ED" w14:paraId="31F8C562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CD1E80E" w14:textId="77777777" w:rsidR="00E369F8" w:rsidRPr="00AB41ED" w:rsidRDefault="00E369F8" w:rsidP="00D8571A">
            <w:pPr>
              <w:jc w:val="center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Definición</w:t>
            </w:r>
          </w:p>
        </w:tc>
        <w:tc>
          <w:tcPr>
            <w:tcW w:w="3118" w:type="dxa"/>
            <w:vAlign w:val="center"/>
          </w:tcPr>
          <w:p w14:paraId="3BC022A6" w14:textId="77777777" w:rsidR="00E369F8" w:rsidRPr="00AB41ED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Explicación clara del concepto</w:t>
            </w:r>
          </w:p>
        </w:tc>
        <w:tc>
          <w:tcPr>
            <w:tcW w:w="3264" w:type="dxa"/>
            <w:vAlign w:val="center"/>
          </w:tcPr>
          <w:p w14:paraId="54FE11AC" w14:textId="77777777" w:rsidR="00E369F8" w:rsidRPr="00AB41ED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Nombre científico de la especie traficada</w:t>
            </w:r>
          </w:p>
        </w:tc>
      </w:tr>
      <w:tr w:rsidR="00E369F8" w:rsidRPr="00AB41ED" w14:paraId="64572758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FB90889" w14:textId="77777777" w:rsidR="00E369F8" w:rsidRPr="00AB41ED" w:rsidRDefault="00E369F8" w:rsidP="00D8571A">
            <w:pPr>
              <w:jc w:val="center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Formato de Datos</w:t>
            </w:r>
          </w:p>
        </w:tc>
        <w:tc>
          <w:tcPr>
            <w:tcW w:w="3118" w:type="dxa"/>
            <w:vAlign w:val="center"/>
          </w:tcPr>
          <w:p w14:paraId="688931A1" w14:textId="77777777" w:rsidR="00E369F8" w:rsidRPr="00AB41ED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Tipo de dato y restricciones</w:t>
            </w:r>
          </w:p>
        </w:tc>
        <w:tc>
          <w:tcPr>
            <w:tcW w:w="3264" w:type="dxa"/>
            <w:vAlign w:val="center"/>
          </w:tcPr>
          <w:p w14:paraId="7241E0BA" w14:textId="77777777" w:rsidR="00E369F8" w:rsidRPr="00AB41ED" w:rsidRDefault="00D8571A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Cadena</w:t>
            </w:r>
          </w:p>
        </w:tc>
      </w:tr>
      <w:tr w:rsidR="00E369F8" w:rsidRPr="00AB41ED" w14:paraId="24721742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E8D4AD5" w14:textId="77777777" w:rsidR="00E369F8" w:rsidRPr="00AB41ED" w:rsidRDefault="00E369F8" w:rsidP="00D8571A">
            <w:pPr>
              <w:jc w:val="center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Unidad de Medida</w:t>
            </w:r>
          </w:p>
        </w:tc>
        <w:tc>
          <w:tcPr>
            <w:tcW w:w="3118" w:type="dxa"/>
            <w:vAlign w:val="center"/>
          </w:tcPr>
          <w:p w14:paraId="0D7CD4DA" w14:textId="77777777" w:rsidR="00E369F8" w:rsidRPr="00AB41ED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Tipo de unidad (Si aplica)</w:t>
            </w:r>
          </w:p>
        </w:tc>
        <w:tc>
          <w:tcPr>
            <w:tcW w:w="3264" w:type="dxa"/>
            <w:vAlign w:val="center"/>
          </w:tcPr>
          <w:p w14:paraId="08FE7243" w14:textId="77777777" w:rsidR="00E369F8" w:rsidRPr="00AB41ED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No aplica</w:t>
            </w:r>
          </w:p>
        </w:tc>
      </w:tr>
      <w:tr w:rsidR="00E369F8" w:rsidRPr="00AB41ED" w14:paraId="1151FAC8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7F30B2E" w14:textId="77777777" w:rsidR="00E369F8" w:rsidRPr="00AB41ED" w:rsidRDefault="00E369F8" w:rsidP="00D8571A">
            <w:pPr>
              <w:jc w:val="center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Fuente de Datos</w:t>
            </w:r>
          </w:p>
        </w:tc>
        <w:tc>
          <w:tcPr>
            <w:tcW w:w="3118" w:type="dxa"/>
            <w:vAlign w:val="center"/>
          </w:tcPr>
          <w:p w14:paraId="5200B322" w14:textId="77777777" w:rsidR="00E369F8" w:rsidRPr="00AB41ED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Origen de la variable</w:t>
            </w:r>
          </w:p>
        </w:tc>
        <w:tc>
          <w:tcPr>
            <w:tcW w:w="3264" w:type="dxa"/>
            <w:vAlign w:val="center"/>
          </w:tcPr>
          <w:p w14:paraId="7FE50DDE" w14:textId="77777777" w:rsidR="00E369F8" w:rsidRPr="00AB41ED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Base de datos CITES</w:t>
            </w:r>
          </w:p>
        </w:tc>
      </w:tr>
      <w:tr w:rsidR="00E369F8" w:rsidRPr="00AB41ED" w14:paraId="507D6606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10E8B53" w14:textId="77777777" w:rsidR="00E369F8" w:rsidRPr="00AB41ED" w:rsidRDefault="00E369F8" w:rsidP="00D8571A">
            <w:pPr>
              <w:jc w:val="center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Clasificación</w:t>
            </w:r>
          </w:p>
        </w:tc>
        <w:tc>
          <w:tcPr>
            <w:tcW w:w="3118" w:type="dxa"/>
            <w:vAlign w:val="center"/>
          </w:tcPr>
          <w:p w14:paraId="76039942" w14:textId="77777777" w:rsidR="00E369F8" w:rsidRPr="00AB41ED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Categorización de la variable según su función (identificación, geolocalización, transacción)</w:t>
            </w:r>
          </w:p>
        </w:tc>
        <w:tc>
          <w:tcPr>
            <w:tcW w:w="3264" w:type="dxa"/>
            <w:vAlign w:val="center"/>
          </w:tcPr>
          <w:p w14:paraId="031B7C54" w14:textId="77777777" w:rsidR="00E369F8" w:rsidRPr="00AB41ED" w:rsidRDefault="00D8571A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V</w:t>
            </w:r>
            <w:r w:rsidR="00E369F8" w:rsidRPr="00AB41ED">
              <w:rPr>
                <w:sz w:val="20"/>
                <w:szCs w:val="20"/>
              </w:rPr>
              <w:t>ariable de identificación</w:t>
            </w:r>
          </w:p>
        </w:tc>
      </w:tr>
      <w:tr w:rsidR="00E369F8" w:rsidRPr="00AB41ED" w14:paraId="1BEB7A35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5BFE745" w14:textId="77777777" w:rsidR="00E369F8" w:rsidRPr="00AB41ED" w:rsidRDefault="00E369F8" w:rsidP="00D8571A">
            <w:pPr>
              <w:jc w:val="center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Ejemplo de valor</w:t>
            </w:r>
          </w:p>
        </w:tc>
        <w:tc>
          <w:tcPr>
            <w:tcW w:w="3118" w:type="dxa"/>
            <w:vAlign w:val="center"/>
          </w:tcPr>
          <w:p w14:paraId="5E1832E8" w14:textId="77777777" w:rsidR="00E369F8" w:rsidRPr="00AB41ED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Muestra cómo se vería un dato real</w:t>
            </w:r>
          </w:p>
        </w:tc>
        <w:tc>
          <w:tcPr>
            <w:tcW w:w="3264" w:type="dxa"/>
            <w:vAlign w:val="center"/>
          </w:tcPr>
          <w:p w14:paraId="6165DD66" w14:textId="77777777" w:rsidR="00E369F8" w:rsidRPr="00AB41ED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i/>
                <w:iCs/>
                <w:sz w:val="20"/>
                <w:szCs w:val="20"/>
              </w:rPr>
              <w:t>Panthera onca</w:t>
            </w:r>
            <w:r w:rsidRPr="00AB41ED">
              <w:rPr>
                <w:sz w:val="20"/>
                <w:szCs w:val="20"/>
              </w:rPr>
              <w:t xml:space="preserve"> (Jaguar)</w:t>
            </w:r>
          </w:p>
        </w:tc>
      </w:tr>
      <w:tr w:rsidR="00E369F8" w:rsidRPr="00AB41ED" w14:paraId="7D113721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3BC092A" w14:textId="77777777" w:rsidR="00E369F8" w:rsidRPr="00AB41ED" w:rsidRDefault="00E369F8" w:rsidP="00D8571A">
            <w:pPr>
              <w:jc w:val="center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Notas adicionales</w:t>
            </w:r>
          </w:p>
        </w:tc>
        <w:tc>
          <w:tcPr>
            <w:tcW w:w="3118" w:type="dxa"/>
            <w:vAlign w:val="center"/>
          </w:tcPr>
          <w:p w14:paraId="4FB855CA" w14:textId="77777777" w:rsidR="00E369F8" w:rsidRPr="00AB41ED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Información extra relevante.</w:t>
            </w:r>
          </w:p>
        </w:tc>
        <w:tc>
          <w:tcPr>
            <w:tcW w:w="3264" w:type="dxa"/>
            <w:vAlign w:val="center"/>
          </w:tcPr>
          <w:p w14:paraId="6DC015CC" w14:textId="77777777" w:rsidR="00E369F8" w:rsidRPr="00AB41ED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ED">
              <w:rPr>
                <w:sz w:val="20"/>
                <w:szCs w:val="20"/>
              </w:rPr>
              <w:t>Si no se conoce el nombre científico usar la categ</w:t>
            </w:r>
            <w:r w:rsidR="00D8571A" w:rsidRPr="00AB41ED">
              <w:rPr>
                <w:sz w:val="20"/>
                <w:szCs w:val="20"/>
              </w:rPr>
              <w:t>oría "especie no identificada"</w:t>
            </w:r>
          </w:p>
        </w:tc>
      </w:tr>
    </w:tbl>
    <w:p w14:paraId="187CEF4B" w14:textId="77777777" w:rsidR="00E369F8" w:rsidRPr="00AB41ED" w:rsidRDefault="00E369F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0BF4BEEE" w14:textId="77777777" w:rsidR="005F6E48" w:rsidRPr="00AB41ED" w:rsidRDefault="005F6E4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 w:rsidRPr="00AB41ED">
        <w:rPr>
          <w:color w:val="000000"/>
          <w:sz w:val="24"/>
          <w:szCs w:val="24"/>
          <w:highlight w:val="white"/>
        </w:rPr>
        <w:lastRenderedPageBreak/>
        <w:t xml:space="preserve">Las categorías para el elemento “Formato de Datos” se generaron en función a la norma </w:t>
      </w:r>
      <w:r w:rsidRPr="00AB41ED">
        <w:rPr>
          <w:color w:val="000000"/>
          <w:sz w:val="24"/>
          <w:szCs w:val="24"/>
        </w:rPr>
        <w:t>ISO/IEC 11404:2007, el cual es un estándar que especifica la nomenclatura y la semántica compartida para una colección de tipos de datos que aparecen comúnmente en lenguajes de programación e interfaces de software, denominados tipos de datos de propósito general</w:t>
      </w:r>
      <w:r w:rsidRPr="00AB41ED">
        <w:rPr>
          <w:rStyle w:val="Refdenotaalpie"/>
          <w:color w:val="000000"/>
          <w:sz w:val="24"/>
          <w:szCs w:val="24"/>
        </w:rPr>
        <w:footnoteReference w:id="2"/>
      </w:r>
      <w:r w:rsidRPr="00AB41ED">
        <w:rPr>
          <w:color w:val="000000"/>
          <w:sz w:val="24"/>
          <w:szCs w:val="24"/>
        </w:rPr>
        <w:t>. Las categorías definidas para la generación de los diccionarios de variables son:</w:t>
      </w:r>
    </w:p>
    <w:p w14:paraId="474D6A28" w14:textId="77777777" w:rsidR="005F6E48" w:rsidRPr="00AB41ED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>Lógica (V/F).</w:t>
      </w:r>
    </w:p>
    <w:p w14:paraId="7FEE551F" w14:textId="77777777" w:rsidR="005F6E48" w:rsidRPr="00AB41ED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  <w:lang w:val="pt-BR"/>
        </w:rPr>
      </w:pPr>
      <w:r w:rsidRPr="00AB41ED">
        <w:rPr>
          <w:color w:val="000000"/>
          <w:sz w:val="24"/>
          <w:szCs w:val="24"/>
          <w:highlight w:val="white"/>
          <w:lang w:val="pt-BR"/>
        </w:rPr>
        <w:t>Categórica (ordinal o no ordinal).</w:t>
      </w:r>
    </w:p>
    <w:p w14:paraId="7544893C" w14:textId="77777777" w:rsidR="005F6E48" w:rsidRPr="00AB41ED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>Cadena (texto).</w:t>
      </w:r>
    </w:p>
    <w:p w14:paraId="6151B01E" w14:textId="77777777" w:rsidR="005F6E48" w:rsidRPr="00AB41ED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>Fecha y Hora (dd/mm/aaaa y hh:mm).</w:t>
      </w:r>
    </w:p>
    <w:p w14:paraId="0BB04B4D" w14:textId="7E21340F" w:rsidR="005F6E48" w:rsidRDefault="005F6E48" w:rsidP="00B91CF7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>Numérica (entero, racional, real y complejo).</w:t>
      </w:r>
    </w:p>
    <w:p w14:paraId="090140B2" w14:textId="77777777" w:rsidR="00B91CF7" w:rsidRPr="00B91CF7" w:rsidRDefault="00B91CF7" w:rsidP="00B91CF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color w:val="000000"/>
          <w:sz w:val="24"/>
          <w:szCs w:val="24"/>
          <w:highlight w:val="white"/>
        </w:rPr>
      </w:pPr>
    </w:p>
    <w:p w14:paraId="33A865C5" w14:textId="77777777" w:rsidR="005F0FEB" w:rsidRPr="00AB41ED" w:rsidRDefault="005F0FEB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 xml:space="preserve">Cabe mencionar que en los diccionarios de datos entregados existen campos resaltados de color amarillo, esto debido a que para su correcto llenado es necesario tener una reunión con las instituciones productoras de la información. </w:t>
      </w:r>
    </w:p>
    <w:p w14:paraId="5614FFCA" w14:textId="66B46DDB" w:rsidR="005F0FEB" w:rsidRPr="00AB41ED" w:rsidRDefault="005F0FEB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 xml:space="preserve">Por ejemplo, varias bases de datos contaban con información georreferenciada, sin embargo, no se especifica el Sistema de Referencia de Coordenadas al que pertenecen. En estos casos, el campo </w:t>
      </w:r>
      <w:r w:rsidRPr="00AB41ED">
        <w:rPr>
          <w:i/>
          <w:iCs/>
          <w:color w:val="000000"/>
          <w:sz w:val="24"/>
          <w:szCs w:val="24"/>
          <w:highlight w:val="white"/>
        </w:rPr>
        <w:t>Unidad de Medida</w:t>
      </w:r>
      <w:r w:rsidRPr="00AB41ED">
        <w:rPr>
          <w:color w:val="000000"/>
          <w:sz w:val="24"/>
          <w:szCs w:val="24"/>
          <w:highlight w:val="white"/>
        </w:rPr>
        <w:t xml:space="preserve"> está resaltado en amarillo.</w:t>
      </w:r>
    </w:p>
    <w:p w14:paraId="05458166" w14:textId="2D134318" w:rsidR="00E369F8" w:rsidRPr="00AB41ED" w:rsidRDefault="00E369F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 xml:space="preserve">De ser necesario, los campos definidos en la versión 1.0 del diccionario de variables pueden modificarse </w:t>
      </w:r>
      <w:r w:rsidR="009E7C23">
        <w:rPr>
          <w:color w:val="000000"/>
          <w:sz w:val="24"/>
          <w:szCs w:val="24"/>
          <w:highlight w:val="white"/>
        </w:rPr>
        <w:t>con la finalidad de p</w:t>
      </w:r>
      <w:r w:rsidRPr="00AB41ED">
        <w:rPr>
          <w:color w:val="000000"/>
          <w:sz w:val="24"/>
          <w:szCs w:val="24"/>
          <w:highlight w:val="white"/>
        </w:rPr>
        <w:t>romover la armonización y estandarización entre las instituciones involucradas.</w:t>
      </w:r>
    </w:p>
    <w:p w14:paraId="5681D0EA" w14:textId="6497E46E" w:rsidR="005F6E48" w:rsidRPr="00AB41ED" w:rsidRDefault="005F6E4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 xml:space="preserve">Los diccionarios de variables generados se </w:t>
      </w:r>
      <w:r w:rsidR="00EA0FA0" w:rsidRPr="00AB41ED">
        <w:rPr>
          <w:color w:val="000000"/>
          <w:sz w:val="24"/>
          <w:szCs w:val="24"/>
          <w:highlight w:val="white"/>
        </w:rPr>
        <w:t>entregarán</w:t>
      </w:r>
      <w:r w:rsidRPr="00AB41ED">
        <w:rPr>
          <w:color w:val="000000"/>
          <w:sz w:val="24"/>
          <w:szCs w:val="24"/>
          <w:highlight w:val="white"/>
        </w:rPr>
        <w:t xml:space="preserve"> mediante Google Drive mediante </w:t>
      </w:r>
      <w:hyperlink r:id="rId11" w:history="1">
        <w:r w:rsidRPr="00AB41ED">
          <w:rPr>
            <w:rStyle w:val="Hipervnculo"/>
            <w:sz w:val="24"/>
            <w:szCs w:val="24"/>
            <w:highlight w:val="white"/>
          </w:rPr>
          <w:t>link</w:t>
        </w:r>
      </w:hyperlink>
      <w:r w:rsidRPr="00AB41ED">
        <w:rPr>
          <w:color w:val="000000"/>
          <w:sz w:val="24"/>
          <w:szCs w:val="24"/>
          <w:highlight w:val="white"/>
        </w:rPr>
        <w:t xml:space="preserve"> provisto por la contraparte de WCS.</w:t>
      </w:r>
    </w:p>
    <w:p w14:paraId="4D3876F3" w14:textId="44448237" w:rsidR="006D236B" w:rsidRPr="00AB41ED" w:rsidRDefault="006D236B">
      <w:pPr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br w:type="page"/>
      </w:r>
    </w:p>
    <w:p w14:paraId="29914AAD" w14:textId="77777777" w:rsidR="006172B9" w:rsidRPr="00AB41ED" w:rsidRDefault="006172B9" w:rsidP="006172B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0A382F3C" w14:textId="799A252E" w:rsidR="00672873" w:rsidRPr="00AB41ED" w:rsidRDefault="00672873" w:rsidP="006A69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b/>
          <w:sz w:val="24"/>
          <w:szCs w:val="24"/>
          <w:highlight w:val="white"/>
        </w:rPr>
        <w:t>Conclusiones</w:t>
      </w:r>
      <w:r w:rsidR="00E42DAD" w:rsidRPr="00AB41ED">
        <w:rPr>
          <w:b/>
          <w:sz w:val="24"/>
          <w:szCs w:val="24"/>
          <w:highlight w:val="white"/>
        </w:rPr>
        <w:t xml:space="preserve"> y Recomendaciones</w:t>
      </w:r>
    </w:p>
    <w:p w14:paraId="6F4EB3AD" w14:textId="6D8FA89E" w:rsidR="00A14150" w:rsidRDefault="00A14150" w:rsidP="00A14150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La estructura de las bases de datos revisadas varía considerablemente dependiendo de la fuente de la información a la que pertenece. Por ejemplo, las bases de la Fiscalía General de</w:t>
      </w:r>
      <w:r>
        <w:rPr>
          <w:color w:val="000000"/>
          <w:sz w:val="24"/>
          <w:szCs w:val="24"/>
          <w:highlight w:val="white"/>
        </w:rPr>
        <w:t>l</w:t>
      </w:r>
      <w:r>
        <w:rPr>
          <w:color w:val="000000"/>
          <w:sz w:val="24"/>
          <w:szCs w:val="24"/>
          <w:highlight w:val="white"/>
        </w:rPr>
        <w:t xml:space="preserve"> Estado y Consejo de la Judicatura están mejor estructuradas, mientras que las bases del MAATE y UPMA necesitarán cambios tanto de forma como de fondo, hasta conseguir una base de datos que permita establecer su nivel de integración con las otras fuentes de información.</w:t>
      </w:r>
    </w:p>
    <w:p w14:paraId="543182F2" w14:textId="77777777" w:rsidR="00A14150" w:rsidRDefault="00A14150" w:rsidP="00A1415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2878B3F1" w14:textId="5C236048" w:rsidR="005F6E48" w:rsidRPr="00AB41ED" w:rsidRDefault="000C36BA" w:rsidP="005F6E4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>El uso de los diccionarios de variables construidos sirve</w:t>
      </w:r>
      <w:r w:rsidR="00FC5967" w:rsidRPr="00AB41ED">
        <w:rPr>
          <w:color w:val="000000"/>
          <w:sz w:val="24"/>
          <w:szCs w:val="24"/>
          <w:highlight w:val="white"/>
        </w:rPr>
        <w:t xml:space="preserve"> para el tratamiento de las bases de datos en su estado actual, sin embargo, se recomienda revisar los medios de recolección y/o integración de </w:t>
      </w:r>
      <w:r w:rsidR="00E42DAD" w:rsidRPr="00AB41ED">
        <w:rPr>
          <w:color w:val="000000"/>
          <w:sz w:val="24"/>
          <w:szCs w:val="24"/>
          <w:highlight w:val="white"/>
        </w:rPr>
        <w:t>información actual</w:t>
      </w:r>
      <w:r w:rsidR="00FC5967" w:rsidRPr="00AB41ED">
        <w:rPr>
          <w:color w:val="000000"/>
          <w:sz w:val="24"/>
          <w:szCs w:val="24"/>
          <w:highlight w:val="white"/>
        </w:rPr>
        <w:t xml:space="preserve"> para que el resultado de los mismos </w:t>
      </w:r>
      <w:r w:rsidR="00FC5967" w:rsidRPr="00842903">
        <w:rPr>
          <w:color w:val="000000"/>
          <w:sz w:val="24"/>
          <w:szCs w:val="24"/>
          <w:highlight w:val="white"/>
        </w:rPr>
        <w:t>sean bases de datos en las</w:t>
      </w:r>
      <w:r w:rsidR="00FC5967" w:rsidRPr="00AB41ED">
        <w:rPr>
          <w:color w:val="000000"/>
          <w:sz w:val="24"/>
          <w:szCs w:val="24"/>
          <w:highlight w:val="white"/>
        </w:rPr>
        <w:t xml:space="preserve"> que el procesamiento sea directo.</w:t>
      </w:r>
    </w:p>
    <w:p w14:paraId="50DE18CE" w14:textId="77777777" w:rsidR="000C36BA" w:rsidRPr="00AB41ED" w:rsidRDefault="000C36BA" w:rsidP="000C36B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5370E3DD" w14:textId="1C5690AD" w:rsidR="00A14150" w:rsidRPr="005F6E48" w:rsidRDefault="00A14150" w:rsidP="00A14150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La estandarización de los nombres y la fuente de datos (categorías de las variables), comunes entre las diferentes bases de datos permitiría un registro más exacto, integración más fluida y comparación directa de los resultados.</w:t>
      </w:r>
    </w:p>
    <w:p w14:paraId="2BD229AC" w14:textId="77777777" w:rsidR="005F6E48" w:rsidRPr="00AB41ED" w:rsidRDefault="005F6E48" w:rsidP="005F6E4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6D147BDA" w14:textId="00E4FF9B" w:rsidR="00A22751" w:rsidRPr="00AB41ED" w:rsidRDefault="00E42DAD" w:rsidP="00A227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b/>
          <w:sz w:val="24"/>
          <w:szCs w:val="24"/>
          <w:highlight w:val="white"/>
        </w:rPr>
        <w:t>P</w:t>
      </w:r>
      <w:r w:rsidR="00672873" w:rsidRPr="00AB41ED">
        <w:rPr>
          <w:b/>
          <w:sz w:val="24"/>
          <w:szCs w:val="24"/>
          <w:highlight w:val="white"/>
        </w:rPr>
        <w:t>róximos pasos</w:t>
      </w:r>
    </w:p>
    <w:p w14:paraId="36C05252" w14:textId="4C4E6995" w:rsidR="00445BB0" w:rsidRPr="00AB41ED" w:rsidRDefault="00A22751" w:rsidP="00445BB0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color w:val="000000"/>
          <w:sz w:val="24"/>
          <w:szCs w:val="24"/>
          <w:highlight w:val="white"/>
        </w:rPr>
        <w:t>Los diccionarios de variables realizados son el insumo principal para continuar con el desarrollo de la consultoría, empezando por un análisis de consistencia y duplicidad, dando paso al diagnóstico del nivel de integración entre las diferentes fuentes de información con la finalidad de mitigar las brechas de información presentes.</w:t>
      </w:r>
    </w:p>
    <w:p w14:paraId="54D0B959" w14:textId="77777777" w:rsidR="00445BB0" w:rsidRPr="00AB41ED" w:rsidRDefault="00445BB0" w:rsidP="00445BB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6B231869" w14:textId="77777777" w:rsidR="00445BB0" w:rsidRPr="00AB41ED" w:rsidRDefault="00445BB0" w:rsidP="00445BB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4"/>
          <w:szCs w:val="24"/>
        </w:rPr>
      </w:pPr>
      <w:r w:rsidRPr="00AB41ED">
        <w:rPr>
          <w:color w:val="000000"/>
          <w:sz w:val="24"/>
          <w:szCs w:val="24"/>
          <w:highlight w:val="white"/>
        </w:rPr>
        <w:t xml:space="preserve">El análisis de consistencia consiste en verificar si los datos ingresados en la variable cumplen con lo requerido en la misma. Por ejemplo, si en la variable </w:t>
      </w:r>
      <w:r w:rsidRPr="00AB41ED">
        <w:rPr>
          <w:i/>
          <w:iCs/>
          <w:sz w:val="24"/>
          <w:szCs w:val="24"/>
        </w:rPr>
        <w:t>Especie</w:t>
      </w:r>
      <w:r w:rsidRPr="00AB41ED">
        <w:rPr>
          <w:sz w:val="24"/>
          <w:szCs w:val="24"/>
        </w:rPr>
        <w:t>, hace referencia a el nombre científico de la especie traficada, esta no incluya valores numéricos. Otro ejemplo, si en la variable Peso/Volumen se detalla el peso/volumen de la vida silvestre rescatada, esta no tenga valores negativos.</w:t>
      </w:r>
    </w:p>
    <w:p w14:paraId="24571315" w14:textId="77777777" w:rsidR="00445BB0" w:rsidRPr="00AB41ED" w:rsidRDefault="00445BB0" w:rsidP="00445BB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4"/>
          <w:szCs w:val="24"/>
        </w:rPr>
      </w:pPr>
    </w:p>
    <w:p w14:paraId="12156DA7" w14:textId="657E7701" w:rsidR="00445BB0" w:rsidRPr="00AB41ED" w:rsidRDefault="00445BB0" w:rsidP="00445BB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AB41ED">
        <w:rPr>
          <w:sz w:val="24"/>
          <w:szCs w:val="24"/>
        </w:rPr>
        <w:t xml:space="preserve">Por otra parte, el análisis de duplicidad se centra en asegurar que cada registro en la base de datos sea único. Esto se verifica a través de sus variables de identificación, </w:t>
      </w:r>
      <w:r w:rsidR="00F938F4" w:rsidRPr="00AB41ED">
        <w:rPr>
          <w:sz w:val="24"/>
          <w:szCs w:val="24"/>
        </w:rPr>
        <w:t>las cuales no deberían tener valores perdidos ni repetidos, presentando u</w:t>
      </w:r>
      <w:r w:rsidRPr="00AB41ED">
        <w:rPr>
          <w:sz w:val="24"/>
          <w:szCs w:val="24"/>
        </w:rPr>
        <w:t xml:space="preserve">n proceso </w:t>
      </w:r>
      <w:r w:rsidR="00F938F4" w:rsidRPr="00AB41ED">
        <w:rPr>
          <w:sz w:val="24"/>
          <w:szCs w:val="24"/>
        </w:rPr>
        <w:t xml:space="preserve">claro y </w:t>
      </w:r>
      <w:r w:rsidRPr="00AB41ED">
        <w:rPr>
          <w:sz w:val="24"/>
          <w:szCs w:val="24"/>
        </w:rPr>
        <w:t>estandarizado de construcción</w:t>
      </w:r>
      <w:r w:rsidR="00F938F4" w:rsidRPr="00AB41ED">
        <w:rPr>
          <w:sz w:val="24"/>
          <w:szCs w:val="24"/>
        </w:rPr>
        <w:t>.</w:t>
      </w:r>
    </w:p>
    <w:sectPr w:rsidR="00445BB0" w:rsidRPr="00AB41E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A6FBC" w14:textId="77777777" w:rsidR="003320C2" w:rsidRDefault="003320C2">
      <w:pPr>
        <w:spacing w:line="240" w:lineRule="auto"/>
      </w:pPr>
      <w:r>
        <w:separator/>
      </w:r>
    </w:p>
  </w:endnote>
  <w:endnote w:type="continuationSeparator" w:id="0">
    <w:p w14:paraId="05A47D13" w14:textId="77777777" w:rsidR="003320C2" w:rsidRDefault="00332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11732" w14:textId="77777777" w:rsidR="00CB4B13" w:rsidRDefault="00971068">
    <w:pPr>
      <w:jc w:val="right"/>
    </w:pPr>
    <w:r>
      <w:fldChar w:fldCharType="begin"/>
    </w:r>
    <w:r>
      <w:instrText>PAGE</w:instrText>
    </w:r>
    <w:r>
      <w:fldChar w:fldCharType="separate"/>
    </w:r>
    <w:r w:rsidR="00E42DA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17A0B" w14:textId="77777777" w:rsidR="003320C2" w:rsidRDefault="003320C2">
      <w:pPr>
        <w:spacing w:line="240" w:lineRule="auto"/>
      </w:pPr>
      <w:r>
        <w:separator/>
      </w:r>
    </w:p>
  </w:footnote>
  <w:footnote w:type="continuationSeparator" w:id="0">
    <w:p w14:paraId="17D1096F" w14:textId="77777777" w:rsidR="003320C2" w:rsidRDefault="003320C2">
      <w:pPr>
        <w:spacing w:line="240" w:lineRule="auto"/>
      </w:pPr>
      <w:r>
        <w:continuationSeparator/>
      </w:r>
    </w:p>
  </w:footnote>
  <w:footnote w:id="1">
    <w:p w14:paraId="637BB91F" w14:textId="30263177" w:rsidR="006D236B" w:rsidRPr="00D23059" w:rsidRDefault="006D236B">
      <w:pPr>
        <w:pStyle w:val="Textonotapie"/>
      </w:pPr>
      <w:r>
        <w:rPr>
          <w:rStyle w:val="Refdenotaalpie"/>
        </w:rPr>
        <w:footnoteRef/>
      </w:r>
      <w:r>
        <w:t xml:space="preserve"> L</w:t>
      </w:r>
      <w:r w:rsidRPr="006D236B">
        <w:t>os metadatos se definen como datos estructurados que describen las características de otros datos, con el propósito de mejorar su comprensión, gestión y uso dentro de un sistema de información.</w:t>
      </w:r>
    </w:p>
  </w:footnote>
  <w:footnote w:id="2">
    <w:p w14:paraId="1A63A5E8" w14:textId="77777777" w:rsidR="005F6E48" w:rsidRPr="005F6E48" w:rsidRDefault="005F6E48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GPD por sus siglas en inglés (General-Purpose Datatypes).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EC86" w14:textId="77777777" w:rsidR="00CB4B13" w:rsidRDefault="00971068">
    <w:r>
      <w:rPr>
        <w:noProof/>
      </w:rPr>
      <w:drawing>
        <wp:inline distT="114300" distB="114300" distL="114300" distR="114300" wp14:anchorId="25870FC4" wp14:editId="4974A17A">
          <wp:extent cx="5943600" cy="685800"/>
          <wp:effectExtent l="0" t="0" r="0" b="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3473F"/>
    <w:multiLevelType w:val="multilevel"/>
    <w:tmpl w:val="F43C4B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314C49"/>
    <w:multiLevelType w:val="hybridMultilevel"/>
    <w:tmpl w:val="A8229018"/>
    <w:lvl w:ilvl="0" w:tplc="5178C554">
      <w:start w:val="1"/>
      <w:numFmt w:val="bullet"/>
      <w:lvlText w:val="-"/>
      <w:lvlJc w:val="left"/>
      <w:pPr>
        <w:ind w:left="1146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8B4A96"/>
    <w:multiLevelType w:val="multilevel"/>
    <w:tmpl w:val="2578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E5278"/>
    <w:multiLevelType w:val="hybridMultilevel"/>
    <w:tmpl w:val="E7DC8CCC"/>
    <w:lvl w:ilvl="0" w:tplc="E27669B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0FB0C3C"/>
    <w:multiLevelType w:val="hybridMultilevel"/>
    <w:tmpl w:val="97AC064E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37405CB"/>
    <w:multiLevelType w:val="multilevel"/>
    <w:tmpl w:val="E50484B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146FAC"/>
    <w:multiLevelType w:val="multilevel"/>
    <w:tmpl w:val="5DDC39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5C60C5"/>
    <w:multiLevelType w:val="multilevel"/>
    <w:tmpl w:val="5DDC39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7F52B4B"/>
    <w:multiLevelType w:val="multilevel"/>
    <w:tmpl w:val="2062BC2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69406AE"/>
    <w:multiLevelType w:val="hybridMultilevel"/>
    <w:tmpl w:val="069E2D28"/>
    <w:lvl w:ilvl="0" w:tplc="E27669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D40F68"/>
    <w:multiLevelType w:val="hybridMultilevel"/>
    <w:tmpl w:val="92DA5F02"/>
    <w:lvl w:ilvl="0" w:tplc="E27669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D75A0D"/>
    <w:multiLevelType w:val="hybridMultilevel"/>
    <w:tmpl w:val="F670E96A"/>
    <w:lvl w:ilvl="0" w:tplc="E2766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764442">
    <w:abstractNumId w:val="7"/>
  </w:num>
  <w:num w:numId="2" w16cid:durableId="131682054">
    <w:abstractNumId w:val="8"/>
  </w:num>
  <w:num w:numId="3" w16cid:durableId="1133405437">
    <w:abstractNumId w:val="5"/>
  </w:num>
  <w:num w:numId="4" w16cid:durableId="1917204547">
    <w:abstractNumId w:val="0"/>
  </w:num>
  <w:num w:numId="5" w16cid:durableId="1301960240">
    <w:abstractNumId w:val="9"/>
  </w:num>
  <w:num w:numId="6" w16cid:durableId="1759401502">
    <w:abstractNumId w:val="6"/>
  </w:num>
  <w:num w:numId="7" w16cid:durableId="836967535">
    <w:abstractNumId w:val="11"/>
  </w:num>
  <w:num w:numId="8" w16cid:durableId="48042032">
    <w:abstractNumId w:val="10"/>
  </w:num>
  <w:num w:numId="9" w16cid:durableId="602808155">
    <w:abstractNumId w:val="2"/>
  </w:num>
  <w:num w:numId="10" w16cid:durableId="758521248">
    <w:abstractNumId w:val="4"/>
  </w:num>
  <w:num w:numId="11" w16cid:durableId="1123813524">
    <w:abstractNumId w:val="1"/>
  </w:num>
  <w:num w:numId="12" w16cid:durableId="191693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B13"/>
    <w:rsid w:val="00084A3D"/>
    <w:rsid w:val="000C2A19"/>
    <w:rsid w:val="000C36BA"/>
    <w:rsid w:val="000C4EF1"/>
    <w:rsid w:val="00116FFF"/>
    <w:rsid w:val="001242E5"/>
    <w:rsid w:val="00206A4A"/>
    <w:rsid w:val="00284A5D"/>
    <w:rsid w:val="002F3AEA"/>
    <w:rsid w:val="003320C2"/>
    <w:rsid w:val="0035452F"/>
    <w:rsid w:val="003964A1"/>
    <w:rsid w:val="003D0F0D"/>
    <w:rsid w:val="00445BB0"/>
    <w:rsid w:val="004A4306"/>
    <w:rsid w:val="00531379"/>
    <w:rsid w:val="005F0FEB"/>
    <w:rsid w:val="005F6E48"/>
    <w:rsid w:val="006172B9"/>
    <w:rsid w:val="00672873"/>
    <w:rsid w:val="0067323C"/>
    <w:rsid w:val="006D236B"/>
    <w:rsid w:val="007A2F2D"/>
    <w:rsid w:val="007D6771"/>
    <w:rsid w:val="00842903"/>
    <w:rsid w:val="00906175"/>
    <w:rsid w:val="0093768D"/>
    <w:rsid w:val="0094047A"/>
    <w:rsid w:val="00971068"/>
    <w:rsid w:val="009B0C9B"/>
    <w:rsid w:val="009D21B3"/>
    <w:rsid w:val="009E7C23"/>
    <w:rsid w:val="00A14150"/>
    <w:rsid w:val="00A14F13"/>
    <w:rsid w:val="00A22751"/>
    <w:rsid w:val="00A84EDC"/>
    <w:rsid w:val="00AB41ED"/>
    <w:rsid w:val="00AD2AB6"/>
    <w:rsid w:val="00B15D6F"/>
    <w:rsid w:val="00B91CF7"/>
    <w:rsid w:val="00BB7A33"/>
    <w:rsid w:val="00BC6DA7"/>
    <w:rsid w:val="00C12444"/>
    <w:rsid w:val="00CA0692"/>
    <w:rsid w:val="00CB4B13"/>
    <w:rsid w:val="00CE309A"/>
    <w:rsid w:val="00D23059"/>
    <w:rsid w:val="00D559BE"/>
    <w:rsid w:val="00D8571A"/>
    <w:rsid w:val="00DC352F"/>
    <w:rsid w:val="00DD2183"/>
    <w:rsid w:val="00DF62DB"/>
    <w:rsid w:val="00E369F8"/>
    <w:rsid w:val="00E42DAD"/>
    <w:rsid w:val="00EA0FA0"/>
    <w:rsid w:val="00EC09BF"/>
    <w:rsid w:val="00F15EE0"/>
    <w:rsid w:val="00F938F4"/>
    <w:rsid w:val="00FC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691B9"/>
  <w15:docId w15:val="{58E16079-966D-47B3-A98C-6E7C426F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basedOn w:val="Normal"/>
    <w:uiPriority w:val="1"/>
    <w:qFormat/>
    <w:rsid w:val="00EC0CF2"/>
    <w:pPr>
      <w:spacing w:after="120"/>
      <w:ind w:left="720"/>
      <w:jc w:val="both"/>
    </w:pPr>
    <w:rPr>
      <w:sz w:val="24"/>
    </w:rPr>
  </w:style>
  <w:style w:type="paragraph" w:styleId="Prrafodelista">
    <w:name w:val="List Paragraph"/>
    <w:basedOn w:val="Normal"/>
    <w:uiPriority w:val="34"/>
    <w:qFormat/>
    <w:rsid w:val="00EC0CF2"/>
    <w:pPr>
      <w:ind w:left="720"/>
      <w:contextualSpacing/>
    </w:pPr>
  </w:style>
  <w:style w:type="paragraph" w:customStyle="1" w:styleId="Subtitulos">
    <w:name w:val="Subtitulos"/>
    <w:basedOn w:val="Normal"/>
    <w:link w:val="SubtitulosCar"/>
    <w:qFormat/>
    <w:rsid w:val="002A1DB9"/>
    <w:pPr>
      <w:ind w:left="720"/>
    </w:pPr>
    <w:rPr>
      <w:b/>
      <w:i/>
      <w:sz w:val="24"/>
      <w:szCs w:val="24"/>
    </w:rPr>
  </w:style>
  <w:style w:type="character" w:customStyle="1" w:styleId="SubtitulosCar">
    <w:name w:val="Subtitulos Car"/>
    <w:basedOn w:val="Fuentedeprrafopredeter"/>
    <w:link w:val="Subtitulos"/>
    <w:rsid w:val="002A1DB9"/>
    <w:rPr>
      <w:b/>
      <w:i/>
      <w:sz w:val="24"/>
      <w:szCs w:val="24"/>
      <w:lang w:val="es-E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9373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D44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4">
    <w:name w:val="Grid Table 1 Light Accent 4"/>
    <w:basedOn w:val="Tablanormal"/>
    <w:uiPriority w:val="46"/>
    <w:rsid w:val="008754D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n">
    <w:name w:val="Revision"/>
    <w:hidden/>
    <w:uiPriority w:val="99"/>
    <w:semiHidden/>
    <w:rsid w:val="00F37BEC"/>
    <w:pPr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F66C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66C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66CFD"/>
    <w:rPr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6C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6CFD"/>
    <w:rPr>
      <w:b/>
      <w:bCs/>
      <w:sz w:val="20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2C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CD5"/>
    <w:rPr>
      <w:rFonts w:ascii="Segoe UI" w:hAnsi="Segoe UI" w:cs="Segoe UI"/>
      <w:sz w:val="18"/>
      <w:szCs w:val="18"/>
      <w:lang w:val="es-EC"/>
    </w:r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5F6E48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F6E4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F6E4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06A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6A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06A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drive/folders/1L0Au_SAaQl8PDgMinMNmtjuMJoJENgcQ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RshziXmd3Be1_sybO6B0mdS_p6FVl8dv?usp=drive_lin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3Jc7Cc/e88HUhI65YcEX/s92Q==">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/GJ/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/a0TI455Pf2tEySjwKJGFwcGxpY2F0aW9uL3ZuZC5nb29nbGUtYXBwcy5kb2NzLm1kcxoUwtfa5AEOEgwKCAoCcmUQARgAEAFaDGdndDF4MG9wcTQ1cXICIAB4AIIBFHN1Z2dlc3QubzRkZGRpM2w1eWwxmgEGCAAQABgAGOeP39rRMiDnk9/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/cXLytEySicKCnRleHQvcGxhaW4SGVByb2R1Y3RvCkZlY2hhIGRlIGVudHJlZ2FaDGZ4MDF0YzY3enRwc3ICIAB4AJoBBggAEAAYAKoBKBImQWN0dWxpY8OpIGxvcyBkw61hcyBzZWfDum4gZWwgY29udHJhdG+wAQC4AQAY/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/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/a0TJKNQoKdGV4dC9wbGFpbhInUHJvZHVjdG8gNTogUHJlc2VudGFjacOzbiBkZSByZXN1bHRhZG9zWglsN2k3MW9vam1yAiAAeACaAQYIABAAGACqAV4SXEFwcmV0YWTDrXNpbW8gLSBubyBoYWJyw61hIHRpZW1wbyBhZGljaW9uYWwuIE9qYWzDoSBzZSBwdWRpZXJhIGVudHJlZ2FyIDEgbyAyIHNlbWFuYXMgYW50ZXMuGN3i2NrRMiCvjd/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+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+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+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==</go:docsCustomData>
</go:gDocsCustomXmlDataStorage>
</file>

<file path=customXml/itemProps1.xml><?xml version="1.0" encoding="utf-8"?>
<ds:datastoreItem xmlns:ds="http://schemas.openxmlformats.org/officeDocument/2006/customXml" ds:itemID="{450F0666-2E38-4880-B5A8-30D60DD943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1804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Arias, Pamela</dc:creator>
  <cp:lastModifiedBy>DM</cp:lastModifiedBy>
  <cp:revision>6</cp:revision>
  <dcterms:created xsi:type="dcterms:W3CDTF">2025-04-04T03:49:00Z</dcterms:created>
  <dcterms:modified xsi:type="dcterms:W3CDTF">2025-04-04T04:04:00Z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e31579fd62a4910e5ad2c32b8075cf9f9cf10c28aaee8d04e11e6a8aa9249884</vt:lpwstr>
  </property>
</Properties>
</file>