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04C87" w14:textId="77777777" w:rsidR="00CB4B13" w:rsidRPr="00AB41ED" w:rsidRDefault="00CB4B13"/>
    <w:p w14:paraId="1654953C" w14:textId="77777777" w:rsidR="00CB4B13" w:rsidRPr="00AB41ED" w:rsidRDefault="00CB4B13">
      <w:pPr>
        <w:jc w:val="center"/>
        <w:rPr>
          <w:b/>
          <w:sz w:val="44"/>
          <w:szCs w:val="44"/>
        </w:rPr>
      </w:pPr>
    </w:p>
    <w:p w14:paraId="45EDEF7F" w14:textId="77777777" w:rsidR="00CB4B13" w:rsidRPr="00AB41ED" w:rsidRDefault="00CB4B13">
      <w:pPr>
        <w:jc w:val="center"/>
        <w:rPr>
          <w:b/>
          <w:sz w:val="44"/>
          <w:szCs w:val="44"/>
        </w:rPr>
      </w:pPr>
    </w:p>
    <w:p w14:paraId="5409A6AA" w14:textId="77777777" w:rsidR="00CB4B13" w:rsidRPr="00AB41ED" w:rsidRDefault="00971068">
      <w:pPr>
        <w:jc w:val="center"/>
        <w:rPr>
          <w:b/>
          <w:sz w:val="44"/>
          <w:szCs w:val="44"/>
        </w:rPr>
      </w:pPr>
      <w:r w:rsidRPr="00AB41ED">
        <w:rPr>
          <w:b/>
          <w:sz w:val="44"/>
          <w:szCs w:val="44"/>
        </w:rPr>
        <w:t>Consultoría</w:t>
      </w:r>
    </w:p>
    <w:p w14:paraId="114BA532" w14:textId="77777777" w:rsidR="00CB4B13" w:rsidRPr="00AB41ED" w:rsidRDefault="00971068">
      <w:pPr>
        <w:jc w:val="center"/>
        <w:rPr>
          <w:b/>
          <w:sz w:val="44"/>
          <w:szCs w:val="44"/>
        </w:rPr>
      </w:pPr>
      <w:r w:rsidRPr="00AB41ED">
        <w:rPr>
          <w:b/>
          <w:sz w:val="44"/>
          <w:szCs w:val="44"/>
        </w:rPr>
        <w:br/>
        <w:t>Diagnóstico, identificación de vacíos de información, brechas y oportunidades de</w:t>
      </w:r>
      <w:r w:rsidR="001242E5" w:rsidRPr="00AB41ED">
        <w:rPr>
          <w:b/>
          <w:sz w:val="44"/>
          <w:szCs w:val="44"/>
        </w:rPr>
        <w:t xml:space="preserve"> </w:t>
      </w:r>
      <w:r w:rsidRPr="00AB41ED">
        <w:rPr>
          <w:b/>
          <w:sz w:val="44"/>
          <w:szCs w:val="44"/>
        </w:rPr>
        <w:t>mejora en la sistematización y gestión de datos nacionales de tráfico de vida silvestre en Ecuador</w:t>
      </w:r>
    </w:p>
    <w:p w14:paraId="1E0D360C" w14:textId="77777777" w:rsidR="00CB4B13" w:rsidRPr="00AB41ED" w:rsidRDefault="00971068">
      <w:pPr>
        <w:jc w:val="center"/>
        <w:rPr>
          <w:highlight w:val="white"/>
        </w:rPr>
      </w:pPr>
      <w:r w:rsidRPr="00AB41ED">
        <w:rPr>
          <w:highlight w:val="white"/>
        </w:rPr>
        <w:br/>
      </w:r>
    </w:p>
    <w:p w14:paraId="7BDF3DC0" w14:textId="77777777" w:rsidR="00CB4B13" w:rsidRPr="00AB41ED" w:rsidRDefault="00CB4B13">
      <w:pPr>
        <w:jc w:val="center"/>
        <w:rPr>
          <w:highlight w:val="white"/>
        </w:rPr>
      </w:pPr>
    </w:p>
    <w:p w14:paraId="3E50F552" w14:textId="52F71197" w:rsidR="00CB4B13" w:rsidRPr="00AB41ED" w:rsidRDefault="00971068">
      <w:pPr>
        <w:jc w:val="center"/>
        <w:rPr>
          <w:highlight w:val="white"/>
        </w:rPr>
      </w:pPr>
      <w:r w:rsidRPr="00AB41ED">
        <w:rPr>
          <w:b/>
          <w:sz w:val="40"/>
          <w:szCs w:val="40"/>
          <w:highlight w:val="white"/>
        </w:rPr>
        <w:t xml:space="preserve">Producto </w:t>
      </w:r>
      <w:r w:rsidR="00081E2B">
        <w:rPr>
          <w:b/>
          <w:sz w:val="40"/>
          <w:szCs w:val="40"/>
          <w:highlight w:val="white"/>
        </w:rPr>
        <w:t>6</w:t>
      </w:r>
      <w:r w:rsidRPr="00AB41ED">
        <w:rPr>
          <w:b/>
          <w:sz w:val="40"/>
          <w:szCs w:val="40"/>
          <w:highlight w:val="white"/>
        </w:rPr>
        <w:t>:</w:t>
      </w:r>
      <w:r w:rsidRPr="00AB41ED">
        <w:rPr>
          <w:b/>
          <w:sz w:val="40"/>
          <w:szCs w:val="40"/>
          <w:highlight w:val="white"/>
          <w:u w:val="single"/>
        </w:rPr>
        <w:br/>
        <w:t xml:space="preserve"> </w:t>
      </w:r>
      <w:r w:rsidR="00081E2B" w:rsidRPr="00081E2B">
        <w:rPr>
          <w:b/>
          <w:sz w:val="40"/>
          <w:szCs w:val="40"/>
          <w:u w:val="single"/>
        </w:rPr>
        <w:t>Extracción de información de bases</w:t>
      </w:r>
      <w:r w:rsidRPr="00AB41ED">
        <w:br/>
      </w:r>
    </w:p>
    <w:p w14:paraId="42E02D52" w14:textId="77777777" w:rsidR="00CB4B13" w:rsidRPr="00AB41ED" w:rsidRDefault="00CB4B13">
      <w:pPr>
        <w:rPr>
          <w:b/>
          <w:sz w:val="24"/>
          <w:szCs w:val="24"/>
          <w:highlight w:val="white"/>
        </w:rPr>
      </w:pPr>
    </w:p>
    <w:p w14:paraId="2D377729" w14:textId="77777777" w:rsidR="00CB4B13" w:rsidRPr="00AB41ED" w:rsidRDefault="00CB4B13">
      <w:pPr>
        <w:rPr>
          <w:b/>
          <w:sz w:val="24"/>
          <w:szCs w:val="24"/>
          <w:highlight w:val="white"/>
        </w:rPr>
      </w:pPr>
    </w:p>
    <w:p w14:paraId="43E3279A" w14:textId="77777777" w:rsidR="00CB4B13" w:rsidRPr="00AB41ED" w:rsidRDefault="00CB4B13">
      <w:pPr>
        <w:rPr>
          <w:b/>
          <w:sz w:val="24"/>
          <w:szCs w:val="24"/>
          <w:highlight w:val="white"/>
        </w:rPr>
      </w:pPr>
    </w:p>
    <w:p w14:paraId="7C731243" w14:textId="77777777" w:rsidR="00CB4B13" w:rsidRPr="00AB41ED" w:rsidRDefault="00CB4B13">
      <w:pPr>
        <w:rPr>
          <w:b/>
          <w:sz w:val="24"/>
          <w:szCs w:val="24"/>
          <w:highlight w:val="white"/>
        </w:rPr>
      </w:pPr>
    </w:p>
    <w:p w14:paraId="659093F1" w14:textId="77777777" w:rsidR="00CB4B13" w:rsidRPr="00AB41ED" w:rsidRDefault="00CB4B13">
      <w:pPr>
        <w:rPr>
          <w:b/>
          <w:sz w:val="24"/>
          <w:szCs w:val="24"/>
          <w:highlight w:val="white"/>
        </w:rPr>
      </w:pPr>
    </w:p>
    <w:p w14:paraId="76886B46" w14:textId="77777777" w:rsidR="00CB4B13" w:rsidRPr="00AB41ED" w:rsidRDefault="00CB4B13">
      <w:pPr>
        <w:rPr>
          <w:b/>
          <w:sz w:val="24"/>
          <w:szCs w:val="24"/>
          <w:highlight w:val="white"/>
        </w:rPr>
      </w:pPr>
    </w:p>
    <w:p w14:paraId="6A885DC1" w14:textId="77777777" w:rsidR="00CB4B13" w:rsidRPr="00AB41ED" w:rsidRDefault="00CB4B13">
      <w:pPr>
        <w:rPr>
          <w:b/>
          <w:sz w:val="24"/>
          <w:szCs w:val="24"/>
          <w:highlight w:val="white"/>
        </w:rPr>
      </w:pPr>
      <w:bookmarkStart w:id="0" w:name="_GoBack"/>
      <w:bookmarkEnd w:id="0"/>
    </w:p>
    <w:p w14:paraId="0C81A2BD" w14:textId="77777777" w:rsidR="00CB4B13" w:rsidRPr="00AB41ED" w:rsidRDefault="00CB4B13">
      <w:pPr>
        <w:rPr>
          <w:b/>
          <w:sz w:val="24"/>
          <w:szCs w:val="24"/>
          <w:highlight w:val="white"/>
        </w:rPr>
      </w:pPr>
    </w:p>
    <w:p w14:paraId="644CD62B" w14:textId="77777777" w:rsidR="00CB4B13" w:rsidRPr="00AB41ED" w:rsidRDefault="00CB4B13">
      <w:pPr>
        <w:rPr>
          <w:b/>
          <w:sz w:val="24"/>
          <w:szCs w:val="24"/>
          <w:highlight w:val="white"/>
        </w:rPr>
      </w:pPr>
    </w:p>
    <w:p w14:paraId="72C12196" w14:textId="2119573C" w:rsidR="00CB4B13" w:rsidRPr="00AB41ED" w:rsidRDefault="00971068">
      <w:pPr>
        <w:rPr>
          <w:sz w:val="24"/>
          <w:szCs w:val="24"/>
          <w:highlight w:val="white"/>
        </w:rPr>
      </w:pPr>
      <w:r w:rsidRPr="00AB41ED">
        <w:rPr>
          <w:b/>
          <w:sz w:val="24"/>
          <w:szCs w:val="24"/>
          <w:highlight w:val="white"/>
        </w:rPr>
        <w:t xml:space="preserve">Elaborado por: </w:t>
      </w:r>
      <w:r w:rsidRPr="00AB41ED">
        <w:rPr>
          <w:sz w:val="24"/>
          <w:szCs w:val="24"/>
          <w:highlight w:val="white"/>
        </w:rPr>
        <w:t>Mat. Javier Núñez, MSc.</w:t>
      </w:r>
      <w:r w:rsidRPr="00AB41ED">
        <w:rPr>
          <w:sz w:val="24"/>
          <w:szCs w:val="24"/>
          <w:highlight w:val="white"/>
        </w:rPr>
        <w:br/>
      </w:r>
      <w:r w:rsidRPr="00AB41ED">
        <w:rPr>
          <w:b/>
          <w:sz w:val="24"/>
          <w:szCs w:val="24"/>
          <w:highlight w:val="white"/>
        </w:rPr>
        <w:t>Fecha de entrega:</w:t>
      </w:r>
      <w:r w:rsidRPr="00AB41ED">
        <w:rPr>
          <w:sz w:val="24"/>
          <w:szCs w:val="24"/>
          <w:highlight w:val="white"/>
        </w:rPr>
        <w:t xml:space="preserve"> </w:t>
      </w:r>
      <w:r w:rsidR="00081E2B">
        <w:rPr>
          <w:sz w:val="24"/>
          <w:szCs w:val="24"/>
          <w:highlight w:val="white"/>
        </w:rPr>
        <w:t>21</w:t>
      </w:r>
      <w:r w:rsidRPr="00AB41ED">
        <w:rPr>
          <w:sz w:val="24"/>
          <w:szCs w:val="24"/>
          <w:highlight w:val="white"/>
        </w:rPr>
        <w:t>/0</w:t>
      </w:r>
      <w:r w:rsidR="00C12444" w:rsidRPr="00AB41ED">
        <w:rPr>
          <w:sz w:val="24"/>
          <w:szCs w:val="24"/>
          <w:highlight w:val="white"/>
        </w:rPr>
        <w:t>4</w:t>
      </w:r>
      <w:r w:rsidRPr="00AB41ED">
        <w:rPr>
          <w:sz w:val="24"/>
          <w:szCs w:val="24"/>
          <w:highlight w:val="white"/>
        </w:rPr>
        <w:t>/2025</w:t>
      </w:r>
      <w:r w:rsidRPr="00AB41ED">
        <w:rPr>
          <w:sz w:val="24"/>
          <w:szCs w:val="24"/>
          <w:highlight w:val="white"/>
        </w:rPr>
        <w:br/>
      </w:r>
      <w:r w:rsidRPr="00AB41ED">
        <w:rPr>
          <w:b/>
          <w:sz w:val="24"/>
          <w:szCs w:val="24"/>
          <w:highlight w:val="white"/>
        </w:rPr>
        <w:t>Proyecto y número POA:</w:t>
      </w:r>
      <w:r w:rsidRPr="00AB41ED">
        <w:rPr>
          <w:sz w:val="24"/>
          <w:szCs w:val="24"/>
          <w:highlight w:val="white"/>
        </w:rPr>
        <w:t xml:space="preserve"> GEF / POA 3.3.3 </w:t>
      </w:r>
    </w:p>
    <w:p w14:paraId="76325BE5" w14:textId="77777777" w:rsidR="00CB4B13" w:rsidRPr="00AB41ED" w:rsidRDefault="00CB4B13">
      <w:pPr>
        <w:rPr>
          <w:sz w:val="24"/>
          <w:szCs w:val="24"/>
          <w:highlight w:val="white"/>
        </w:rPr>
      </w:pPr>
    </w:p>
    <w:p w14:paraId="04FC4952" w14:textId="77777777" w:rsidR="00CB4B13" w:rsidRPr="00AB41ED" w:rsidRDefault="00CB4B13">
      <w:pPr>
        <w:rPr>
          <w:sz w:val="24"/>
          <w:szCs w:val="24"/>
          <w:highlight w:val="white"/>
        </w:rPr>
      </w:pPr>
    </w:p>
    <w:p w14:paraId="5D957C45" w14:textId="77777777" w:rsidR="00CB4B13" w:rsidRPr="00AB41ED" w:rsidRDefault="00CB4B13">
      <w:pPr>
        <w:rPr>
          <w:sz w:val="24"/>
          <w:szCs w:val="24"/>
          <w:highlight w:val="white"/>
        </w:rPr>
      </w:pPr>
    </w:p>
    <w:p w14:paraId="4ACD46B8" w14:textId="77777777" w:rsidR="00CB4B13" w:rsidRPr="00AB41ED" w:rsidRDefault="00CB4B13">
      <w:pPr>
        <w:rPr>
          <w:sz w:val="24"/>
          <w:szCs w:val="24"/>
          <w:highlight w:val="white"/>
        </w:rPr>
      </w:pPr>
    </w:p>
    <w:p w14:paraId="401EF103" w14:textId="77777777" w:rsidR="00CB4B13" w:rsidRPr="00AB41ED" w:rsidRDefault="00C12444">
      <w:pPr>
        <w:numPr>
          <w:ilvl w:val="0"/>
          <w:numId w:val="1"/>
        </w:numPr>
        <w:rPr>
          <w:sz w:val="24"/>
          <w:szCs w:val="24"/>
          <w:highlight w:val="white"/>
        </w:rPr>
      </w:pPr>
      <w:r w:rsidRPr="00AB41ED">
        <w:rPr>
          <w:b/>
          <w:sz w:val="24"/>
          <w:szCs w:val="24"/>
          <w:highlight w:val="white"/>
        </w:rPr>
        <w:t>Resumen Ejecutivo</w:t>
      </w:r>
    </w:p>
    <w:p w14:paraId="7E10D6B4" w14:textId="77777777" w:rsidR="00CB4B13" w:rsidRPr="00AB41ED" w:rsidRDefault="00CB4B13">
      <w:pPr>
        <w:rPr>
          <w:b/>
          <w:sz w:val="24"/>
          <w:szCs w:val="24"/>
          <w:highlight w:val="white"/>
        </w:rPr>
      </w:pPr>
    </w:p>
    <w:p w14:paraId="6709B6B1" w14:textId="4A4993AF" w:rsidR="00AD2AB6" w:rsidRPr="00AB41ED" w:rsidRDefault="00C12444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r w:rsidRPr="00AB41ED">
        <w:rPr>
          <w:color w:val="000000"/>
          <w:sz w:val="24"/>
          <w:szCs w:val="24"/>
        </w:rPr>
        <w:t xml:space="preserve">En el presente informe se describe el desarrollo del producto </w:t>
      </w:r>
      <w:r w:rsidR="003C5303">
        <w:rPr>
          <w:color w:val="000000"/>
          <w:sz w:val="24"/>
          <w:szCs w:val="24"/>
        </w:rPr>
        <w:t>6</w:t>
      </w:r>
      <w:r w:rsidRPr="00AB41ED">
        <w:rPr>
          <w:color w:val="000000"/>
          <w:sz w:val="24"/>
          <w:szCs w:val="24"/>
        </w:rPr>
        <w:t xml:space="preserve"> </w:t>
      </w:r>
      <w:r w:rsidR="00AD2AB6" w:rsidRPr="00AB41ED">
        <w:rPr>
          <w:color w:val="000000"/>
          <w:sz w:val="24"/>
          <w:szCs w:val="24"/>
        </w:rPr>
        <w:t>perteneciente a</w:t>
      </w:r>
      <w:r w:rsidR="006A2634">
        <w:rPr>
          <w:color w:val="000000"/>
          <w:sz w:val="24"/>
          <w:szCs w:val="24"/>
        </w:rPr>
        <w:t xml:space="preserve"> la </w:t>
      </w:r>
      <w:r w:rsidR="003C5303">
        <w:rPr>
          <w:color w:val="000000"/>
          <w:sz w:val="24"/>
          <w:szCs w:val="24"/>
        </w:rPr>
        <w:t>Primera A</w:t>
      </w:r>
      <w:r w:rsidR="006A2634">
        <w:rPr>
          <w:color w:val="000000"/>
          <w:sz w:val="24"/>
          <w:szCs w:val="24"/>
        </w:rPr>
        <w:t>denda</w:t>
      </w:r>
      <w:r w:rsidR="003C5303">
        <w:rPr>
          <w:color w:val="000000"/>
          <w:sz w:val="24"/>
          <w:szCs w:val="24"/>
        </w:rPr>
        <w:t xml:space="preserve"> al contrato civil de prestación de servicios asociado con </w:t>
      </w:r>
      <w:r w:rsidRPr="00AB41ED">
        <w:rPr>
          <w:color w:val="000000"/>
          <w:sz w:val="24"/>
          <w:szCs w:val="24"/>
        </w:rPr>
        <w:t>la consultoría “Diagnóstico, identificación de vacíos de información, brechas y oportunidades de mejora en la sistematización y gestión de datos nacionales de tráfico de vida silvestre en Ecuador”</w:t>
      </w:r>
      <w:r w:rsidR="00AD2AB6" w:rsidRPr="00AB41ED">
        <w:rPr>
          <w:color w:val="000000"/>
          <w:sz w:val="24"/>
          <w:szCs w:val="24"/>
        </w:rPr>
        <w:t>.</w:t>
      </w:r>
    </w:p>
    <w:p w14:paraId="7AB29584" w14:textId="318FB6C5" w:rsidR="00CB4B13" w:rsidRDefault="0097106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r w:rsidRPr="00AB41ED">
        <w:rPr>
          <w:color w:val="000000"/>
          <w:sz w:val="24"/>
          <w:szCs w:val="24"/>
        </w:rPr>
        <w:t>Wildlife Conservation Society (WCS)</w:t>
      </w:r>
      <w:r w:rsidR="00C12444" w:rsidRPr="00AB41ED">
        <w:rPr>
          <w:color w:val="000000"/>
          <w:sz w:val="24"/>
          <w:szCs w:val="24"/>
        </w:rPr>
        <w:t xml:space="preserve"> </w:t>
      </w:r>
      <w:r w:rsidR="00AD2AB6" w:rsidRPr="00AB41ED">
        <w:rPr>
          <w:color w:val="000000"/>
          <w:sz w:val="24"/>
          <w:szCs w:val="24"/>
        </w:rPr>
        <w:t xml:space="preserve">promovió esta consultoría </w:t>
      </w:r>
      <w:r w:rsidR="009E7C23">
        <w:rPr>
          <w:color w:val="000000"/>
          <w:sz w:val="24"/>
          <w:szCs w:val="24"/>
        </w:rPr>
        <w:t>con la finalidad de d</w:t>
      </w:r>
      <w:r w:rsidRPr="00AB41ED">
        <w:rPr>
          <w:color w:val="000000"/>
          <w:sz w:val="24"/>
          <w:szCs w:val="24"/>
        </w:rPr>
        <w:t xml:space="preserve">iseñar y desarrollar un plan nacional de recopilación de información para recolectar, organizar, analizar y gestionar datos de manera eficiente, con el fin de apoyar la toma de decisiones informadas y coordinar esfuerzos entre múltiples actores involucrados en acciones de combate al tráfico de vida silvestre en el </w:t>
      </w:r>
      <w:r w:rsidR="00CE309A">
        <w:rPr>
          <w:color w:val="000000"/>
          <w:sz w:val="24"/>
          <w:szCs w:val="24"/>
        </w:rPr>
        <w:t>país</w:t>
      </w:r>
      <w:r w:rsidRPr="00AB41ED">
        <w:rPr>
          <w:color w:val="000000"/>
          <w:sz w:val="24"/>
          <w:szCs w:val="24"/>
        </w:rPr>
        <w:t>.</w:t>
      </w:r>
    </w:p>
    <w:p w14:paraId="5FACEAFB" w14:textId="2D771A9A" w:rsidR="00C54E24" w:rsidRDefault="00C54E24" w:rsidP="00C54E24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r w:rsidRPr="00C54E24">
        <w:rPr>
          <w:color w:val="000000"/>
          <w:sz w:val="24"/>
          <w:szCs w:val="24"/>
        </w:rPr>
        <w:t xml:space="preserve">La adenda realizada a la consultoría, consiste en la extracción de información de bases judiciales, tratamiento de base de datos, análisis de información, sistematización, elaboración de gráficos y tablas de Ministerio de Ambiente, Agua y Transición Ecológica (MAATE); La Unidad de Policía del Medio Ambiente (UPMA), Fiscalía General del Estado </w:t>
      </w:r>
      <w:r w:rsidR="00513C82">
        <w:rPr>
          <w:color w:val="000000"/>
          <w:sz w:val="24"/>
          <w:szCs w:val="24"/>
        </w:rPr>
        <w:t xml:space="preserve">(FGE) </w:t>
      </w:r>
      <w:r w:rsidRPr="00C54E24">
        <w:rPr>
          <w:color w:val="000000"/>
          <w:sz w:val="24"/>
          <w:szCs w:val="24"/>
        </w:rPr>
        <w:t>y al Consejo de la Judicatura</w:t>
      </w:r>
      <w:r>
        <w:rPr>
          <w:color w:val="000000"/>
          <w:sz w:val="24"/>
          <w:szCs w:val="24"/>
        </w:rPr>
        <w:t xml:space="preserve"> </w:t>
      </w:r>
      <w:r w:rsidRPr="00C54E24">
        <w:rPr>
          <w:color w:val="000000"/>
          <w:sz w:val="24"/>
          <w:szCs w:val="24"/>
        </w:rPr>
        <w:t>y Convención sobre el Comercio Internacional de Especies Amenazadas de Fauna y Flora Silvestres (CITES).</w:t>
      </w:r>
    </w:p>
    <w:p w14:paraId="6E6F109C" w14:textId="031A0661" w:rsidR="005D6C65" w:rsidRPr="005D6C65" w:rsidRDefault="005D6C65" w:rsidP="005D6C65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5AE9514E" w14:textId="77777777" w:rsidR="007A2F2D" w:rsidRPr="009E7C23" w:rsidRDefault="007A2F2D" w:rsidP="007A2F2D">
      <w:pPr>
        <w:numPr>
          <w:ilvl w:val="0"/>
          <w:numId w:val="1"/>
        </w:numPr>
        <w:rPr>
          <w:sz w:val="24"/>
          <w:szCs w:val="24"/>
          <w:highlight w:val="white"/>
        </w:rPr>
      </w:pPr>
      <w:r w:rsidRPr="00AB41ED">
        <w:rPr>
          <w:b/>
          <w:sz w:val="24"/>
          <w:szCs w:val="24"/>
          <w:highlight w:val="white"/>
        </w:rPr>
        <w:t>Desarrollo</w:t>
      </w:r>
    </w:p>
    <w:p w14:paraId="6888855D" w14:textId="5EA05750" w:rsidR="00CA0692" w:rsidRDefault="00D23059" w:rsidP="00C54E24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b/>
          <w:bCs/>
          <w:color w:val="000000"/>
          <w:sz w:val="24"/>
          <w:szCs w:val="24"/>
        </w:rPr>
      </w:pPr>
      <w:r w:rsidRPr="00AB41ED">
        <w:rPr>
          <w:b/>
          <w:bCs/>
          <w:color w:val="000000"/>
          <w:sz w:val="24"/>
          <w:szCs w:val="24"/>
          <w:highlight w:val="white"/>
        </w:rPr>
        <w:t xml:space="preserve">2.1. </w:t>
      </w:r>
      <w:r w:rsidR="00C54E24">
        <w:rPr>
          <w:b/>
          <w:bCs/>
          <w:color w:val="000000"/>
          <w:sz w:val="24"/>
          <w:szCs w:val="24"/>
        </w:rPr>
        <w:t>Tratamiento de base de datos</w:t>
      </w:r>
    </w:p>
    <w:p w14:paraId="6DB3FBE2" w14:textId="600A9E36" w:rsidR="006C4744" w:rsidRDefault="006C4744" w:rsidP="006C4744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bCs/>
          <w:color w:val="000000"/>
          <w:sz w:val="24"/>
          <w:szCs w:val="24"/>
        </w:rPr>
      </w:pPr>
      <w:r w:rsidRPr="006C4744">
        <w:rPr>
          <w:color w:val="000000"/>
          <w:sz w:val="24"/>
          <w:szCs w:val="24"/>
        </w:rPr>
        <w:t xml:space="preserve">En las base de datos de </w:t>
      </w:r>
      <w:r w:rsidRPr="006C4744">
        <w:rPr>
          <w:b/>
          <w:color w:val="000000"/>
          <w:sz w:val="24"/>
          <w:szCs w:val="24"/>
        </w:rPr>
        <w:t xml:space="preserve">Fiscalía </w:t>
      </w:r>
      <w:r w:rsidRPr="00F042CB">
        <w:rPr>
          <w:color w:val="000000"/>
          <w:sz w:val="24"/>
          <w:szCs w:val="24"/>
        </w:rPr>
        <w:t>y</w:t>
      </w:r>
      <w:r w:rsidRPr="006C4744">
        <w:rPr>
          <w:b/>
          <w:color w:val="000000"/>
          <w:sz w:val="24"/>
          <w:szCs w:val="24"/>
        </w:rPr>
        <w:t xml:space="preserve"> Judicatura</w:t>
      </w:r>
      <w:r>
        <w:rPr>
          <w:rStyle w:val="Refdenotaalpie"/>
          <w:color w:val="000000"/>
          <w:sz w:val="24"/>
          <w:szCs w:val="24"/>
        </w:rPr>
        <w:footnoteReference w:id="1"/>
      </w:r>
      <w:r w:rsidRPr="006C474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de manera conjunta </w:t>
      </w:r>
      <w:r w:rsidRPr="006C4744">
        <w:rPr>
          <w:color w:val="000000"/>
          <w:sz w:val="24"/>
          <w:szCs w:val="24"/>
        </w:rPr>
        <w:t xml:space="preserve">se incluyó la variable </w:t>
      </w:r>
      <w:r>
        <w:rPr>
          <w:color w:val="000000"/>
          <w:sz w:val="24"/>
          <w:szCs w:val="24"/>
        </w:rPr>
        <w:t>“</w:t>
      </w:r>
      <w:r w:rsidRPr="006C4744">
        <w:rPr>
          <w:color w:val="000000"/>
          <w:sz w:val="24"/>
          <w:szCs w:val="24"/>
        </w:rPr>
        <w:t>código de provincia</w:t>
      </w:r>
      <w:r>
        <w:rPr>
          <w:color w:val="000000"/>
          <w:sz w:val="24"/>
          <w:szCs w:val="24"/>
        </w:rPr>
        <w:t>”</w:t>
      </w:r>
      <w:r>
        <w:rPr>
          <w:bCs/>
          <w:color w:val="000000"/>
          <w:sz w:val="24"/>
          <w:szCs w:val="24"/>
        </w:rPr>
        <w:t xml:space="preserve"> con el fin de presentar los resultados en forma de mapas temáticos. Además, a partir de esta variable se derivó la variable “región natural” con la finalidad de presentar cruces a este nivel.</w:t>
      </w:r>
    </w:p>
    <w:p w14:paraId="20971B9A" w14:textId="5E2FC91E" w:rsidR="006C4744" w:rsidRDefault="006C4744" w:rsidP="006C4744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De manera particular, la información presente en la fuente de Judicatura estaba distribuida en tres bases de datos:</w:t>
      </w:r>
    </w:p>
    <w:p w14:paraId="5DEB20CC" w14:textId="4E8D1F3D" w:rsidR="006C4744" w:rsidRDefault="006C4744" w:rsidP="006C4744">
      <w:pPr>
        <w:pStyle w:val="Prrafode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Causas Ingresadas.</w:t>
      </w:r>
    </w:p>
    <w:p w14:paraId="1FC769AF" w14:textId="3174856F" w:rsidR="006C4744" w:rsidRDefault="006C4744" w:rsidP="006C4744">
      <w:pPr>
        <w:pStyle w:val="Prrafode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Causas Resueltas.</w:t>
      </w:r>
    </w:p>
    <w:p w14:paraId="7A2A3B60" w14:textId="0B124D3A" w:rsidR="006C4744" w:rsidRDefault="006C4744" w:rsidP="006C4744">
      <w:pPr>
        <w:pStyle w:val="Prrafode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Causas Razón de ejecutoría.</w:t>
      </w:r>
    </w:p>
    <w:p w14:paraId="58297200" w14:textId="0FFDE6F6" w:rsidR="006C4744" w:rsidRDefault="006C4744" w:rsidP="006C4744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bCs/>
          <w:i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Estas tres fuentes fueron integradas en una sola base de datos con el objetivo de presentar resultados en conjunto. Esto se logró utilizando como llave de </w:t>
      </w:r>
      <w:r>
        <w:rPr>
          <w:bCs/>
          <w:color w:val="000000"/>
          <w:sz w:val="24"/>
          <w:szCs w:val="24"/>
        </w:rPr>
        <w:lastRenderedPageBreak/>
        <w:t xml:space="preserve">integración la combinación de las variables </w:t>
      </w:r>
      <w:r>
        <w:rPr>
          <w:bCs/>
          <w:i/>
          <w:color w:val="000000"/>
          <w:sz w:val="24"/>
          <w:szCs w:val="24"/>
        </w:rPr>
        <w:t xml:space="preserve">IDJUICIO, </w:t>
      </w:r>
      <w:r w:rsidRPr="006C4744">
        <w:rPr>
          <w:bCs/>
          <w:i/>
          <w:color w:val="000000"/>
          <w:sz w:val="24"/>
          <w:szCs w:val="24"/>
        </w:rPr>
        <w:t>PROVINCIA, CANTON</w:t>
      </w:r>
      <w:r>
        <w:rPr>
          <w:bCs/>
          <w:i/>
          <w:color w:val="000000"/>
          <w:sz w:val="24"/>
          <w:szCs w:val="24"/>
        </w:rPr>
        <w:t xml:space="preserve"> e</w:t>
      </w:r>
      <w:r w:rsidR="00072DE7">
        <w:rPr>
          <w:bCs/>
          <w:i/>
          <w:color w:val="000000"/>
          <w:sz w:val="24"/>
          <w:szCs w:val="24"/>
        </w:rPr>
        <w:t xml:space="preserve"> </w:t>
      </w:r>
      <w:r w:rsidRPr="006C4744">
        <w:rPr>
          <w:bCs/>
          <w:i/>
          <w:color w:val="000000"/>
          <w:sz w:val="24"/>
          <w:szCs w:val="24"/>
        </w:rPr>
        <w:t>INSTANCIA</w:t>
      </w:r>
      <w:r>
        <w:rPr>
          <w:bCs/>
          <w:i/>
          <w:color w:val="000000"/>
          <w:sz w:val="24"/>
          <w:szCs w:val="24"/>
        </w:rPr>
        <w:t>.</w:t>
      </w:r>
    </w:p>
    <w:p w14:paraId="1A05B398" w14:textId="1B034AB0" w:rsidR="006C4744" w:rsidRDefault="00F042CB" w:rsidP="006C4744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Por otro lado, la información de </w:t>
      </w:r>
      <w:r>
        <w:rPr>
          <w:b/>
          <w:bCs/>
          <w:color w:val="000000"/>
          <w:sz w:val="24"/>
          <w:szCs w:val="24"/>
        </w:rPr>
        <w:t xml:space="preserve">CITES </w:t>
      </w:r>
      <w:r>
        <w:rPr>
          <w:bCs/>
          <w:color w:val="000000"/>
          <w:sz w:val="24"/>
          <w:szCs w:val="24"/>
        </w:rPr>
        <w:t>estaba organizada en dos bases de datos en Excel, una para los años 2022 y 2023 y otra con la información del año 2024.</w:t>
      </w:r>
    </w:p>
    <w:p w14:paraId="135A3A5A" w14:textId="77777777" w:rsidR="00F042CB" w:rsidRDefault="00F042CB" w:rsidP="006C4744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La base de los años 2022 y 2023 presentaba:</w:t>
      </w:r>
    </w:p>
    <w:p w14:paraId="50B18882" w14:textId="24E39B39" w:rsidR="00F042CB" w:rsidRDefault="00F042CB" w:rsidP="00F042CB">
      <w:pPr>
        <w:pStyle w:val="Prrafode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f</w:t>
      </w:r>
      <w:r w:rsidRPr="00F042CB">
        <w:rPr>
          <w:bCs/>
          <w:color w:val="000000"/>
          <w:sz w:val="24"/>
          <w:szCs w:val="24"/>
        </w:rPr>
        <w:t>ilas combinadas para</w:t>
      </w:r>
      <w:r>
        <w:rPr>
          <w:bCs/>
          <w:color w:val="000000"/>
          <w:sz w:val="24"/>
          <w:szCs w:val="24"/>
        </w:rPr>
        <w:t xml:space="preserve"> varios campos,</w:t>
      </w:r>
    </w:p>
    <w:p w14:paraId="4605F028" w14:textId="2675B032" w:rsidR="00F042CB" w:rsidRDefault="00F042CB" w:rsidP="00F042CB">
      <w:pPr>
        <w:pStyle w:val="Prrafode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la información de cantidad, en algunos casos, contenía la cantidad y la unidad en la misma celda,</w:t>
      </w:r>
    </w:p>
    <w:p w14:paraId="0BF52DB5" w14:textId="0FB539FE" w:rsidR="00F042CB" w:rsidRDefault="00F042CB" w:rsidP="00F042CB">
      <w:pPr>
        <w:pStyle w:val="Prrafode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unidades no presentes en el manual CITES.</w:t>
      </w:r>
    </w:p>
    <w:p w14:paraId="3026718C" w14:textId="3FD10026" w:rsidR="009A34FF" w:rsidRDefault="00072DE7" w:rsidP="00F042C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Para</w:t>
      </w:r>
      <w:r w:rsidR="009A34FF">
        <w:rPr>
          <w:bCs/>
          <w:color w:val="000000"/>
          <w:sz w:val="24"/>
          <w:szCs w:val="24"/>
        </w:rPr>
        <w:t xml:space="preserve"> </w:t>
      </w:r>
      <w:r w:rsidR="00F042CB">
        <w:rPr>
          <w:bCs/>
          <w:color w:val="000000"/>
          <w:sz w:val="24"/>
          <w:szCs w:val="24"/>
        </w:rPr>
        <w:t>lograr la integración de las dos bases se procedió a</w:t>
      </w:r>
      <w:r w:rsidR="009A34FF">
        <w:rPr>
          <w:bCs/>
          <w:color w:val="000000"/>
          <w:sz w:val="24"/>
          <w:szCs w:val="24"/>
        </w:rPr>
        <w:t>:</w:t>
      </w:r>
    </w:p>
    <w:p w14:paraId="54FD2D07" w14:textId="3DF1F9CC" w:rsidR="00F042CB" w:rsidRDefault="009A34FF" w:rsidP="009A34FF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tratamiento de la variable cantidad, separando la magnitud de las unidades,</w:t>
      </w:r>
    </w:p>
    <w:p w14:paraId="09F688AE" w14:textId="77777777" w:rsidR="009A34FF" w:rsidRDefault="009A34FF" w:rsidP="009A34FF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estandarización de la variable unidades a:</w:t>
      </w:r>
    </w:p>
    <w:p w14:paraId="0FEB1F5B" w14:textId="3BA6F6FF" w:rsidR="009A34FF" w:rsidRDefault="009A34FF" w:rsidP="009A34FF">
      <w:pPr>
        <w:pStyle w:val="Prrafodelista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individuos para especímenes vivos o cuerpos muertos completos,</w:t>
      </w:r>
    </w:p>
    <w:p w14:paraId="0F5E77FF" w14:textId="3852F500" w:rsidR="009A34FF" w:rsidRDefault="009A34FF" w:rsidP="009A34FF">
      <w:pPr>
        <w:pStyle w:val="Prrafodelista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Kilogramos, metros cúbicos o muestras para partes constitutivas,</w:t>
      </w:r>
    </w:p>
    <w:p w14:paraId="2282FE34" w14:textId="16D42AB0" w:rsidR="009A34FF" w:rsidRPr="009A34FF" w:rsidRDefault="009A34FF" w:rsidP="009A34FF">
      <w:pPr>
        <w:pStyle w:val="Prrafodelista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Sin unidad para los casos en los casos mal o no declarados</w:t>
      </w:r>
      <w:r w:rsidR="00072DE7">
        <w:rPr>
          <w:bCs/>
          <w:color w:val="000000"/>
          <w:sz w:val="24"/>
          <w:szCs w:val="24"/>
        </w:rPr>
        <w:t>.</w:t>
      </w:r>
    </w:p>
    <w:p w14:paraId="3B16AE37" w14:textId="2E552B8A" w:rsidR="009A34FF" w:rsidRDefault="00072DE7" w:rsidP="009A34FF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i</w:t>
      </w:r>
      <w:r w:rsidR="009A34FF">
        <w:rPr>
          <w:bCs/>
          <w:color w:val="000000"/>
          <w:sz w:val="24"/>
          <w:szCs w:val="24"/>
        </w:rPr>
        <w:t xml:space="preserve">mputación de la variable </w:t>
      </w:r>
      <w:r w:rsidR="009A34FF" w:rsidRPr="00072DE7">
        <w:rPr>
          <w:bCs/>
          <w:i/>
          <w:color w:val="000000"/>
          <w:sz w:val="24"/>
          <w:szCs w:val="24"/>
        </w:rPr>
        <w:t>código de país de importación</w:t>
      </w:r>
      <w:r w:rsidR="009A34FF">
        <w:rPr>
          <w:bCs/>
          <w:color w:val="000000"/>
          <w:sz w:val="24"/>
          <w:szCs w:val="24"/>
        </w:rPr>
        <w:t>,</w:t>
      </w:r>
    </w:p>
    <w:p w14:paraId="6ADE171A" w14:textId="34B86657" w:rsidR="009A34FF" w:rsidRDefault="00072DE7" w:rsidP="009A34FF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c</w:t>
      </w:r>
      <w:r w:rsidR="009A34FF">
        <w:rPr>
          <w:bCs/>
          <w:color w:val="000000"/>
          <w:sz w:val="24"/>
          <w:szCs w:val="24"/>
        </w:rPr>
        <w:t xml:space="preserve">reación de la variable </w:t>
      </w:r>
      <w:r w:rsidR="009A34FF" w:rsidRPr="00072DE7">
        <w:rPr>
          <w:bCs/>
          <w:i/>
          <w:color w:val="000000"/>
          <w:sz w:val="24"/>
          <w:szCs w:val="24"/>
        </w:rPr>
        <w:t>tipo</w:t>
      </w:r>
      <w:r w:rsidR="009A34FF">
        <w:rPr>
          <w:bCs/>
          <w:color w:val="000000"/>
          <w:sz w:val="24"/>
          <w:szCs w:val="24"/>
        </w:rPr>
        <w:t xml:space="preserve"> con el fin de categorizar los casos en Vivo, Muerto, Elemento o Sin tipo en los casos mal o no declarados,</w:t>
      </w:r>
    </w:p>
    <w:p w14:paraId="5BC86405" w14:textId="5A5EE2CC" w:rsidR="00AC7236" w:rsidRPr="00AC7236" w:rsidRDefault="00072DE7" w:rsidP="00AC7236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s</w:t>
      </w:r>
      <w:r w:rsidR="009A34FF">
        <w:rPr>
          <w:bCs/>
          <w:color w:val="000000"/>
          <w:sz w:val="24"/>
          <w:szCs w:val="24"/>
        </w:rPr>
        <w:t xml:space="preserve">e escogieron las variables </w:t>
      </w:r>
      <w:r w:rsidR="009A34FF" w:rsidRPr="00072DE7">
        <w:rPr>
          <w:bCs/>
          <w:i/>
          <w:color w:val="000000"/>
          <w:sz w:val="24"/>
          <w:szCs w:val="24"/>
        </w:rPr>
        <w:t>código de permiso</w:t>
      </w:r>
      <w:r w:rsidR="009A34FF">
        <w:rPr>
          <w:bCs/>
          <w:color w:val="000000"/>
          <w:sz w:val="24"/>
          <w:szCs w:val="24"/>
        </w:rPr>
        <w:t xml:space="preserve">, </w:t>
      </w:r>
      <w:r w:rsidR="009A34FF" w:rsidRPr="00072DE7">
        <w:rPr>
          <w:bCs/>
          <w:i/>
          <w:color w:val="000000"/>
          <w:sz w:val="24"/>
          <w:szCs w:val="24"/>
        </w:rPr>
        <w:t>apéndice</w:t>
      </w:r>
      <w:r w:rsidR="009A34FF">
        <w:rPr>
          <w:bCs/>
          <w:color w:val="000000"/>
          <w:sz w:val="24"/>
          <w:szCs w:val="24"/>
        </w:rPr>
        <w:t xml:space="preserve">, </w:t>
      </w:r>
      <w:r w:rsidR="009A34FF" w:rsidRPr="00072DE7">
        <w:rPr>
          <w:bCs/>
          <w:i/>
          <w:color w:val="000000"/>
          <w:sz w:val="24"/>
          <w:szCs w:val="24"/>
        </w:rPr>
        <w:t>origen</w:t>
      </w:r>
      <w:r w:rsidR="009A34FF">
        <w:rPr>
          <w:bCs/>
          <w:color w:val="000000"/>
          <w:sz w:val="24"/>
          <w:szCs w:val="24"/>
        </w:rPr>
        <w:t xml:space="preserve">, </w:t>
      </w:r>
      <w:r w:rsidR="009A34FF" w:rsidRPr="00072DE7">
        <w:rPr>
          <w:bCs/>
          <w:i/>
          <w:color w:val="000000"/>
          <w:sz w:val="24"/>
          <w:szCs w:val="24"/>
        </w:rPr>
        <w:t>grupo</w:t>
      </w:r>
      <w:r w:rsidR="009A34FF">
        <w:rPr>
          <w:bCs/>
          <w:color w:val="000000"/>
          <w:sz w:val="24"/>
          <w:szCs w:val="24"/>
        </w:rPr>
        <w:t xml:space="preserve">, </w:t>
      </w:r>
      <w:r w:rsidR="009A34FF" w:rsidRPr="00072DE7">
        <w:rPr>
          <w:bCs/>
          <w:i/>
          <w:color w:val="000000"/>
          <w:sz w:val="24"/>
          <w:szCs w:val="24"/>
        </w:rPr>
        <w:t xml:space="preserve">especie, código de comercio, descripción, propósito, año, cantidad, unidades, código país de importación </w:t>
      </w:r>
      <w:r w:rsidR="009A34FF">
        <w:rPr>
          <w:bCs/>
          <w:color w:val="000000"/>
          <w:sz w:val="24"/>
          <w:szCs w:val="24"/>
        </w:rPr>
        <w:t xml:space="preserve">y </w:t>
      </w:r>
      <w:r w:rsidR="009A34FF" w:rsidRPr="00072DE7">
        <w:rPr>
          <w:bCs/>
          <w:i/>
          <w:color w:val="000000"/>
          <w:sz w:val="24"/>
          <w:szCs w:val="24"/>
        </w:rPr>
        <w:t>tipo</w:t>
      </w:r>
      <w:r w:rsidR="009A34FF">
        <w:rPr>
          <w:bCs/>
          <w:color w:val="000000"/>
          <w:sz w:val="24"/>
          <w:szCs w:val="24"/>
        </w:rPr>
        <w:t xml:space="preserve"> para consolidar la información referente a los tres años, sin embargo, en la base de datos de</w:t>
      </w:r>
      <w:r>
        <w:rPr>
          <w:bCs/>
          <w:color w:val="000000"/>
          <w:sz w:val="24"/>
          <w:szCs w:val="24"/>
        </w:rPr>
        <w:t xml:space="preserve"> los años 2022 y 2023 no se tiene información de las variables </w:t>
      </w:r>
      <w:r w:rsidRPr="00072DE7">
        <w:rPr>
          <w:bCs/>
          <w:i/>
          <w:color w:val="000000"/>
          <w:sz w:val="24"/>
          <w:szCs w:val="24"/>
        </w:rPr>
        <w:t xml:space="preserve">apéndice, origen </w:t>
      </w:r>
      <w:r w:rsidRPr="00072DE7">
        <w:rPr>
          <w:bCs/>
          <w:color w:val="000000"/>
          <w:sz w:val="24"/>
          <w:szCs w:val="24"/>
        </w:rPr>
        <w:t>y</w:t>
      </w:r>
      <w:r w:rsidRPr="00072DE7">
        <w:rPr>
          <w:bCs/>
          <w:i/>
          <w:color w:val="000000"/>
          <w:sz w:val="24"/>
          <w:szCs w:val="24"/>
        </w:rPr>
        <w:t xml:space="preserve"> código de comercio</w:t>
      </w:r>
      <w:r>
        <w:rPr>
          <w:bCs/>
          <w:i/>
          <w:color w:val="000000"/>
          <w:sz w:val="24"/>
          <w:szCs w:val="24"/>
        </w:rPr>
        <w:t>.</w:t>
      </w:r>
    </w:p>
    <w:p w14:paraId="7A542390" w14:textId="2CD2FF5E" w:rsidR="00BB7A33" w:rsidRPr="00BB7A33" w:rsidRDefault="006C4744" w:rsidP="006C4744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i/>
          <w:iCs/>
          <w:color w:val="1F497D" w:themeColor="text2"/>
          <w:sz w:val="18"/>
          <w:szCs w:val="18"/>
        </w:rPr>
      </w:pPr>
      <w:r>
        <w:rPr>
          <w:bCs/>
          <w:color w:val="000000"/>
          <w:sz w:val="24"/>
          <w:szCs w:val="24"/>
        </w:rPr>
        <w:t xml:space="preserve"> </w:t>
      </w:r>
    </w:p>
    <w:p w14:paraId="3C68E759" w14:textId="77777777" w:rsidR="00C54E24" w:rsidRDefault="00AB41ED" w:rsidP="009E7C2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  <w:r w:rsidRPr="00AB41ED">
        <w:rPr>
          <w:b/>
          <w:bCs/>
          <w:color w:val="000000"/>
          <w:sz w:val="24"/>
          <w:szCs w:val="24"/>
          <w:highlight w:val="white"/>
        </w:rPr>
        <w:t xml:space="preserve">2.2. </w:t>
      </w:r>
      <w:r w:rsidR="00C54E24">
        <w:rPr>
          <w:b/>
          <w:bCs/>
          <w:color w:val="000000"/>
          <w:sz w:val="24"/>
          <w:szCs w:val="24"/>
          <w:highlight w:val="white"/>
        </w:rPr>
        <w:t xml:space="preserve">Presentación preliminar de resultados </w:t>
      </w:r>
    </w:p>
    <w:p w14:paraId="29914AAD" w14:textId="1A28CC88" w:rsidR="006172B9" w:rsidRDefault="00072DE7" w:rsidP="006172B9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A continuación se presenta un conjunto preliminar de tablas, gráficos y mapas generados a partir de las bases tratadas. La información escogida será entregada en formato de presentación luego de su revisión.</w:t>
      </w:r>
    </w:p>
    <w:p w14:paraId="625F2126" w14:textId="21614D70" w:rsidR="00AC7236" w:rsidRDefault="00AC7236" w:rsidP="00AC7236">
      <w:pPr>
        <w:pStyle w:val="Ttulo7"/>
        <w:jc w:val="center"/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81E2B">
        <w:rPr>
          <w:noProof/>
        </w:rPr>
        <w:t>1</w:t>
      </w:r>
      <w:r>
        <w:fldChar w:fldCharType="end"/>
      </w:r>
      <w:r>
        <w:t>. Mapa de calor de casos en Fiscalía por provincia.</w:t>
      </w:r>
    </w:p>
    <w:p w14:paraId="76879F1F" w14:textId="77777777" w:rsidR="00AC7236" w:rsidRDefault="00AC7236" w:rsidP="00AC7236">
      <w:r>
        <w:rPr>
          <w:noProof/>
        </w:rPr>
        <w:drawing>
          <wp:inline distT="0" distB="0" distL="0" distR="0" wp14:anchorId="4BF04CD1" wp14:editId="5CBFBEC6">
            <wp:extent cx="5937516" cy="2157988"/>
            <wp:effectExtent l="0" t="0" r="635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g01f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516" cy="215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7D8A" w14:textId="77777777" w:rsidR="00AC7236" w:rsidRDefault="00AC7236" w:rsidP="006172B9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</w:p>
    <w:p w14:paraId="2A3B3CDF" w14:textId="77777777" w:rsidR="00072DE7" w:rsidRDefault="00072DE7" w:rsidP="006172B9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</w:p>
    <w:p w14:paraId="2984126A" w14:textId="7EDCF14D" w:rsidR="00AC7236" w:rsidRDefault="00AC7236" w:rsidP="00AC7236">
      <w:pPr>
        <w:pStyle w:val="Ttulo7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81E2B">
        <w:rPr>
          <w:noProof/>
        </w:rPr>
        <w:t>2</w:t>
      </w:r>
      <w:r>
        <w:fldChar w:fldCharType="end"/>
      </w:r>
      <w:r>
        <w:t>. Distribución del nú</w:t>
      </w:r>
      <w:r w:rsidR="00513C82">
        <w:t>mero de casos por año y mes en F</w:t>
      </w:r>
      <w:r>
        <w:t>iscalía.</w:t>
      </w:r>
    </w:p>
    <w:p w14:paraId="3D9B0B15" w14:textId="13C36655" w:rsidR="00072DE7" w:rsidRDefault="00AC7236" w:rsidP="006172B9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4A398D7D" wp14:editId="16E50488">
            <wp:extent cx="4949045" cy="3600000"/>
            <wp:effectExtent l="0" t="0" r="4445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02f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04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E158" w14:textId="3871B08A" w:rsidR="00AC7236" w:rsidRDefault="00AC7236" w:rsidP="00AC7236">
      <w:pPr>
        <w:pStyle w:val="Ttulo7"/>
        <w:jc w:val="center"/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81E2B">
        <w:rPr>
          <w:noProof/>
        </w:rPr>
        <w:t>3</w:t>
      </w:r>
      <w:r>
        <w:fldChar w:fldCharType="end"/>
      </w:r>
      <w:r>
        <w:t>. Distribución del nú</w:t>
      </w:r>
      <w:r w:rsidR="00513C82">
        <w:t>mero de casos por año y mes en F</w:t>
      </w:r>
      <w:r>
        <w:t>iscalía (Sierra).</w:t>
      </w:r>
    </w:p>
    <w:p w14:paraId="28CFB101" w14:textId="77777777" w:rsidR="00AC7236" w:rsidRDefault="00AC7236" w:rsidP="00AC723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4C251A38" wp14:editId="004FF814">
            <wp:extent cx="4949045" cy="3599998"/>
            <wp:effectExtent l="0" t="0" r="4445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02f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045" cy="359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4A81" w14:textId="77777777" w:rsidR="00AC7236" w:rsidRDefault="00AC7236" w:rsidP="00AC723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</w:p>
    <w:p w14:paraId="28396394" w14:textId="260705E4" w:rsidR="00AC7236" w:rsidRDefault="00AC7236" w:rsidP="00AC7236">
      <w:pPr>
        <w:pStyle w:val="Ttulo7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81E2B">
        <w:rPr>
          <w:noProof/>
        </w:rPr>
        <w:t>4</w:t>
      </w:r>
      <w:r>
        <w:fldChar w:fldCharType="end"/>
      </w:r>
      <w:r>
        <w:t>. Distribución del nú</w:t>
      </w:r>
      <w:r w:rsidR="00513C82">
        <w:t>mero de casos por año y mes en F</w:t>
      </w:r>
      <w:r>
        <w:t>iscalía (Costa).</w:t>
      </w:r>
    </w:p>
    <w:p w14:paraId="3CADFD68" w14:textId="77777777" w:rsidR="00AC7236" w:rsidRDefault="00AC7236" w:rsidP="00AC723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79DF540C" wp14:editId="6AA6F235">
            <wp:extent cx="4949044" cy="3599998"/>
            <wp:effectExtent l="0" t="0" r="4445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02f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044" cy="359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FA7D" w14:textId="77777777" w:rsidR="00AC7236" w:rsidRDefault="00AC7236" w:rsidP="00AC723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</w:p>
    <w:p w14:paraId="59E9806C" w14:textId="30A87140" w:rsidR="00AC7236" w:rsidRDefault="00AC7236" w:rsidP="00AC7236">
      <w:pPr>
        <w:pStyle w:val="Ttulo7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81E2B">
        <w:rPr>
          <w:noProof/>
        </w:rPr>
        <w:t>5</w:t>
      </w:r>
      <w:r>
        <w:fldChar w:fldCharType="end"/>
      </w:r>
      <w:r>
        <w:t>. Distribución del nú</w:t>
      </w:r>
      <w:r w:rsidR="00513C82">
        <w:t>mero de casos por año y mes en F</w:t>
      </w:r>
      <w:r>
        <w:t>iscalía (Amazonía).</w:t>
      </w:r>
    </w:p>
    <w:p w14:paraId="6DF0A877" w14:textId="77777777" w:rsidR="00AC7236" w:rsidRDefault="00AC7236" w:rsidP="00AC723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447BD963" wp14:editId="6441C5B5">
            <wp:extent cx="4949044" cy="3599997"/>
            <wp:effectExtent l="0" t="0" r="4445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02f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044" cy="359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FD5F" w14:textId="2B34FFCE" w:rsidR="00AC7236" w:rsidRDefault="00AC7236" w:rsidP="00AC7236">
      <w:pPr>
        <w:pStyle w:val="Ttulo7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81E2B">
        <w:rPr>
          <w:noProof/>
        </w:rPr>
        <w:t>6</w:t>
      </w:r>
      <w:r>
        <w:fldChar w:fldCharType="end"/>
      </w:r>
      <w:r>
        <w:t>. Mapa de calor de casos en Judicatura por provincia.</w:t>
      </w:r>
    </w:p>
    <w:p w14:paraId="5A38CEB9" w14:textId="77777777" w:rsidR="00AC7236" w:rsidRDefault="00AC7236" w:rsidP="00AC7236">
      <w:r>
        <w:rPr>
          <w:noProof/>
        </w:rPr>
        <w:drawing>
          <wp:inline distT="0" distB="0" distL="0" distR="0" wp14:anchorId="3A69DB81" wp14:editId="41387B8F">
            <wp:extent cx="5937516" cy="2157988"/>
            <wp:effectExtent l="0" t="0" r="635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g01f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516" cy="215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654D" w14:textId="77777777" w:rsidR="00AC7236" w:rsidRDefault="00AC7236" w:rsidP="00AC723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</w:p>
    <w:p w14:paraId="76BE207F" w14:textId="77777777" w:rsidR="00AC7236" w:rsidRDefault="00AC7236" w:rsidP="00AC723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</w:p>
    <w:p w14:paraId="76F1AD0E" w14:textId="6727C6BD" w:rsidR="00AC7236" w:rsidRDefault="00AC7236" w:rsidP="00AC7236">
      <w:pPr>
        <w:pStyle w:val="Ttulo7"/>
        <w:jc w:val="center"/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81E2B">
        <w:rPr>
          <w:noProof/>
        </w:rPr>
        <w:t>7</w:t>
      </w:r>
      <w:r>
        <w:fldChar w:fldCharType="end"/>
      </w:r>
      <w:r>
        <w:t xml:space="preserve">. Distribución del número de casos por año y mes en </w:t>
      </w:r>
      <w:r w:rsidR="00513C82">
        <w:t>J</w:t>
      </w:r>
      <w:r>
        <w:t>udicatura.</w:t>
      </w:r>
    </w:p>
    <w:p w14:paraId="3088FB48" w14:textId="77777777" w:rsidR="00AC7236" w:rsidRDefault="00AC7236" w:rsidP="00AC723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28A4CD2" wp14:editId="64345527">
            <wp:extent cx="4949045" cy="3599998"/>
            <wp:effectExtent l="0" t="0" r="4445" b="6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02f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045" cy="359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C31D" w14:textId="2C9E21E6" w:rsidR="00AC7236" w:rsidRDefault="00AC7236" w:rsidP="00AC7236">
      <w:pPr>
        <w:pStyle w:val="Ttulo7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81E2B">
        <w:rPr>
          <w:noProof/>
        </w:rPr>
        <w:t>8</w:t>
      </w:r>
      <w:r>
        <w:fldChar w:fldCharType="end"/>
      </w:r>
      <w:r>
        <w:t xml:space="preserve">. Distribución del número de casos por año y mes en </w:t>
      </w:r>
      <w:r w:rsidR="00513C82">
        <w:t>J</w:t>
      </w:r>
      <w:r>
        <w:t>udicatura (Sierra).</w:t>
      </w:r>
    </w:p>
    <w:p w14:paraId="7475EDB9" w14:textId="77777777" w:rsidR="00AC7236" w:rsidRDefault="00AC7236" w:rsidP="00AC723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79D2C7A0" wp14:editId="1BEAC53A">
            <wp:extent cx="4949044" cy="3599998"/>
            <wp:effectExtent l="0" t="0" r="4445" b="63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02f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044" cy="359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C944" w14:textId="77777777" w:rsidR="00AC7236" w:rsidRDefault="00AC7236" w:rsidP="00AC723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</w:p>
    <w:p w14:paraId="568F27AB" w14:textId="65A7FC6E" w:rsidR="00AC7236" w:rsidRDefault="00AC7236" w:rsidP="00AC7236">
      <w:pPr>
        <w:pStyle w:val="Ttulo7"/>
        <w:jc w:val="center"/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81E2B">
        <w:rPr>
          <w:noProof/>
        </w:rPr>
        <w:t>9</w:t>
      </w:r>
      <w:r>
        <w:fldChar w:fldCharType="end"/>
      </w:r>
      <w:r>
        <w:t xml:space="preserve">. Distribución del número de casos por año y mes en </w:t>
      </w:r>
      <w:r w:rsidR="00513C82">
        <w:t>J</w:t>
      </w:r>
      <w:r>
        <w:t>udicatura (Costa).</w:t>
      </w:r>
    </w:p>
    <w:p w14:paraId="4CF1AF99" w14:textId="77777777" w:rsidR="00AC7236" w:rsidRDefault="00AC7236" w:rsidP="00AC723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EB1D46C" wp14:editId="3E0E2277">
            <wp:extent cx="4949044" cy="3599997"/>
            <wp:effectExtent l="0" t="0" r="4445" b="63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02f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044" cy="359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70AC" w14:textId="77777777" w:rsidR="00AC7236" w:rsidRDefault="00AC7236" w:rsidP="00AC723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</w:p>
    <w:p w14:paraId="32F16C7F" w14:textId="1FB152CD" w:rsidR="00AC7236" w:rsidRDefault="00AC7236" w:rsidP="00AC7236">
      <w:pPr>
        <w:pStyle w:val="Ttulo7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81E2B">
        <w:rPr>
          <w:noProof/>
        </w:rPr>
        <w:t>10</w:t>
      </w:r>
      <w:r>
        <w:fldChar w:fldCharType="end"/>
      </w:r>
      <w:r>
        <w:t xml:space="preserve">. Distribución del número de casos por año y mes en </w:t>
      </w:r>
      <w:r w:rsidR="00513C82">
        <w:t>J</w:t>
      </w:r>
      <w:r>
        <w:t>udicatura (Amazonía).</w:t>
      </w:r>
    </w:p>
    <w:p w14:paraId="72DC2145" w14:textId="77777777" w:rsidR="00AC7236" w:rsidRDefault="00AC7236" w:rsidP="00AC723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6185D58C" wp14:editId="1A1FA3E0">
            <wp:extent cx="4949042" cy="3599997"/>
            <wp:effectExtent l="0" t="0" r="4445" b="63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02f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042" cy="359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5F9E" w14:textId="239BF8FC" w:rsidR="00AC7236" w:rsidRDefault="00AC7236" w:rsidP="00AC7236">
      <w:pPr>
        <w:pStyle w:val="Ttulo7"/>
        <w:jc w:val="center"/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81E2B">
        <w:rPr>
          <w:noProof/>
        </w:rPr>
        <w:t>11</w:t>
      </w:r>
      <w:r>
        <w:fldChar w:fldCharType="end"/>
      </w:r>
      <w:r>
        <w:t xml:space="preserve">. Distribución del número de casos por año y mes en </w:t>
      </w:r>
      <w:r w:rsidR="00513C82">
        <w:t>J</w:t>
      </w:r>
      <w:r>
        <w:t>udicatura (</w:t>
      </w:r>
      <w:r w:rsidR="0055788F">
        <w:t>Causas resueltas</w:t>
      </w:r>
      <w:r>
        <w:t>).</w:t>
      </w:r>
    </w:p>
    <w:p w14:paraId="5BCBE17A" w14:textId="77777777" w:rsidR="00AC7236" w:rsidRDefault="00AC7236" w:rsidP="00AC723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49EE0E60" wp14:editId="27BD5171">
            <wp:extent cx="4949042" cy="3599997"/>
            <wp:effectExtent l="0" t="0" r="4445" b="63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02f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042" cy="359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DE30" w14:textId="77777777" w:rsidR="00AC7236" w:rsidRDefault="00AC7236" w:rsidP="00AC723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</w:p>
    <w:p w14:paraId="0B799B40" w14:textId="0F446B42" w:rsidR="00AC7236" w:rsidRDefault="00AC7236" w:rsidP="00AC7236">
      <w:pPr>
        <w:pStyle w:val="Ttulo7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81E2B">
        <w:rPr>
          <w:noProof/>
        </w:rPr>
        <w:t>12</w:t>
      </w:r>
      <w:r>
        <w:fldChar w:fldCharType="end"/>
      </w:r>
      <w:r>
        <w:t xml:space="preserve">. Distribución del número de casos por año y mes en </w:t>
      </w:r>
      <w:r w:rsidR="00513C82">
        <w:t>J</w:t>
      </w:r>
      <w:r>
        <w:t>udicatura (</w:t>
      </w:r>
      <w:r w:rsidR="0055788F" w:rsidRPr="0055788F">
        <w:t>Razón de ejecutoría</w:t>
      </w:r>
      <w:r>
        <w:t>).</w:t>
      </w:r>
    </w:p>
    <w:p w14:paraId="5345A87C" w14:textId="77777777" w:rsidR="00AC7236" w:rsidRDefault="00AC7236" w:rsidP="00AC723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3B06613E" wp14:editId="7ECD5AC4">
            <wp:extent cx="4949042" cy="3599997"/>
            <wp:effectExtent l="0" t="0" r="4445" b="63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02f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042" cy="359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72AF" w14:textId="72B48DB6" w:rsidR="003869BC" w:rsidRDefault="003869BC" w:rsidP="003869BC">
      <w:pPr>
        <w:pStyle w:val="Ttulo7"/>
        <w:jc w:val="center"/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81E2B">
        <w:rPr>
          <w:noProof/>
        </w:rPr>
        <w:t>13</w:t>
      </w:r>
      <w:r>
        <w:fldChar w:fldCharType="end"/>
      </w:r>
      <w:r>
        <w:t>. Distribución de</w:t>
      </w:r>
      <w:r>
        <w:t xml:space="preserve"> permisos por país de importación CITES</w:t>
      </w:r>
      <w:r>
        <w:t>.</w:t>
      </w:r>
    </w:p>
    <w:p w14:paraId="210261C4" w14:textId="77777777" w:rsidR="003869BC" w:rsidRDefault="003869BC" w:rsidP="003869BC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center"/>
        <w:rPr>
          <w:color w:val="000000"/>
          <w:sz w:val="24"/>
          <w:szCs w:val="24"/>
          <w:highlight w:val="white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736D6CE6" wp14:editId="50C9C7ED">
            <wp:extent cx="3299370" cy="2794407"/>
            <wp:effectExtent l="0" t="0" r="0" b="635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02f.pn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73" b="11386"/>
                    <a:stretch/>
                  </pic:blipFill>
                  <pic:spPr bwMode="auto">
                    <a:xfrm>
                      <a:off x="0" y="0"/>
                      <a:ext cx="3300138" cy="2795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D8CC4" w14:textId="77777777" w:rsidR="00AC7236" w:rsidRDefault="00AC7236" w:rsidP="00AC723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</w:p>
    <w:p w14:paraId="253B9D4C" w14:textId="20DDFBBE" w:rsidR="00F671B4" w:rsidRDefault="00F671B4" w:rsidP="00F671B4">
      <w:pPr>
        <w:pStyle w:val="Ttulo7"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081E2B">
        <w:rPr>
          <w:noProof/>
        </w:rPr>
        <w:t>1</w:t>
      </w:r>
      <w:r>
        <w:fldChar w:fldCharType="end"/>
      </w:r>
      <w:r>
        <w:t>. Distribución de casos en Fiscalía por año.</w:t>
      </w:r>
    </w:p>
    <w:tbl>
      <w:tblPr>
        <w:tblStyle w:val="a3"/>
        <w:tblW w:w="2830" w:type="dxa"/>
        <w:jc w:val="center"/>
        <w:tblInd w:w="0" w:type="dxa"/>
        <w:tblBorders>
          <w:top w:val="single" w:sz="4" w:space="0" w:color="CCC1D9"/>
          <w:left w:val="single" w:sz="4" w:space="0" w:color="CCC1D9"/>
          <w:bottom w:val="single" w:sz="4" w:space="0" w:color="CCC1D9"/>
          <w:right w:val="single" w:sz="4" w:space="0" w:color="CCC1D9"/>
          <w:insideH w:val="single" w:sz="4" w:space="0" w:color="CCC1D9"/>
          <w:insideV w:val="single" w:sz="4" w:space="0" w:color="CCC1D9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984"/>
      </w:tblGrid>
      <w:tr w:rsidR="00F671B4" w:rsidRPr="00AB41ED" w14:paraId="1F918CE0" w14:textId="77777777" w:rsidTr="00F67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244061"/>
            <w:vAlign w:val="center"/>
          </w:tcPr>
          <w:p w14:paraId="7DF2B2DA" w14:textId="77777777" w:rsidR="00F671B4" w:rsidRPr="00AB41ED" w:rsidRDefault="00F671B4" w:rsidP="00F671B4">
            <w:pPr>
              <w:spacing w:line="276" w:lineRule="auto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Año</w:t>
            </w:r>
          </w:p>
        </w:tc>
        <w:tc>
          <w:tcPr>
            <w:tcW w:w="1984" w:type="dxa"/>
            <w:shd w:val="clear" w:color="auto" w:fill="244061"/>
            <w:vAlign w:val="center"/>
          </w:tcPr>
          <w:p w14:paraId="62C44B81" w14:textId="77777777" w:rsidR="00F671B4" w:rsidRPr="00AB41ED" w:rsidRDefault="00F671B4" w:rsidP="00F671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Número de casos</w:t>
            </w:r>
          </w:p>
        </w:tc>
      </w:tr>
      <w:tr w:rsidR="00F671B4" w:rsidRPr="00AB41ED" w14:paraId="49175477" w14:textId="77777777" w:rsidTr="00F671B4">
        <w:trPr>
          <w:trHeight w:val="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14:paraId="2DD62E44" w14:textId="3F45FF52" w:rsidR="00F671B4" w:rsidRPr="00F671B4" w:rsidRDefault="00F671B4" w:rsidP="00F671B4">
            <w:pPr>
              <w:jc w:val="center"/>
              <w:rPr>
                <w:b w:val="0"/>
                <w:sz w:val="20"/>
                <w:szCs w:val="20"/>
              </w:rPr>
            </w:pPr>
            <w:r w:rsidRPr="00F671B4">
              <w:rPr>
                <w:rFonts w:ascii="Calibri" w:hAnsi="Calibri" w:cs="Calibri"/>
                <w:b w:val="0"/>
                <w:color w:val="000000"/>
              </w:rPr>
              <w:t>2022</w:t>
            </w:r>
          </w:p>
        </w:tc>
        <w:tc>
          <w:tcPr>
            <w:tcW w:w="1984" w:type="dxa"/>
            <w:vAlign w:val="bottom"/>
          </w:tcPr>
          <w:p w14:paraId="0CB9A5B9" w14:textId="4CA7E987" w:rsidR="00F671B4" w:rsidRPr="00AB41ED" w:rsidRDefault="00F671B4" w:rsidP="00F671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alibri" w:hAnsi="Calibri" w:cs="Calibri"/>
                <w:color w:val="000000"/>
              </w:rPr>
              <w:t>114</w:t>
            </w:r>
          </w:p>
        </w:tc>
      </w:tr>
      <w:tr w:rsidR="00F671B4" w:rsidRPr="00AB41ED" w14:paraId="5A653F14" w14:textId="77777777" w:rsidTr="00F671B4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14:paraId="1F104428" w14:textId="5E1F9819" w:rsidR="00F671B4" w:rsidRPr="00F671B4" w:rsidRDefault="00F671B4" w:rsidP="00F671B4">
            <w:pPr>
              <w:jc w:val="center"/>
              <w:rPr>
                <w:b w:val="0"/>
                <w:sz w:val="20"/>
                <w:szCs w:val="20"/>
              </w:rPr>
            </w:pPr>
            <w:r w:rsidRPr="00F671B4">
              <w:rPr>
                <w:rFonts w:ascii="Calibri" w:hAnsi="Calibri" w:cs="Calibri"/>
                <w:b w:val="0"/>
                <w:color w:val="000000"/>
              </w:rPr>
              <w:t>2023</w:t>
            </w:r>
          </w:p>
        </w:tc>
        <w:tc>
          <w:tcPr>
            <w:tcW w:w="1984" w:type="dxa"/>
            <w:vAlign w:val="bottom"/>
          </w:tcPr>
          <w:p w14:paraId="4E136DB9" w14:textId="0B7420E4" w:rsidR="00F671B4" w:rsidRPr="00AB41ED" w:rsidRDefault="00F671B4" w:rsidP="00F671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alibri" w:hAnsi="Calibri" w:cs="Calibri"/>
                <w:color w:val="000000"/>
              </w:rPr>
              <w:t>117</w:t>
            </w:r>
          </w:p>
        </w:tc>
      </w:tr>
      <w:tr w:rsidR="00F671B4" w:rsidRPr="00AB41ED" w14:paraId="482C0B69" w14:textId="77777777" w:rsidTr="00F671B4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14:paraId="7931B92E" w14:textId="07CF5FCF" w:rsidR="00F671B4" w:rsidRPr="00F671B4" w:rsidRDefault="00F671B4" w:rsidP="00F671B4">
            <w:pPr>
              <w:jc w:val="center"/>
              <w:rPr>
                <w:b w:val="0"/>
                <w:sz w:val="20"/>
                <w:szCs w:val="20"/>
              </w:rPr>
            </w:pPr>
            <w:r w:rsidRPr="00F671B4">
              <w:rPr>
                <w:rFonts w:ascii="Calibri" w:hAnsi="Calibri" w:cs="Calibri"/>
                <w:b w:val="0"/>
                <w:color w:val="000000"/>
              </w:rPr>
              <w:t>2024</w:t>
            </w:r>
          </w:p>
        </w:tc>
        <w:tc>
          <w:tcPr>
            <w:tcW w:w="1984" w:type="dxa"/>
            <w:vAlign w:val="bottom"/>
          </w:tcPr>
          <w:p w14:paraId="039A0E87" w14:textId="11E30952" w:rsidR="00F671B4" w:rsidRPr="00AB41ED" w:rsidRDefault="00F671B4" w:rsidP="00F671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alibri" w:hAnsi="Calibri" w:cs="Calibri"/>
                <w:color w:val="000000"/>
              </w:rPr>
              <w:t>172</w:t>
            </w:r>
          </w:p>
        </w:tc>
      </w:tr>
      <w:tr w:rsidR="00F671B4" w:rsidRPr="00AB41ED" w14:paraId="479D0CDA" w14:textId="77777777" w:rsidTr="00F671B4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14:paraId="5CBEA817" w14:textId="081322B7" w:rsidR="00F671B4" w:rsidRPr="00F671B4" w:rsidRDefault="00F671B4" w:rsidP="00F671B4">
            <w:pPr>
              <w:jc w:val="center"/>
              <w:rPr>
                <w:b w:val="0"/>
                <w:sz w:val="20"/>
                <w:szCs w:val="20"/>
              </w:rPr>
            </w:pPr>
            <w:r w:rsidRPr="00F671B4">
              <w:rPr>
                <w:rFonts w:ascii="Calibri" w:hAnsi="Calibri" w:cs="Calibri"/>
                <w:b w:val="0"/>
                <w:color w:val="000000"/>
              </w:rPr>
              <w:t>Total</w:t>
            </w:r>
          </w:p>
        </w:tc>
        <w:tc>
          <w:tcPr>
            <w:tcW w:w="1984" w:type="dxa"/>
            <w:vAlign w:val="bottom"/>
          </w:tcPr>
          <w:p w14:paraId="1943583E" w14:textId="43F14CFE" w:rsidR="00F671B4" w:rsidRPr="00AB41ED" w:rsidRDefault="00F671B4" w:rsidP="00F671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alibri" w:hAnsi="Calibri" w:cs="Calibri"/>
                <w:color w:val="000000"/>
              </w:rPr>
              <w:t>403</w:t>
            </w:r>
          </w:p>
        </w:tc>
      </w:tr>
    </w:tbl>
    <w:p w14:paraId="17A2ADDD" w14:textId="73648102" w:rsidR="00F671B4" w:rsidRDefault="00F671B4" w:rsidP="00F671B4">
      <w:pPr>
        <w:pStyle w:val="Ttulo7"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081E2B">
        <w:rPr>
          <w:noProof/>
        </w:rPr>
        <w:t>2</w:t>
      </w:r>
      <w:r>
        <w:fldChar w:fldCharType="end"/>
      </w:r>
      <w:r>
        <w:t>. Distribución de casos en Fiscalía por año y provincia.</w:t>
      </w:r>
    </w:p>
    <w:tbl>
      <w:tblPr>
        <w:tblStyle w:val="a3"/>
        <w:tblW w:w="5715" w:type="dxa"/>
        <w:jc w:val="center"/>
        <w:tblInd w:w="0" w:type="dxa"/>
        <w:tblBorders>
          <w:top w:val="single" w:sz="4" w:space="0" w:color="CCC1D9"/>
          <w:left w:val="single" w:sz="4" w:space="0" w:color="CCC1D9"/>
          <w:bottom w:val="single" w:sz="4" w:space="0" w:color="CCC1D9"/>
          <w:right w:val="single" w:sz="4" w:space="0" w:color="CCC1D9"/>
          <w:insideH w:val="single" w:sz="4" w:space="0" w:color="CCC1D9"/>
          <w:insideV w:val="single" w:sz="4" w:space="0" w:color="CCC1D9"/>
        </w:tblBorders>
        <w:tblLayout w:type="fixed"/>
        <w:tblLook w:val="04A0" w:firstRow="1" w:lastRow="0" w:firstColumn="1" w:lastColumn="0" w:noHBand="0" w:noVBand="1"/>
      </w:tblPr>
      <w:tblGrid>
        <w:gridCol w:w="2411"/>
        <w:gridCol w:w="817"/>
        <w:gridCol w:w="817"/>
        <w:gridCol w:w="817"/>
        <w:gridCol w:w="853"/>
      </w:tblGrid>
      <w:tr w:rsidR="00F671B4" w:rsidRPr="00AB41ED" w14:paraId="48D348F8" w14:textId="77777777" w:rsidTr="00F67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shd w:val="clear" w:color="auto" w:fill="244061"/>
          </w:tcPr>
          <w:p w14:paraId="56F4B879" w14:textId="7935962C" w:rsidR="00F671B4" w:rsidRPr="00AB41ED" w:rsidRDefault="00F671B4" w:rsidP="00F671B4">
            <w:pPr>
              <w:spacing w:line="276" w:lineRule="auto"/>
              <w:jc w:val="center"/>
              <w:rPr>
                <w:color w:val="FFFFFF"/>
                <w:sz w:val="20"/>
                <w:szCs w:val="20"/>
              </w:rPr>
            </w:pPr>
            <w:r w:rsidRPr="002245E8">
              <w:t>Provincia</w:t>
            </w:r>
          </w:p>
        </w:tc>
        <w:tc>
          <w:tcPr>
            <w:tcW w:w="817" w:type="dxa"/>
            <w:shd w:val="clear" w:color="auto" w:fill="244061"/>
          </w:tcPr>
          <w:p w14:paraId="3ED94CC8" w14:textId="17CF04F5" w:rsidR="00F671B4" w:rsidRDefault="00F671B4" w:rsidP="00F671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2245E8">
              <w:t>2022</w:t>
            </w:r>
          </w:p>
        </w:tc>
        <w:tc>
          <w:tcPr>
            <w:tcW w:w="817" w:type="dxa"/>
            <w:shd w:val="clear" w:color="auto" w:fill="244061"/>
          </w:tcPr>
          <w:p w14:paraId="27850A55" w14:textId="7BFDDEED" w:rsidR="00F671B4" w:rsidRDefault="00F671B4" w:rsidP="00F671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2245E8">
              <w:t>2023</w:t>
            </w:r>
          </w:p>
        </w:tc>
        <w:tc>
          <w:tcPr>
            <w:tcW w:w="817" w:type="dxa"/>
            <w:shd w:val="clear" w:color="auto" w:fill="244061"/>
          </w:tcPr>
          <w:p w14:paraId="0AE1CBFD" w14:textId="555E2594" w:rsidR="00F671B4" w:rsidRDefault="00F671B4" w:rsidP="00F671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2245E8">
              <w:t>2024</w:t>
            </w:r>
          </w:p>
        </w:tc>
        <w:tc>
          <w:tcPr>
            <w:tcW w:w="853" w:type="dxa"/>
            <w:shd w:val="clear" w:color="auto" w:fill="244061"/>
          </w:tcPr>
          <w:p w14:paraId="0555D4D9" w14:textId="4F1D8D38" w:rsidR="00F671B4" w:rsidRPr="00AB41ED" w:rsidRDefault="00F671B4" w:rsidP="00F671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2245E8">
              <w:t>Total</w:t>
            </w:r>
          </w:p>
        </w:tc>
      </w:tr>
      <w:tr w:rsidR="00F671B4" w:rsidRPr="00AB41ED" w14:paraId="5FE9138F" w14:textId="77777777" w:rsidTr="00F671B4">
        <w:trPr>
          <w:trHeight w:val="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6CA33E83" w14:textId="3BC4D251" w:rsidR="00F671B4" w:rsidRPr="00F671B4" w:rsidRDefault="00F671B4" w:rsidP="00F671B4">
            <w:pPr>
              <w:rPr>
                <w:b w:val="0"/>
                <w:sz w:val="20"/>
                <w:szCs w:val="20"/>
              </w:rPr>
            </w:pPr>
            <w:r w:rsidRPr="002245E8">
              <w:t>Guayas</w:t>
            </w:r>
          </w:p>
        </w:tc>
        <w:tc>
          <w:tcPr>
            <w:tcW w:w="817" w:type="dxa"/>
          </w:tcPr>
          <w:p w14:paraId="504A9C05" w14:textId="08C53330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16</w:t>
            </w:r>
          </w:p>
        </w:tc>
        <w:tc>
          <w:tcPr>
            <w:tcW w:w="817" w:type="dxa"/>
          </w:tcPr>
          <w:p w14:paraId="72168479" w14:textId="1049700A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31</w:t>
            </w:r>
          </w:p>
        </w:tc>
        <w:tc>
          <w:tcPr>
            <w:tcW w:w="817" w:type="dxa"/>
          </w:tcPr>
          <w:p w14:paraId="31A98283" w14:textId="6C5BDA90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35</w:t>
            </w:r>
          </w:p>
        </w:tc>
        <w:tc>
          <w:tcPr>
            <w:tcW w:w="853" w:type="dxa"/>
          </w:tcPr>
          <w:p w14:paraId="4DA2216C" w14:textId="232E6253" w:rsidR="00F671B4" w:rsidRPr="00AB41ED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2245E8">
              <w:t>82</w:t>
            </w:r>
          </w:p>
        </w:tc>
      </w:tr>
      <w:tr w:rsidR="00F671B4" w:rsidRPr="00AB41ED" w14:paraId="79CA9677" w14:textId="77777777" w:rsidTr="00F671B4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0BA0414D" w14:textId="2D99147E" w:rsidR="00F671B4" w:rsidRPr="00F671B4" w:rsidRDefault="00F671B4" w:rsidP="00F671B4">
            <w:pPr>
              <w:rPr>
                <w:b w:val="0"/>
                <w:sz w:val="20"/>
                <w:szCs w:val="20"/>
              </w:rPr>
            </w:pPr>
            <w:r w:rsidRPr="002245E8">
              <w:t>Pichincha</w:t>
            </w:r>
          </w:p>
        </w:tc>
        <w:tc>
          <w:tcPr>
            <w:tcW w:w="817" w:type="dxa"/>
          </w:tcPr>
          <w:p w14:paraId="7ABA8B1A" w14:textId="64B3FA97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10</w:t>
            </w:r>
          </w:p>
        </w:tc>
        <w:tc>
          <w:tcPr>
            <w:tcW w:w="817" w:type="dxa"/>
          </w:tcPr>
          <w:p w14:paraId="449B488A" w14:textId="67A1645F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16</w:t>
            </w:r>
          </w:p>
        </w:tc>
        <w:tc>
          <w:tcPr>
            <w:tcW w:w="817" w:type="dxa"/>
          </w:tcPr>
          <w:p w14:paraId="65745A37" w14:textId="35947178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19</w:t>
            </w:r>
          </w:p>
        </w:tc>
        <w:tc>
          <w:tcPr>
            <w:tcW w:w="853" w:type="dxa"/>
          </w:tcPr>
          <w:p w14:paraId="1DF5CD1D" w14:textId="0127CB28" w:rsidR="00F671B4" w:rsidRPr="00AB41ED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2245E8">
              <w:t>45</w:t>
            </w:r>
          </w:p>
        </w:tc>
      </w:tr>
      <w:tr w:rsidR="00F671B4" w:rsidRPr="00AB41ED" w14:paraId="34FD0BDA" w14:textId="77777777" w:rsidTr="00F671B4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6BFB57A0" w14:textId="7339443A" w:rsidR="00F671B4" w:rsidRPr="00F671B4" w:rsidRDefault="00F671B4" w:rsidP="00F671B4">
            <w:pPr>
              <w:rPr>
                <w:b w:val="0"/>
                <w:sz w:val="20"/>
                <w:szCs w:val="20"/>
              </w:rPr>
            </w:pPr>
            <w:r w:rsidRPr="002245E8">
              <w:t>Orellana</w:t>
            </w:r>
          </w:p>
        </w:tc>
        <w:tc>
          <w:tcPr>
            <w:tcW w:w="817" w:type="dxa"/>
          </w:tcPr>
          <w:p w14:paraId="39FE8144" w14:textId="76FB61F9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8</w:t>
            </w:r>
          </w:p>
        </w:tc>
        <w:tc>
          <w:tcPr>
            <w:tcW w:w="817" w:type="dxa"/>
          </w:tcPr>
          <w:p w14:paraId="2A7AD543" w14:textId="24EA85DE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7</w:t>
            </w:r>
          </w:p>
        </w:tc>
        <w:tc>
          <w:tcPr>
            <w:tcW w:w="817" w:type="dxa"/>
          </w:tcPr>
          <w:p w14:paraId="4923226B" w14:textId="541E6B97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17</w:t>
            </w:r>
          </w:p>
        </w:tc>
        <w:tc>
          <w:tcPr>
            <w:tcW w:w="853" w:type="dxa"/>
          </w:tcPr>
          <w:p w14:paraId="245D93D5" w14:textId="12FEDCB5" w:rsidR="00F671B4" w:rsidRPr="00AB41ED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2245E8">
              <w:t>32</w:t>
            </w:r>
          </w:p>
        </w:tc>
      </w:tr>
      <w:tr w:rsidR="00F671B4" w:rsidRPr="00AB41ED" w14:paraId="2B0B811A" w14:textId="77777777" w:rsidTr="00F671B4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6ABC69E2" w14:textId="197CDF90" w:rsidR="00F671B4" w:rsidRPr="00F671B4" w:rsidRDefault="00F671B4" w:rsidP="00F671B4">
            <w:pPr>
              <w:rPr>
                <w:b w:val="0"/>
                <w:sz w:val="20"/>
                <w:szCs w:val="20"/>
              </w:rPr>
            </w:pPr>
            <w:r w:rsidRPr="002245E8">
              <w:t>El Oro</w:t>
            </w:r>
          </w:p>
        </w:tc>
        <w:tc>
          <w:tcPr>
            <w:tcW w:w="817" w:type="dxa"/>
          </w:tcPr>
          <w:p w14:paraId="090FC810" w14:textId="66996097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8</w:t>
            </w:r>
          </w:p>
        </w:tc>
        <w:tc>
          <w:tcPr>
            <w:tcW w:w="817" w:type="dxa"/>
          </w:tcPr>
          <w:p w14:paraId="47BBE343" w14:textId="251B736C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5</w:t>
            </w:r>
          </w:p>
        </w:tc>
        <w:tc>
          <w:tcPr>
            <w:tcW w:w="817" w:type="dxa"/>
          </w:tcPr>
          <w:p w14:paraId="7666A05E" w14:textId="2927C5A9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18</w:t>
            </w:r>
          </w:p>
        </w:tc>
        <w:tc>
          <w:tcPr>
            <w:tcW w:w="853" w:type="dxa"/>
          </w:tcPr>
          <w:p w14:paraId="5936EC13" w14:textId="47A673FD" w:rsidR="00F671B4" w:rsidRPr="00AB41ED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2245E8">
              <w:t>31</w:t>
            </w:r>
          </w:p>
        </w:tc>
      </w:tr>
      <w:tr w:rsidR="00F671B4" w:rsidRPr="00AB41ED" w14:paraId="14EB6462" w14:textId="77777777" w:rsidTr="00F671B4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290BC454" w14:textId="57BC97EF" w:rsidR="00F671B4" w:rsidRPr="00F671B4" w:rsidRDefault="00F671B4" w:rsidP="00F671B4">
            <w:pPr>
              <w:rPr>
                <w:rFonts w:ascii="Calibri" w:hAnsi="Calibri" w:cs="Calibri"/>
                <w:b w:val="0"/>
                <w:color w:val="000000"/>
              </w:rPr>
            </w:pPr>
            <w:r w:rsidRPr="002245E8">
              <w:t>Galápagos</w:t>
            </w:r>
          </w:p>
        </w:tc>
        <w:tc>
          <w:tcPr>
            <w:tcW w:w="817" w:type="dxa"/>
          </w:tcPr>
          <w:p w14:paraId="437788C8" w14:textId="791DA2A8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11</w:t>
            </w:r>
          </w:p>
        </w:tc>
        <w:tc>
          <w:tcPr>
            <w:tcW w:w="817" w:type="dxa"/>
          </w:tcPr>
          <w:p w14:paraId="5BC743D3" w14:textId="00F60A62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3</w:t>
            </w:r>
          </w:p>
        </w:tc>
        <w:tc>
          <w:tcPr>
            <w:tcW w:w="817" w:type="dxa"/>
          </w:tcPr>
          <w:p w14:paraId="0681CBAD" w14:textId="79F9151C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14</w:t>
            </w:r>
          </w:p>
        </w:tc>
        <w:tc>
          <w:tcPr>
            <w:tcW w:w="853" w:type="dxa"/>
          </w:tcPr>
          <w:p w14:paraId="3C6F4D0B" w14:textId="63ABC643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28</w:t>
            </w:r>
          </w:p>
        </w:tc>
      </w:tr>
      <w:tr w:rsidR="00F671B4" w:rsidRPr="00AB41ED" w14:paraId="170CCB0E" w14:textId="77777777" w:rsidTr="00F671B4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2576BEB9" w14:textId="4FE1DDB8" w:rsidR="00F671B4" w:rsidRPr="00F671B4" w:rsidRDefault="00F671B4" w:rsidP="00F671B4">
            <w:pPr>
              <w:rPr>
                <w:rFonts w:ascii="Calibri" w:hAnsi="Calibri" w:cs="Calibri"/>
                <w:b w:val="0"/>
                <w:color w:val="000000"/>
              </w:rPr>
            </w:pPr>
            <w:r w:rsidRPr="002245E8">
              <w:t>Napo</w:t>
            </w:r>
          </w:p>
        </w:tc>
        <w:tc>
          <w:tcPr>
            <w:tcW w:w="817" w:type="dxa"/>
          </w:tcPr>
          <w:p w14:paraId="577F7EBF" w14:textId="2703AC78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8</w:t>
            </w:r>
          </w:p>
        </w:tc>
        <w:tc>
          <w:tcPr>
            <w:tcW w:w="817" w:type="dxa"/>
          </w:tcPr>
          <w:p w14:paraId="512E406D" w14:textId="52FC3C27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8</w:t>
            </w:r>
          </w:p>
        </w:tc>
        <w:tc>
          <w:tcPr>
            <w:tcW w:w="817" w:type="dxa"/>
          </w:tcPr>
          <w:p w14:paraId="766A63AC" w14:textId="319C85BA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7</w:t>
            </w:r>
          </w:p>
        </w:tc>
        <w:tc>
          <w:tcPr>
            <w:tcW w:w="853" w:type="dxa"/>
          </w:tcPr>
          <w:p w14:paraId="6A7EA1A9" w14:textId="5CC2F714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23</w:t>
            </w:r>
          </w:p>
        </w:tc>
      </w:tr>
      <w:tr w:rsidR="00F671B4" w:rsidRPr="00AB41ED" w14:paraId="1E318325" w14:textId="77777777" w:rsidTr="00F671B4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0D100BA2" w14:textId="3E8D912F" w:rsidR="00F671B4" w:rsidRPr="00F671B4" w:rsidRDefault="00F671B4" w:rsidP="00F671B4">
            <w:pPr>
              <w:rPr>
                <w:rFonts w:ascii="Calibri" w:hAnsi="Calibri" w:cs="Calibri"/>
                <w:b w:val="0"/>
                <w:color w:val="000000"/>
              </w:rPr>
            </w:pPr>
            <w:r w:rsidRPr="002245E8">
              <w:t>Sucumbíos</w:t>
            </w:r>
          </w:p>
        </w:tc>
        <w:tc>
          <w:tcPr>
            <w:tcW w:w="817" w:type="dxa"/>
          </w:tcPr>
          <w:p w14:paraId="3B9AEE8A" w14:textId="58078686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6</w:t>
            </w:r>
          </w:p>
        </w:tc>
        <w:tc>
          <w:tcPr>
            <w:tcW w:w="817" w:type="dxa"/>
          </w:tcPr>
          <w:p w14:paraId="41BDEFD0" w14:textId="33C0A357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6</w:t>
            </w:r>
          </w:p>
        </w:tc>
        <w:tc>
          <w:tcPr>
            <w:tcW w:w="817" w:type="dxa"/>
          </w:tcPr>
          <w:p w14:paraId="2EA5C393" w14:textId="00470039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9</w:t>
            </w:r>
          </w:p>
        </w:tc>
        <w:tc>
          <w:tcPr>
            <w:tcW w:w="853" w:type="dxa"/>
          </w:tcPr>
          <w:p w14:paraId="284C9D0B" w14:textId="3EE0465A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21</w:t>
            </w:r>
          </w:p>
        </w:tc>
      </w:tr>
      <w:tr w:rsidR="00F671B4" w:rsidRPr="00AB41ED" w14:paraId="7628899B" w14:textId="77777777" w:rsidTr="00F671B4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6C80D53E" w14:textId="3CF7B4A7" w:rsidR="00F671B4" w:rsidRPr="00F671B4" w:rsidRDefault="00F671B4" w:rsidP="00F671B4">
            <w:pPr>
              <w:rPr>
                <w:rFonts w:ascii="Calibri" w:hAnsi="Calibri" w:cs="Calibri"/>
                <w:b w:val="0"/>
                <w:color w:val="000000"/>
              </w:rPr>
            </w:pPr>
            <w:r w:rsidRPr="002245E8">
              <w:t>Manabí</w:t>
            </w:r>
          </w:p>
        </w:tc>
        <w:tc>
          <w:tcPr>
            <w:tcW w:w="817" w:type="dxa"/>
          </w:tcPr>
          <w:p w14:paraId="25818B35" w14:textId="05DA3740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4</w:t>
            </w:r>
          </w:p>
        </w:tc>
        <w:tc>
          <w:tcPr>
            <w:tcW w:w="817" w:type="dxa"/>
          </w:tcPr>
          <w:p w14:paraId="75C64871" w14:textId="1F8637CB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10</w:t>
            </w:r>
          </w:p>
        </w:tc>
        <w:tc>
          <w:tcPr>
            <w:tcW w:w="817" w:type="dxa"/>
          </w:tcPr>
          <w:p w14:paraId="52D60F3C" w14:textId="7B171A4B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4</w:t>
            </w:r>
          </w:p>
        </w:tc>
        <w:tc>
          <w:tcPr>
            <w:tcW w:w="853" w:type="dxa"/>
          </w:tcPr>
          <w:p w14:paraId="7913581F" w14:textId="4058AE40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18</w:t>
            </w:r>
          </w:p>
        </w:tc>
      </w:tr>
      <w:tr w:rsidR="00F671B4" w:rsidRPr="00AB41ED" w14:paraId="4B77FA55" w14:textId="77777777" w:rsidTr="00F671B4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07808D1F" w14:textId="2521A298" w:rsidR="00F671B4" w:rsidRPr="00F671B4" w:rsidRDefault="00F671B4" w:rsidP="00F671B4">
            <w:pPr>
              <w:rPr>
                <w:rFonts w:ascii="Calibri" w:hAnsi="Calibri" w:cs="Calibri"/>
                <w:b w:val="0"/>
                <w:color w:val="000000"/>
              </w:rPr>
            </w:pPr>
            <w:r w:rsidRPr="002245E8">
              <w:t>Esmeraldas</w:t>
            </w:r>
          </w:p>
        </w:tc>
        <w:tc>
          <w:tcPr>
            <w:tcW w:w="817" w:type="dxa"/>
          </w:tcPr>
          <w:p w14:paraId="69B293D5" w14:textId="166776CA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3</w:t>
            </w:r>
          </w:p>
        </w:tc>
        <w:tc>
          <w:tcPr>
            <w:tcW w:w="817" w:type="dxa"/>
          </w:tcPr>
          <w:p w14:paraId="02DE4DB7" w14:textId="1A44E77F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5</w:t>
            </w:r>
          </w:p>
        </w:tc>
        <w:tc>
          <w:tcPr>
            <w:tcW w:w="817" w:type="dxa"/>
          </w:tcPr>
          <w:p w14:paraId="25581835" w14:textId="6071AAE2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6</w:t>
            </w:r>
          </w:p>
        </w:tc>
        <w:tc>
          <w:tcPr>
            <w:tcW w:w="853" w:type="dxa"/>
          </w:tcPr>
          <w:p w14:paraId="3FA581F9" w14:textId="03B57F57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14</w:t>
            </w:r>
          </w:p>
        </w:tc>
      </w:tr>
      <w:tr w:rsidR="00F671B4" w:rsidRPr="00AB41ED" w14:paraId="3DF563B0" w14:textId="77777777" w:rsidTr="00F671B4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54CB76A7" w14:textId="64E2DAE9" w:rsidR="00F671B4" w:rsidRPr="00F671B4" w:rsidRDefault="00F671B4" w:rsidP="00F671B4">
            <w:pPr>
              <w:rPr>
                <w:rFonts w:ascii="Calibri" w:hAnsi="Calibri" w:cs="Calibri"/>
                <w:b w:val="0"/>
                <w:color w:val="000000"/>
              </w:rPr>
            </w:pPr>
            <w:r w:rsidRPr="002245E8">
              <w:t>Imbabura</w:t>
            </w:r>
          </w:p>
        </w:tc>
        <w:tc>
          <w:tcPr>
            <w:tcW w:w="817" w:type="dxa"/>
          </w:tcPr>
          <w:p w14:paraId="1C93D477" w14:textId="6DF50039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7</w:t>
            </w:r>
          </w:p>
        </w:tc>
        <w:tc>
          <w:tcPr>
            <w:tcW w:w="817" w:type="dxa"/>
          </w:tcPr>
          <w:p w14:paraId="6E4A8D01" w14:textId="6B1673E7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2</w:t>
            </w:r>
          </w:p>
        </w:tc>
        <w:tc>
          <w:tcPr>
            <w:tcW w:w="817" w:type="dxa"/>
          </w:tcPr>
          <w:p w14:paraId="3D104CE9" w14:textId="57696605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5</w:t>
            </w:r>
          </w:p>
        </w:tc>
        <w:tc>
          <w:tcPr>
            <w:tcW w:w="853" w:type="dxa"/>
          </w:tcPr>
          <w:p w14:paraId="35634FB3" w14:textId="017BA676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14</w:t>
            </w:r>
          </w:p>
        </w:tc>
      </w:tr>
      <w:tr w:rsidR="00F671B4" w:rsidRPr="00AB41ED" w14:paraId="4C6D6E5A" w14:textId="77777777" w:rsidTr="00F671B4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406C76D8" w14:textId="7FADABC5" w:rsidR="00F671B4" w:rsidRPr="00F671B4" w:rsidRDefault="00F671B4" w:rsidP="00F671B4">
            <w:pPr>
              <w:rPr>
                <w:rFonts w:ascii="Calibri" w:hAnsi="Calibri" w:cs="Calibri"/>
                <w:b w:val="0"/>
                <w:color w:val="000000"/>
              </w:rPr>
            </w:pPr>
            <w:r w:rsidRPr="002245E8">
              <w:t>Chimborazo</w:t>
            </w:r>
          </w:p>
        </w:tc>
        <w:tc>
          <w:tcPr>
            <w:tcW w:w="817" w:type="dxa"/>
          </w:tcPr>
          <w:p w14:paraId="1C180FA4" w14:textId="44A39988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2</w:t>
            </w:r>
          </w:p>
        </w:tc>
        <w:tc>
          <w:tcPr>
            <w:tcW w:w="817" w:type="dxa"/>
          </w:tcPr>
          <w:p w14:paraId="621CD1E1" w14:textId="5345CA40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6</w:t>
            </w:r>
          </w:p>
        </w:tc>
        <w:tc>
          <w:tcPr>
            <w:tcW w:w="817" w:type="dxa"/>
          </w:tcPr>
          <w:p w14:paraId="06AC93A3" w14:textId="376CDCE8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5</w:t>
            </w:r>
          </w:p>
        </w:tc>
        <w:tc>
          <w:tcPr>
            <w:tcW w:w="853" w:type="dxa"/>
          </w:tcPr>
          <w:p w14:paraId="25A88119" w14:textId="66637A15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13</w:t>
            </w:r>
          </w:p>
        </w:tc>
      </w:tr>
      <w:tr w:rsidR="00F671B4" w:rsidRPr="00AB41ED" w14:paraId="56BF7CB1" w14:textId="77777777" w:rsidTr="00F671B4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1D2F5D78" w14:textId="114F749D" w:rsidR="00F671B4" w:rsidRPr="00F671B4" w:rsidRDefault="00F671B4" w:rsidP="00F671B4">
            <w:pPr>
              <w:rPr>
                <w:rFonts w:ascii="Calibri" w:hAnsi="Calibri" w:cs="Calibri"/>
                <w:b w:val="0"/>
                <w:color w:val="000000"/>
              </w:rPr>
            </w:pPr>
            <w:r w:rsidRPr="002245E8">
              <w:t>Morona Santiago</w:t>
            </w:r>
          </w:p>
        </w:tc>
        <w:tc>
          <w:tcPr>
            <w:tcW w:w="817" w:type="dxa"/>
          </w:tcPr>
          <w:p w14:paraId="3D219837" w14:textId="30395D9D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4</w:t>
            </w:r>
          </w:p>
        </w:tc>
        <w:tc>
          <w:tcPr>
            <w:tcW w:w="817" w:type="dxa"/>
          </w:tcPr>
          <w:p w14:paraId="4CD944BB" w14:textId="23C91AD1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5</w:t>
            </w:r>
          </w:p>
        </w:tc>
        <w:tc>
          <w:tcPr>
            <w:tcW w:w="817" w:type="dxa"/>
          </w:tcPr>
          <w:p w14:paraId="462E901A" w14:textId="7516820A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4</w:t>
            </w:r>
          </w:p>
        </w:tc>
        <w:tc>
          <w:tcPr>
            <w:tcW w:w="853" w:type="dxa"/>
          </w:tcPr>
          <w:p w14:paraId="035B0AF1" w14:textId="7B87A9B9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13</w:t>
            </w:r>
          </w:p>
        </w:tc>
      </w:tr>
      <w:tr w:rsidR="00F671B4" w:rsidRPr="00AB41ED" w14:paraId="59BCFE70" w14:textId="77777777" w:rsidTr="00F671B4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0E12C7DC" w14:textId="1E871439" w:rsidR="00F671B4" w:rsidRPr="00F671B4" w:rsidRDefault="00F671B4" w:rsidP="00F671B4">
            <w:pPr>
              <w:rPr>
                <w:rFonts w:ascii="Calibri" w:hAnsi="Calibri" w:cs="Calibri"/>
                <w:b w:val="0"/>
                <w:color w:val="000000"/>
              </w:rPr>
            </w:pPr>
            <w:r w:rsidRPr="002245E8">
              <w:t>Santa Elena</w:t>
            </w:r>
          </w:p>
        </w:tc>
        <w:tc>
          <w:tcPr>
            <w:tcW w:w="817" w:type="dxa"/>
          </w:tcPr>
          <w:p w14:paraId="0189E911" w14:textId="3F1F857B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8</w:t>
            </w:r>
          </w:p>
        </w:tc>
        <w:tc>
          <w:tcPr>
            <w:tcW w:w="817" w:type="dxa"/>
          </w:tcPr>
          <w:p w14:paraId="22BECFC0" w14:textId="3750910E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1</w:t>
            </w:r>
          </w:p>
        </w:tc>
        <w:tc>
          <w:tcPr>
            <w:tcW w:w="817" w:type="dxa"/>
          </w:tcPr>
          <w:p w14:paraId="0D34B06D" w14:textId="28D9A9F8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3</w:t>
            </w:r>
          </w:p>
        </w:tc>
        <w:tc>
          <w:tcPr>
            <w:tcW w:w="853" w:type="dxa"/>
          </w:tcPr>
          <w:p w14:paraId="39610301" w14:textId="415A4771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12</w:t>
            </w:r>
          </w:p>
        </w:tc>
      </w:tr>
      <w:tr w:rsidR="00F671B4" w:rsidRPr="00AB41ED" w14:paraId="4E119ABA" w14:textId="77777777" w:rsidTr="00F671B4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4279F258" w14:textId="3F73844E" w:rsidR="00F671B4" w:rsidRPr="00F671B4" w:rsidRDefault="00F671B4" w:rsidP="00F671B4">
            <w:pPr>
              <w:rPr>
                <w:rFonts w:ascii="Calibri" w:hAnsi="Calibri" w:cs="Calibri"/>
                <w:b w:val="0"/>
                <w:color w:val="000000"/>
              </w:rPr>
            </w:pPr>
            <w:r w:rsidRPr="002245E8">
              <w:t>Loja</w:t>
            </w:r>
          </w:p>
        </w:tc>
        <w:tc>
          <w:tcPr>
            <w:tcW w:w="817" w:type="dxa"/>
          </w:tcPr>
          <w:p w14:paraId="5B52E3C6" w14:textId="4DA77E66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5</w:t>
            </w:r>
          </w:p>
        </w:tc>
        <w:tc>
          <w:tcPr>
            <w:tcW w:w="817" w:type="dxa"/>
          </w:tcPr>
          <w:p w14:paraId="15F8F98D" w14:textId="2DA8F5A2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2</w:t>
            </w:r>
          </w:p>
        </w:tc>
        <w:tc>
          <w:tcPr>
            <w:tcW w:w="817" w:type="dxa"/>
          </w:tcPr>
          <w:p w14:paraId="0B8A48CE" w14:textId="45E414E1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4</w:t>
            </w:r>
          </w:p>
        </w:tc>
        <w:tc>
          <w:tcPr>
            <w:tcW w:w="853" w:type="dxa"/>
          </w:tcPr>
          <w:p w14:paraId="5317AB40" w14:textId="5A01CB16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11</w:t>
            </w:r>
          </w:p>
        </w:tc>
      </w:tr>
      <w:tr w:rsidR="00F671B4" w:rsidRPr="00AB41ED" w14:paraId="603A5E18" w14:textId="77777777" w:rsidTr="00F671B4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0612606E" w14:textId="11D8F28C" w:rsidR="00F671B4" w:rsidRPr="00F671B4" w:rsidRDefault="00F671B4" w:rsidP="00F671B4">
            <w:pPr>
              <w:rPr>
                <w:rFonts w:ascii="Calibri" w:hAnsi="Calibri" w:cs="Calibri"/>
                <w:b w:val="0"/>
                <w:color w:val="000000"/>
              </w:rPr>
            </w:pPr>
            <w:r w:rsidRPr="002245E8">
              <w:t>Azuay</w:t>
            </w:r>
          </w:p>
        </w:tc>
        <w:tc>
          <w:tcPr>
            <w:tcW w:w="817" w:type="dxa"/>
          </w:tcPr>
          <w:p w14:paraId="0A0A0374" w14:textId="4ADD9962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2</w:t>
            </w:r>
          </w:p>
        </w:tc>
        <w:tc>
          <w:tcPr>
            <w:tcW w:w="817" w:type="dxa"/>
          </w:tcPr>
          <w:p w14:paraId="3D33220D" w14:textId="32522B1B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2</w:t>
            </w:r>
          </w:p>
        </w:tc>
        <w:tc>
          <w:tcPr>
            <w:tcW w:w="817" w:type="dxa"/>
          </w:tcPr>
          <w:p w14:paraId="6DAE2D4E" w14:textId="154C70DF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3</w:t>
            </w:r>
          </w:p>
        </w:tc>
        <w:tc>
          <w:tcPr>
            <w:tcW w:w="853" w:type="dxa"/>
          </w:tcPr>
          <w:p w14:paraId="4E0CE858" w14:textId="3092C81F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7</w:t>
            </w:r>
          </w:p>
        </w:tc>
      </w:tr>
      <w:tr w:rsidR="00F671B4" w:rsidRPr="00AB41ED" w14:paraId="41D34EF1" w14:textId="77777777" w:rsidTr="00F671B4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3A38AEAA" w14:textId="0A140E14" w:rsidR="00F671B4" w:rsidRPr="00F671B4" w:rsidRDefault="00F671B4" w:rsidP="00F671B4">
            <w:pPr>
              <w:rPr>
                <w:rFonts w:ascii="Calibri" w:hAnsi="Calibri" w:cs="Calibri"/>
                <w:b w:val="0"/>
                <w:color w:val="000000"/>
              </w:rPr>
            </w:pPr>
            <w:r w:rsidRPr="002245E8">
              <w:t>Carchi</w:t>
            </w:r>
          </w:p>
        </w:tc>
        <w:tc>
          <w:tcPr>
            <w:tcW w:w="817" w:type="dxa"/>
          </w:tcPr>
          <w:p w14:paraId="2B917179" w14:textId="3E6CCD50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3</w:t>
            </w:r>
          </w:p>
        </w:tc>
        <w:tc>
          <w:tcPr>
            <w:tcW w:w="817" w:type="dxa"/>
          </w:tcPr>
          <w:p w14:paraId="05BAEDE7" w14:textId="6F0D4ACE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2</w:t>
            </w:r>
          </w:p>
        </w:tc>
        <w:tc>
          <w:tcPr>
            <w:tcW w:w="817" w:type="dxa"/>
          </w:tcPr>
          <w:p w14:paraId="6F455A35" w14:textId="6BFBAB62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2</w:t>
            </w:r>
          </w:p>
        </w:tc>
        <w:tc>
          <w:tcPr>
            <w:tcW w:w="853" w:type="dxa"/>
          </w:tcPr>
          <w:p w14:paraId="52A2924C" w14:textId="30EAB3D5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7</w:t>
            </w:r>
          </w:p>
        </w:tc>
      </w:tr>
      <w:tr w:rsidR="00F671B4" w:rsidRPr="00AB41ED" w14:paraId="34C28FC5" w14:textId="77777777" w:rsidTr="00F671B4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1A5C81ED" w14:textId="3701B524" w:rsidR="00F671B4" w:rsidRPr="00F671B4" w:rsidRDefault="00F671B4" w:rsidP="00F671B4">
            <w:pPr>
              <w:rPr>
                <w:rFonts w:ascii="Calibri" w:hAnsi="Calibri" w:cs="Calibri"/>
                <w:b w:val="0"/>
                <w:color w:val="000000"/>
              </w:rPr>
            </w:pPr>
            <w:r w:rsidRPr="002245E8">
              <w:t>Cotopaxi</w:t>
            </w:r>
          </w:p>
        </w:tc>
        <w:tc>
          <w:tcPr>
            <w:tcW w:w="817" w:type="dxa"/>
          </w:tcPr>
          <w:p w14:paraId="69F11326" w14:textId="578EF9D9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3</w:t>
            </w:r>
          </w:p>
        </w:tc>
        <w:tc>
          <w:tcPr>
            <w:tcW w:w="817" w:type="dxa"/>
          </w:tcPr>
          <w:p w14:paraId="60788B08" w14:textId="2313D685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0</w:t>
            </w:r>
          </w:p>
        </w:tc>
        <w:tc>
          <w:tcPr>
            <w:tcW w:w="817" w:type="dxa"/>
          </w:tcPr>
          <w:p w14:paraId="0B7A9B8F" w14:textId="4B197A3E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4</w:t>
            </w:r>
          </w:p>
        </w:tc>
        <w:tc>
          <w:tcPr>
            <w:tcW w:w="853" w:type="dxa"/>
          </w:tcPr>
          <w:p w14:paraId="79AE74C5" w14:textId="2B7372C4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7</w:t>
            </w:r>
          </w:p>
        </w:tc>
      </w:tr>
      <w:tr w:rsidR="00F671B4" w:rsidRPr="00AB41ED" w14:paraId="56FE36E3" w14:textId="77777777" w:rsidTr="00F671B4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2712491E" w14:textId="0706A5AB" w:rsidR="00F671B4" w:rsidRPr="00F671B4" w:rsidRDefault="00F671B4" w:rsidP="00F671B4">
            <w:pPr>
              <w:rPr>
                <w:rFonts w:ascii="Calibri" w:hAnsi="Calibri" w:cs="Calibri"/>
                <w:b w:val="0"/>
                <w:color w:val="000000"/>
              </w:rPr>
            </w:pPr>
            <w:r w:rsidRPr="002245E8">
              <w:t>Los Ríos</w:t>
            </w:r>
          </w:p>
        </w:tc>
        <w:tc>
          <w:tcPr>
            <w:tcW w:w="817" w:type="dxa"/>
          </w:tcPr>
          <w:p w14:paraId="038BC17E" w14:textId="250E4A25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3</w:t>
            </w:r>
          </w:p>
        </w:tc>
        <w:tc>
          <w:tcPr>
            <w:tcW w:w="817" w:type="dxa"/>
          </w:tcPr>
          <w:p w14:paraId="238ABE17" w14:textId="303F29AF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1</w:t>
            </w:r>
          </w:p>
        </w:tc>
        <w:tc>
          <w:tcPr>
            <w:tcW w:w="817" w:type="dxa"/>
          </w:tcPr>
          <w:p w14:paraId="1CAB3E7E" w14:textId="022EF9EA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3</w:t>
            </w:r>
          </w:p>
        </w:tc>
        <w:tc>
          <w:tcPr>
            <w:tcW w:w="853" w:type="dxa"/>
          </w:tcPr>
          <w:p w14:paraId="70891BD9" w14:textId="5F364997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7</w:t>
            </w:r>
          </w:p>
        </w:tc>
      </w:tr>
      <w:tr w:rsidR="00F671B4" w:rsidRPr="00AB41ED" w14:paraId="73EDC0D7" w14:textId="77777777" w:rsidTr="00F671B4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347AB743" w14:textId="40B21FEB" w:rsidR="00F671B4" w:rsidRPr="00F671B4" w:rsidRDefault="00F671B4" w:rsidP="00F671B4">
            <w:pPr>
              <w:rPr>
                <w:rFonts w:ascii="Calibri" w:hAnsi="Calibri" w:cs="Calibri"/>
                <w:b w:val="0"/>
                <w:color w:val="000000"/>
              </w:rPr>
            </w:pPr>
            <w:r w:rsidRPr="002245E8">
              <w:lastRenderedPageBreak/>
              <w:t>Santo Domingo</w:t>
            </w:r>
          </w:p>
        </w:tc>
        <w:tc>
          <w:tcPr>
            <w:tcW w:w="817" w:type="dxa"/>
          </w:tcPr>
          <w:p w14:paraId="62D5451A" w14:textId="0C7F40BB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2</w:t>
            </w:r>
          </w:p>
        </w:tc>
        <w:tc>
          <w:tcPr>
            <w:tcW w:w="817" w:type="dxa"/>
          </w:tcPr>
          <w:p w14:paraId="2AC8E664" w14:textId="08E30EEB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1</w:t>
            </w:r>
          </w:p>
        </w:tc>
        <w:tc>
          <w:tcPr>
            <w:tcW w:w="817" w:type="dxa"/>
          </w:tcPr>
          <w:p w14:paraId="783B4C0A" w14:textId="09BFFDB4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3</w:t>
            </w:r>
          </w:p>
        </w:tc>
        <w:tc>
          <w:tcPr>
            <w:tcW w:w="853" w:type="dxa"/>
          </w:tcPr>
          <w:p w14:paraId="15E100F0" w14:textId="25749BF0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6</w:t>
            </w:r>
          </w:p>
        </w:tc>
      </w:tr>
      <w:tr w:rsidR="00F671B4" w:rsidRPr="00AB41ED" w14:paraId="44FC15A1" w14:textId="77777777" w:rsidTr="00F671B4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030BE727" w14:textId="058F0CD9" w:rsidR="00F671B4" w:rsidRPr="00F671B4" w:rsidRDefault="00F671B4" w:rsidP="00F671B4">
            <w:pPr>
              <w:rPr>
                <w:rFonts w:ascii="Calibri" w:hAnsi="Calibri" w:cs="Calibri"/>
                <w:b w:val="0"/>
                <w:color w:val="000000"/>
              </w:rPr>
            </w:pPr>
            <w:r w:rsidRPr="002245E8">
              <w:t>Bolívar</w:t>
            </w:r>
          </w:p>
        </w:tc>
        <w:tc>
          <w:tcPr>
            <w:tcW w:w="817" w:type="dxa"/>
          </w:tcPr>
          <w:p w14:paraId="7AAF7E22" w14:textId="5BEC9F52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0</w:t>
            </w:r>
          </w:p>
        </w:tc>
        <w:tc>
          <w:tcPr>
            <w:tcW w:w="817" w:type="dxa"/>
          </w:tcPr>
          <w:p w14:paraId="3986DCAF" w14:textId="1FA8F95D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2</w:t>
            </w:r>
          </w:p>
        </w:tc>
        <w:tc>
          <w:tcPr>
            <w:tcW w:w="817" w:type="dxa"/>
          </w:tcPr>
          <w:p w14:paraId="05CCF993" w14:textId="30731FD4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3</w:t>
            </w:r>
          </w:p>
        </w:tc>
        <w:tc>
          <w:tcPr>
            <w:tcW w:w="853" w:type="dxa"/>
          </w:tcPr>
          <w:p w14:paraId="238F2145" w14:textId="4B98E6F3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5</w:t>
            </w:r>
          </w:p>
        </w:tc>
      </w:tr>
      <w:tr w:rsidR="00F671B4" w:rsidRPr="00AB41ED" w14:paraId="3E6E32CA" w14:textId="77777777" w:rsidTr="00F671B4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4104D202" w14:textId="43E0D770" w:rsidR="00F671B4" w:rsidRPr="00F671B4" w:rsidRDefault="00F671B4" w:rsidP="00F671B4">
            <w:pPr>
              <w:rPr>
                <w:rFonts w:ascii="Calibri" w:hAnsi="Calibri" w:cs="Calibri"/>
                <w:b w:val="0"/>
                <w:color w:val="000000"/>
              </w:rPr>
            </w:pPr>
            <w:r w:rsidRPr="002245E8">
              <w:t>Tungurahua</w:t>
            </w:r>
          </w:p>
        </w:tc>
        <w:tc>
          <w:tcPr>
            <w:tcW w:w="817" w:type="dxa"/>
          </w:tcPr>
          <w:p w14:paraId="70F96E17" w14:textId="23B5B164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0</w:t>
            </w:r>
          </w:p>
        </w:tc>
        <w:tc>
          <w:tcPr>
            <w:tcW w:w="817" w:type="dxa"/>
          </w:tcPr>
          <w:p w14:paraId="2C01609E" w14:textId="0C630AAB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1</w:t>
            </w:r>
          </w:p>
        </w:tc>
        <w:tc>
          <w:tcPr>
            <w:tcW w:w="817" w:type="dxa"/>
          </w:tcPr>
          <w:p w14:paraId="4BE45567" w14:textId="4E9D0495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3</w:t>
            </w:r>
          </w:p>
        </w:tc>
        <w:tc>
          <w:tcPr>
            <w:tcW w:w="853" w:type="dxa"/>
          </w:tcPr>
          <w:p w14:paraId="11AD3F9D" w14:textId="78C5A663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4</w:t>
            </w:r>
          </w:p>
        </w:tc>
      </w:tr>
      <w:tr w:rsidR="00F671B4" w:rsidRPr="00AB41ED" w14:paraId="00A2860F" w14:textId="77777777" w:rsidTr="00F671B4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249F5789" w14:textId="518D1122" w:rsidR="00F671B4" w:rsidRPr="00F671B4" w:rsidRDefault="00F671B4" w:rsidP="00F671B4">
            <w:pPr>
              <w:rPr>
                <w:rFonts w:ascii="Calibri" w:hAnsi="Calibri" w:cs="Calibri"/>
                <w:b w:val="0"/>
                <w:color w:val="000000"/>
              </w:rPr>
            </w:pPr>
            <w:r w:rsidRPr="002245E8">
              <w:t>Cañar</w:t>
            </w:r>
          </w:p>
        </w:tc>
        <w:tc>
          <w:tcPr>
            <w:tcW w:w="817" w:type="dxa"/>
          </w:tcPr>
          <w:p w14:paraId="0FEDE8AE" w14:textId="2BD73838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1</w:t>
            </w:r>
          </w:p>
        </w:tc>
        <w:tc>
          <w:tcPr>
            <w:tcW w:w="817" w:type="dxa"/>
          </w:tcPr>
          <w:p w14:paraId="350420BF" w14:textId="7A948146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0</w:t>
            </w:r>
          </w:p>
        </w:tc>
        <w:tc>
          <w:tcPr>
            <w:tcW w:w="817" w:type="dxa"/>
          </w:tcPr>
          <w:p w14:paraId="7A690870" w14:textId="2E305ED4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1</w:t>
            </w:r>
          </w:p>
        </w:tc>
        <w:tc>
          <w:tcPr>
            <w:tcW w:w="853" w:type="dxa"/>
          </w:tcPr>
          <w:p w14:paraId="2A75B4B6" w14:textId="10B2C35C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2</w:t>
            </w:r>
          </w:p>
        </w:tc>
      </w:tr>
      <w:tr w:rsidR="00F671B4" w:rsidRPr="00AB41ED" w14:paraId="3B824C9E" w14:textId="77777777" w:rsidTr="00F671B4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06B14EAC" w14:textId="34FD59D1" w:rsidR="00F671B4" w:rsidRPr="00F671B4" w:rsidRDefault="00F671B4" w:rsidP="00F671B4">
            <w:pPr>
              <w:rPr>
                <w:rFonts w:ascii="Calibri" w:hAnsi="Calibri" w:cs="Calibri"/>
                <w:b w:val="0"/>
                <w:color w:val="000000"/>
              </w:rPr>
            </w:pPr>
            <w:r w:rsidRPr="002245E8">
              <w:t>Zamora Chinchipe</w:t>
            </w:r>
          </w:p>
        </w:tc>
        <w:tc>
          <w:tcPr>
            <w:tcW w:w="817" w:type="dxa"/>
          </w:tcPr>
          <w:p w14:paraId="5B23BF53" w14:textId="766B8602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0</w:t>
            </w:r>
          </w:p>
        </w:tc>
        <w:tc>
          <w:tcPr>
            <w:tcW w:w="817" w:type="dxa"/>
          </w:tcPr>
          <w:p w14:paraId="056FBEC1" w14:textId="1600E7D3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1</w:t>
            </w:r>
          </w:p>
        </w:tc>
        <w:tc>
          <w:tcPr>
            <w:tcW w:w="817" w:type="dxa"/>
          </w:tcPr>
          <w:p w14:paraId="2AF59F4C" w14:textId="3BCA4F1D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0</w:t>
            </w:r>
          </w:p>
        </w:tc>
        <w:tc>
          <w:tcPr>
            <w:tcW w:w="853" w:type="dxa"/>
          </w:tcPr>
          <w:p w14:paraId="2BECEE64" w14:textId="5B49CD9F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1</w:t>
            </w:r>
          </w:p>
        </w:tc>
      </w:tr>
      <w:tr w:rsidR="00F671B4" w:rsidRPr="00AB41ED" w14:paraId="15B561BF" w14:textId="77777777" w:rsidTr="00F671B4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10C21E85" w14:textId="39622E8B" w:rsidR="00F671B4" w:rsidRPr="00F671B4" w:rsidRDefault="00F671B4" w:rsidP="00F671B4">
            <w:pPr>
              <w:rPr>
                <w:rFonts w:ascii="Calibri" w:hAnsi="Calibri" w:cs="Calibri"/>
                <w:b w:val="0"/>
                <w:color w:val="000000"/>
              </w:rPr>
            </w:pPr>
            <w:r w:rsidRPr="002245E8">
              <w:t>Total</w:t>
            </w:r>
          </w:p>
        </w:tc>
        <w:tc>
          <w:tcPr>
            <w:tcW w:w="817" w:type="dxa"/>
          </w:tcPr>
          <w:p w14:paraId="021994FC" w14:textId="06A065EA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114</w:t>
            </w:r>
          </w:p>
        </w:tc>
        <w:tc>
          <w:tcPr>
            <w:tcW w:w="817" w:type="dxa"/>
          </w:tcPr>
          <w:p w14:paraId="2A7531A9" w14:textId="52726633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117</w:t>
            </w:r>
          </w:p>
        </w:tc>
        <w:tc>
          <w:tcPr>
            <w:tcW w:w="817" w:type="dxa"/>
          </w:tcPr>
          <w:p w14:paraId="6CFED704" w14:textId="09C7821B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172</w:t>
            </w:r>
          </w:p>
        </w:tc>
        <w:tc>
          <w:tcPr>
            <w:tcW w:w="853" w:type="dxa"/>
          </w:tcPr>
          <w:p w14:paraId="078BB542" w14:textId="45D6F58A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245E8">
              <w:t>403</w:t>
            </w:r>
          </w:p>
        </w:tc>
      </w:tr>
    </w:tbl>
    <w:p w14:paraId="11DEAD38" w14:textId="77777777" w:rsidR="00F671B4" w:rsidRDefault="00F671B4" w:rsidP="00AC723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</w:p>
    <w:p w14:paraId="7E7F5E48" w14:textId="1BF46B13" w:rsidR="00F671B4" w:rsidRDefault="00F671B4" w:rsidP="00F671B4">
      <w:pPr>
        <w:pStyle w:val="Ttulo7"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081E2B">
        <w:rPr>
          <w:noProof/>
        </w:rPr>
        <w:t>3</w:t>
      </w:r>
      <w:r>
        <w:fldChar w:fldCharType="end"/>
      </w:r>
      <w:r>
        <w:t>. Distribución de casos en Judicatura por año.</w:t>
      </w:r>
    </w:p>
    <w:tbl>
      <w:tblPr>
        <w:tblStyle w:val="a3"/>
        <w:tblW w:w="2830" w:type="dxa"/>
        <w:jc w:val="center"/>
        <w:tblInd w:w="0" w:type="dxa"/>
        <w:tblBorders>
          <w:top w:val="single" w:sz="4" w:space="0" w:color="CCC1D9"/>
          <w:left w:val="single" w:sz="4" w:space="0" w:color="CCC1D9"/>
          <w:bottom w:val="single" w:sz="4" w:space="0" w:color="CCC1D9"/>
          <w:right w:val="single" w:sz="4" w:space="0" w:color="CCC1D9"/>
          <w:insideH w:val="single" w:sz="4" w:space="0" w:color="CCC1D9"/>
          <w:insideV w:val="single" w:sz="4" w:space="0" w:color="CCC1D9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984"/>
      </w:tblGrid>
      <w:tr w:rsidR="00F671B4" w:rsidRPr="00AB41ED" w14:paraId="7FF05486" w14:textId="77777777" w:rsidTr="00F67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244061"/>
            <w:vAlign w:val="center"/>
          </w:tcPr>
          <w:p w14:paraId="7750F633" w14:textId="77777777" w:rsidR="00F671B4" w:rsidRPr="00AB41ED" w:rsidRDefault="00F671B4" w:rsidP="00F671B4">
            <w:pPr>
              <w:spacing w:line="276" w:lineRule="auto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Año</w:t>
            </w:r>
          </w:p>
        </w:tc>
        <w:tc>
          <w:tcPr>
            <w:tcW w:w="1984" w:type="dxa"/>
            <w:shd w:val="clear" w:color="auto" w:fill="244061"/>
            <w:vAlign w:val="center"/>
          </w:tcPr>
          <w:p w14:paraId="78020114" w14:textId="77777777" w:rsidR="00F671B4" w:rsidRPr="00AB41ED" w:rsidRDefault="00F671B4" w:rsidP="00F671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Número de casos</w:t>
            </w:r>
          </w:p>
        </w:tc>
      </w:tr>
      <w:tr w:rsidR="00F671B4" w:rsidRPr="00AB41ED" w14:paraId="05B4DE37" w14:textId="77777777" w:rsidTr="00F671B4">
        <w:trPr>
          <w:trHeight w:val="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1E7870D" w14:textId="5995246E" w:rsidR="00F671B4" w:rsidRPr="00F671B4" w:rsidRDefault="00F671B4" w:rsidP="00F671B4">
            <w:pPr>
              <w:jc w:val="center"/>
              <w:rPr>
                <w:b w:val="0"/>
                <w:sz w:val="20"/>
                <w:szCs w:val="20"/>
              </w:rPr>
            </w:pPr>
            <w:r w:rsidRPr="007E4C16">
              <w:t>2019</w:t>
            </w:r>
          </w:p>
        </w:tc>
        <w:tc>
          <w:tcPr>
            <w:tcW w:w="1984" w:type="dxa"/>
          </w:tcPr>
          <w:p w14:paraId="6A34C6A0" w14:textId="1F15B884" w:rsidR="00F671B4" w:rsidRPr="00AB41ED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7E4C16">
              <w:t>34</w:t>
            </w:r>
          </w:p>
        </w:tc>
      </w:tr>
      <w:tr w:rsidR="00F671B4" w:rsidRPr="00AB41ED" w14:paraId="783519DD" w14:textId="77777777" w:rsidTr="00F671B4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6BDA1A6" w14:textId="02284818" w:rsidR="00F671B4" w:rsidRPr="00F671B4" w:rsidRDefault="00F671B4" w:rsidP="00F671B4">
            <w:pPr>
              <w:jc w:val="center"/>
              <w:rPr>
                <w:b w:val="0"/>
                <w:sz w:val="20"/>
                <w:szCs w:val="20"/>
              </w:rPr>
            </w:pPr>
            <w:r w:rsidRPr="007E4C16">
              <w:t>2020</w:t>
            </w:r>
          </w:p>
        </w:tc>
        <w:tc>
          <w:tcPr>
            <w:tcW w:w="1984" w:type="dxa"/>
          </w:tcPr>
          <w:p w14:paraId="33EF2397" w14:textId="7F95306A" w:rsidR="00F671B4" w:rsidRPr="00AB41ED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7E4C16">
              <w:t>19</w:t>
            </w:r>
          </w:p>
        </w:tc>
      </w:tr>
      <w:tr w:rsidR="00F671B4" w:rsidRPr="00AB41ED" w14:paraId="72F4A398" w14:textId="77777777" w:rsidTr="00F671B4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82E3477" w14:textId="60A7CC23" w:rsidR="00F671B4" w:rsidRPr="00F671B4" w:rsidRDefault="00F671B4" w:rsidP="00F671B4">
            <w:pPr>
              <w:jc w:val="center"/>
              <w:rPr>
                <w:b w:val="0"/>
                <w:sz w:val="20"/>
                <w:szCs w:val="20"/>
              </w:rPr>
            </w:pPr>
            <w:r w:rsidRPr="007E4C16">
              <w:t>2021</w:t>
            </w:r>
          </w:p>
        </w:tc>
        <w:tc>
          <w:tcPr>
            <w:tcW w:w="1984" w:type="dxa"/>
          </w:tcPr>
          <w:p w14:paraId="0F9F7267" w14:textId="1A55151D" w:rsidR="00F671B4" w:rsidRPr="00AB41ED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7E4C16">
              <w:t>31</w:t>
            </w:r>
          </w:p>
        </w:tc>
      </w:tr>
      <w:tr w:rsidR="00F671B4" w:rsidRPr="00AB41ED" w14:paraId="0B331899" w14:textId="77777777" w:rsidTr="00F671B4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990AE90" w14:textId="4D17B57A" w:rsidR="00F671B4" w:rsidRPr="00F671B4" w:rsidRDefault="00F671B4" w:rsidP="00F671B4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7E4C16">
              <w:t>2022</w:t>
            </w:r>
          </w:p>
        </w:tc>
        <w:tc>
          <w:tcPr>
            <w:tcW w:w="1984" w:type="dxa"/>
          </w:tcPr>
          <w:p w14:paraId="1E85B9BC" w14:textId="2199EF26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E4C16">
              <w:t>44</w:t>
            </w:r>
          </w:p>
        </w:tc>
      </w:tr>
      <w:tr w:rsidR="00F671B4" w:rsidRPr="00AB41ED" w14:paraId="05CD4DD0" w14:textId="77777777" w:rsidTr="00F671B4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2435B02" w14:textId="297858E0" w:rsidR="00F671B4" w:rsidRPr="00F671B4" w:rsidRDefault="00F671B4" w:rsidP="00F671B4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7E4C16">
              <w:t>2023</w:t>
            </w:r>
          </w:p>
        </w:tc>
        <w:tc>
          <w:tcPr>
            <w:tcW w:w="1984" w:type="dxa"/>
          </w:tcPr>
          <w:p w14:paraId="2D0722C3" w14:textId="08F65B93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E4C16">
              <w:t>67</w:t>
            </w:r>
          </w:p>
        </w:tc>
      </w:tr>
      <w:tr w:rsidR="00F671B4" w:rsidRPr="00AB41ED" w14:paraId="5CB13775" w14:textId="77777777" w:rsidTr="00F671B4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02ED62B" w14:textId="6E23D3D7" w:rsidR="00F671B4" w:rsidRPr="00F671B4" w:rsidRDefault="00F671B4" w:rsidP="00F671B4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7E4C16">
              <w:t>2024</w:t>
            </w:r>
          </w:p>
        </w:tc>
        <w:tc>
          <w:tcPr>
            <w:tcW w:w="1984" w:type="dxa"/>
          </w:tcPr>
          <w:p w14:paraId="0FDAEC8B" w14:textId="6F82DD35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E4C16">
              <w:t>49</w:t>
            </w:r>
          </w:p>
        </w:tc>
      </w:tr>
      <w:tr w:rsidR="00F671B4" w:rsidRPr="00AB41ED" w14:paraId="671BB161" w14:textId="77777777" w:rsidTr="00F671B4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E34F7AE" w14:textId="19B37FE9" w:rsidR="00F671B4" w:rsidRPr="00F671B4" w:rsidRDefault="00F671B4" w:rsidP="00F671B4">
            <w:pPr>
              <w:jc w:val="center"/>
              <w:rPr>
                <w:b w:val="0"/>
                <w:sz w:val="20"/>
                <w:szCs w:val="20"/>
              </w:rPr>
            </w:pPr>
            <w:r w:rsidRPr="007E4C16">
              <w:t>Total</w:t>
            </w:r>
          </w:p>
        </w:tc>
        <w:tc>
          <w:tcPr>
            <w:tcW w:w="1984" w:type="dxa"/>
          </w:tcPr>
          <w:p w14:paraId="410E929F" w14:textId="036092F6" w:rsidR="00F671B4" w:rsidRPr="00AB41ED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7E4C16">
              <w:t>244</w:t>
            </w:r>
          </w:p>
        </w:tc>
      </w:tr>
    </w:tbl>
    <w:p w14:paraId="2C70CB5A" w14:textId="77777777" w:rsidR="00F671B4" w:rsidRDefault="00F671B4" w:rsidP="00F671B4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</w:p>
    <w:p w14:paraId="7E3611DC" w14:textId="77777777" w:rsidR="00F671B4" w:rsidRDefault="00F671B4" w:rsidP="00F671B4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</w:p>
    <w:p w14:paraId="7B5820C6" w14:textId="77777777" w:rsidR="00F671B4" w:rsidRDefault="00F671B4" w:rsidP="00F671B4">
      <w:pPr>
        <w:pStyle w:val="Ttulo7"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081E2B">
        <w:rPr>
          <w:noProof/>
        </w:rPr>
        <w:t>4</w:t>
      </w:r>
      <w:r>
        <w:fldChar w:fldCharType="end"/>
      </w:r>
      <w:r>
        <w:t>. Distribución de casos en Fiscalía por año y provincia.</w:t>
      </w:r>
    </w:p>
    <w:tbl>
      <w:tblPr>
        <w:tblStyle w:val="a3"/>
        <w:tblW w:w="7814" w:type="dxa"/>
        <w:jc w:val="center"/>
        <w:tblInd w:w="0" w:type="dxa"/>
        <w:tblBorders>
          <w:top w:val="single" w:sz="4" w:space="0" w:color="CCC1D9"/>
          <w:left w:val="single" w:sz="4" w:space="0" w:color="CCC1D9"/>
          <w:bottom w:val="single" w:sz="4" w:space="0" w:color="CCC1D9"/>
          <w:right w:val="single" w:sz="4" w:space="0" w:color="CCC1D9"/>
          <w:insideH w:val="single" w:sz="4" w:space="0" w:color="CCC1D9"/>
          <w:insideV w:val="single" w:sz="4" w:space="0" w:color="CCC1D9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817"/>
        <w:gridCol w:w="817"/>
        <w:gridCol w:w="817"/>
        <w:gridCol w:w="853"/>
        <w:gridCol w:w="853"/>
        <w:gridCol w:w="853"/>
        <w:gridCol w:w="853"/>
      </w:tblGrid>
      <w:tr w:rsidR="00F671B4" w:rsidRPr="00AB41ED" w14:paraId="0ED889F8" w14:textId="77777777" w:rsidTr="00F67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44061"/>
          </w:tcPr>
          <w:p w14:paraId="7EEE55DF" w14:textId="2021D493" w:rsidR="00F671B4" w:rsidRPr="00AB41ED" w:rsidRDefault="00F671B4" w:rsidP="00F671B4">
            <w:pPr>
              <w:spacing w:line="276" w:lineRule="auto"/>
              <w:jc w:val="center"/>
              <w:rPr>
                <w:color w:val="FFFFFF"/>
                <w:sz w:val="20"/>
                <w:szCs w:val="20"/>
              </w:rPr>
            </w:pPr>
            <w:r w:rsidRPr="00835835">
              <w:t>Provincia</w:t>
            </w:r>
          </w:p>
        </w:tc>
        <w:tc>
          <w:tcPr>
            <w:tcW w:w="817" w:type="dxa"/>
            <w:shd w:val="clear" w:color="auto" w:fill="244061"/>
          </w:tcPr>
          <w:p w14:paraId="1861354A" w14:textId="7F2AE785" w:rsidR="00F671B4" w:rsidRDefault="00F671B4" w:rsidP="00F671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835835">
              <w:t>2019</w:t>
            </w:r>
          </w:p>
        </w:tc>
        <w:tc>
          <w:tcPr>
            <w:tcW w:w="817" w:type="dxa"/>
            <w:shd w:val="clear" w:color="auto" w:fill="244061"/>
          </w:tcPr>
          <w:p w14:paraId="6446134D" w14:textId="3466DA84" w:rsidR="00F671B4" w:rsidRDefault="00F671B4" w:rsidP="00F671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835835">
              <w:t>2020</w:t>
            </w:r>
          </w:p>
        </w:tc>
        <w:tc>
          <w:tcPr>
            <w:tcW w:w="817" w:type="dxa"/>
            <w:shd w:val="clear" w:color="auto" w:fill="244061"/>
          </w:tcPr>
          <w:p w14:paraId="6F5F4C62" w14:textId="0426AC62" w:rsidR="00F671B4" w:rsidRDefault="00F671B4" w:rsidP="00F671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835835">
              <w:t>2021</w:t>
            </w:r>
          </w:p>
        </w:tc>
        <w:tc>
          <w:tcPr>
            <w:tcW w:w="853" w:type="dxa"/>
            <w:shd w:val="clear" w:color="auto" w:fill="244061"/>
          </w:tcPr>
          <w:p w14:paraId="55CBD557" w14:textId="5AAFE60B" w:rsidR="00F671B4" w:rsidRPr="002245E8" w:rsidRDefault="00F671B4" w:rsidP="00F671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2022</w:t>
            </w:r>
          </w:p>
        </w:tc>
        <w:tc>
          <w:tcPr>
            <w:tcW w:w="853" w:type="dxa"/>
            <w:shd w:val="clear" w:color="auto" w:fill="244061"/>
          </w:tcPr>
          <w:p w14:paraId="07C44772" w14:textId="291927E9" w:rsidR="00F671B4" w:rsidRPr="002245E8" w:rsidRDefault="00F671B4" w:rsidP="00F671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2023</w:t>
            </w:r>
          </w:p>
        </w:tc>
        <w:tc>
          <w:tcPr>
            <w:tcW w:w="853" w:type="dxa"/>
            <w:shd w:val="clear" w:color="auto" w:fill="244061"/>
          </w:tcPr>
          <w:p w14:paraId="0FF595EB" w14:textId="451CEF69" w:rsidR="00F671B4" w:rsidRPr="002245E8" w:rsidRDefault="00F671B4" w:rsidP="00F671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2024</w:t>
            </w:r>
          </w:p>
        </w:tc>
        <w:tc>
          <w:tcPr>
            <w:tcW w:w="853" w:type="dxa"/>
            <w:shd w:val="clear" w:color="auto" w:fill="244061"/>
          </w:tcPr>
          <w:p w14:paraId="36023C85" w14:textId="2198B758" w:rsidR="00F671B4" w:rsidRPr="00AB41ED" w:rsidRDefault="00F671B4" w:rsidP="00F671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835835">
              <w:t>Total</w:t>
            </w:r>
          </w:p>
        </w:tc>
      </w:tr>
      <w:tr w:rsidR="00F671B4" w:rsidRPr="00AB41ED" w14:paraId="0D1BEB26" w14:textId="77777777" w:rsidTr="00F671B4">
        <w:trPr>
          <w:trHeight w:val="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431A5CB" w14:textId="782DF690" w:rsidR="00F671B4" w:rsidRPr="00F671B4" w:rsidRDefault="00F671B4" w:rsidP="00F671B4">
            <w:pPr>
              <w:rPr>
                <w:b w:val="0"/>
                <w:sz w:val="20"/>
                <w:szCs w:val="20"/>
              </w:rPr>
            </w:pPr>
            <w:r w:rsidRPr="00835835">
              <w:t>Guayas</w:t>
            </w:r>
          </w:p>
        </w:tc>
        <w:tc>
          <w:tcPr>
            <w:tcW w:w="817" w:type="dxa"/>
          </w:tcPr>
          <w:p w14:paraId="1FB22727" w14:textId="6D064794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6</w:t>
            </w:r>
          </w:p>
        </w:tc>
        <w:tc>
          <w:tcPr>
            <w:tcW w:w="817" w:type="dxa"/>
          </w:tcPr>
          <w:p w14:paraId="1094C4CF" w14:textId="61821BFC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8</w:t>
            </w:r>
          </w:p>
        </w:tc>
        <w:tc>
          <w:tcPr>
            <w:tcW w:w="817" w:type="dxa"/>
          </w:tcPr>
          <w:p w14:paraId="364EF12C" w14:textId="442A6962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8</w:t>
            </w:r>
          </w:p>
        </w:tc>
        <w:tc>
          <w:tcPr>
            <w:tcW w:w="853" w:type="dxa"/>
          </w:tcPr>
          <w:p w14:paraId="185E29F1" w14:textId="2A19B569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5</w:t>
            </w:r>
          </w:p>
        </w:tc>
        <w:tc>
          <w:tcPr>
            <w:tcW w:w="853" w:type="dxa"/>
          </w:tcPr>
          <w:p w14:paraId="6F7BB486" w14:textId="37514AB2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18</w:t>
            </w:r>
          </w:p>
        </w:tc>
        <w:tc>
          <w:tcPr>
            <w:tcW w:w="853" w:type="dxa"/>
          </w:tcPr>
          <w:p w14:paraId="77C97ECC" w14:textId="44AB686E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9</w:t>
            </w:r>
          </w:p>
        </w:tc>
        <w:tc>
          <w:tcPr>
            <w:tcW w:w="853" w:type="dxa"/>
          </w:tcPr>
          <w:p w14:paraId="0D86F2C3" w14:textId="5B896D44" w:rsidR="00F671B4" w:rsidRPr="00AB41ED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835835">
              <w:t>54</w:t>
            </w:r>
          </w:p>
        </w:tc>
      </w:tr>
      <w:tr w:rsidR="00F671B4" w:rsidRPr="00AB41ED" w14:paraId="5CBB6D87" w14:textId="77777777" w:rsidTr="00F671B4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318CF26" w14:textId="094FAFA6" w:rsidR="00F671B4" w:rsidRPr="00F671B4" w:rsidRDefault="00F671B4" w:rsidP="00F671B4">
            <w:pPr>
              <w:rPr>
                <w:b w:val="0"/>
                <w:sz w:val="20"/>
                <w:szCs w:val="20"/>
              </w:rPr>
            </w:pPr>
            <w:r w:rsidRPr="00835835">
              <w:t>Pichincha</w:t>
            </w:r>
          </w:p>
        </w:tc>
        <w:tc>
          <w:tcPr>
            <w:tcW w:w="817" w:type="dxa"/>
          </w:tcPr>
          <w:p w14:paraId="69CF9D13" w14:textId="41694CB0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2</w:t>
            </w:r>
          </w:p>
        </w:tc>
        <w:tc>
          <w:tcPr>
            <w:tcW w:w="817" w:type="dxa"/>
          </w:tcPr>
          <w:p w14:paraId="5CC9CB8D" w14:textId="19806FC2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1</w:t>
            </w:r>
          </w:p>
        </w:tc>
        <w:tc>
          <w:tcPr>
            <w:tcW w:w="817" w:type="dxa"/>
          </w:tcPr>
          <w:p w14:paraId="4492D569" w14:textId="578E017B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2</w:t>
            </w:r>
          </w:p>
        </w:tc>
        <w:tc>
          <w:tcPr>
            <w:tcW w:w="853" w:type="dxa"/>
          </w:tcPr>
          <w:p w14:paraId="43A1BD7F" w14:textId="7DDBB39B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9</w:t>
            </w:r>
          </w:p>
        </w:tc>
        <w:tc>
          <w:tcPr>
            <w:tcW w:w="853" w:type="dxa"/>
          </w:tcPr>
          <w:p w14:paraId="2EEF9BB0" w14:textId="70863F09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11</w:t>
            </w:r>
          </w:p>
        </w:tc>
        <w:tc>
          <w:tcPr>
            <w:tcW w:w="853" w:type="dxa"/>
          </w:tcPr>
          <w:p w14:paraId="39346DA7" w14:textId="692D34AD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12</w:t>
            </w:r>
          </w:p>
        </w:tc>
        <w:tc>
          <w:tcPr>
            <w:tcW w:w="853" w:type="dxa"/>
          </w:tcPr>
          <w:p w14:paraId="5011FA48" w14:textId="7EAD381E" w:rsidR="00F671B4" w:rsidRPr="00AB41ED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835835">
              <w:t>37</w:t>
            </w:r>
          </w:p>
        </w:tc>
      </w:tr>
      <w:tr w:rsidR="00F671B4" w:rsidRPr="00AB41ED" w14:paraId="3752ECC5" w14:textId="77777777" w:rsidTr="00F671B4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D65B7ED" w14:textId="272C2E63" w:rsidR="00F671B4" w:rsidRPr="00F671B4" w:rsidRDefault="00F671B4" w:rsidP="00F671B4">
            <w:pPr>
              <w:rPr>
                <w:b w:val="0"/>
                <w:sz w:val="20"/>
                <w:szCs w:val="20"/>
              </w:rPr>
            </w:pPr>
            <w:r w:rsidRPr="00835835">
              <w:t>Orellana</w:t>
            </w:r>
          </w:p>
        </w:tc>
        <w:tc>
          <w:tcPr>
            <w:tcW w:w="817" w:type="dxa"/>
          </w:tcPr>
          <w:p w14:paraId="624DB771" w14:textId="3F7BDCCC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4</w:t>
            </w:r>
          </w:p>
        </w:tc>
        <w:tc>
          <w:tcPr>
            <w:tcW w:w="817" w:type="dxa"/>
          </w:tcPr>
          <w:p w14:paraId="5A835AAB" w14:textId="57880DD7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2</w:t>
            </w:r>
          </w:p>
        </w:tc>
        <w:tc>
          <w:tcPr>
            <w:tcW w:w="817" w:type="dxa"/>
          </w:tcPr>
          <w:p w14:paraId="7C3A2C2E" w14:textId="09845776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1</w:t>
            </w:r>
          </w:p>
        </w:tc>
        <w:tc>
          <w:tcPr>
            <w:tcW w:w="853" w:type="dxa"/>
          </w:tcPr>
          <w:p w14:paraId="08F61FB4" w14:textId="351BF8C6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4</w:t>
            </w:r>
          </w:p>
        </w:tc>
        <w:tc>
          <w:tcPr>
            <w:tcW w:w="853" w:type="dxa"/>
          </w:tcPr>
          <w:p w14:paraId="652AF615" w14:textId="0D239288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4</w:t>
            </w:r>
          </w:p>
        </w:tc>
        <w:tc>
          <w:tcPr>
            <w:tcW w:w="853" w:type="dxa"/>
          </w:tcPr>
          <w:p w14:paraId="3C2F7E96" w14:textId="28B933A4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4</w:t>
            </w:r>
          </w:p>
        </w:tc>
        <w:tc>
          <w:tcPr>
            <w:tcW w:w="853" w:type="dxa"/>
          </w:tcPr>
          <w:p w14:paraId="5EBDEDA6" w14:textId="41C93A08" w:rsidR="00F671B4" w:rsidRPr="00AB41ED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835835">
              <w:t>19</w:t>
            </w:r>
          </w:p>
        </w:tc>
      </w:tr>
      <w:tr w:rsidR="00F671B4" w:rsidRPr="00AB41ED" w14:paraId="2720D202" w14:textId="77777777" w:rsidTr="00F671B4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35217E3" w14:textId="042C7C6C" w:rsidR="00F671B4" w:rsidRPr="00F671B4" w:rsidRDefault="00F671B4" w:rsidP="00F671B4">
            <w:pPr>
              <w:rPr>
                <w:b w:val="0"/>
                <w:sz w:val="20"/>
                <w:szCs w:val="20"/>
              </w:rPr>
            </w:pPr>
            <w:r w:rsidRPr="00835835">
              <w:t>Napo</w:t>
            </w:r>
          </w:p>
        </w:tc>
        <w:tc>
          <w:tcPr>
            <w:tcW w:w="817" w:type="dxa"/>
          </w:tcPr>
          <w:p w14:paraId="7F6B1C87" w14:textId="5FDC9719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0</w:t>
            </w:r>
          </w:p>
        </w:tc>
        <w:tc>
          <w:tcPr>
            <w:tcW w:w="817" w:type="dxa"/>
          </w:tcPr>
          <w:p w14:paraId="4B3268AC" w14:textId="339C868F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0</w:t>
            </w:r>
          </w:p>
        </w:tc>
        <w:tc>
          <w:tcPr>
            <w:tcW w:w="817" w:type="dxa"/>
          </w:tcPr>
          <w:p w14:paraId="67E6622D" w14:textId="17A0CA3C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3</w:t>
            </w:r>
          </w:p>
        </w:tc>
        <w:tc>
          <w:tcPr>
            <w:tcW w:w="853" w:type="dxa"/>
          </w:tcPr>
          <w:p w14:paraId="09215BC5" w14:textId="0E7B2CE7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3</w:t>
            </w:r>
          </w:p>
        </w:tc>
        <w:tc>
          <w:tcPr>
            <w:tcW w:w="853" w:type="dxa"/>
          </w:tcPr>
          <w:p w14:paraId="5FCA4891" w14:textId="267649E0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11</w:t>
            </w:r>
          </w:p>
        </w:tc>
        <w:tc>
          <w:tcPr>
            <w:tcW w:w="853" w:type="dxa"/>
          </w:tcPr>
          <w:p w14:paraId="6E4EBEC3" w14:textId="22FCD372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1</w:t>
            </w:r>
          </w:p>
        </w:tc>
        <w:tc>
          <w:tcPr>
            <w:tcW w:w="853" w:type="dxa"/>
          </w:tcPr>
          <w:p w14:paraId="0C51546F" w14:textId="6E2FED0A" w:rsidR="00F671B4" w:rsidRPr="00AB41ED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835835">
              <w:t>18</w:t>
            </w:r>
          </w:p>
        </w:tc>
      </w:tr>
      <w:tr w:rsidR="00F671B4" w:rsidRPr="00AB41ED" w14:paraId="3211CD5A" w14:textId="77777777" w:rsidTr="00F671B4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1256C98" w14:textId="4E977EE8" w:rsidR="00F671B4" w:rsidRPr="00F671B4" w:rsidRDefault="00F671B4" w:rsidP="00F671B4">
            <w:pPr>
              <w:rPr>
                <w:rFonts w:ascii="Calibri" w:hAnsi="Calibri" w:cs="Calibri"/>
                <w:b w:val="0"/>
                <w:color w:val="000000"/>
              </w:rPr>
            </w:pPr>
            <w:r w:rsidRPr="00835835">
              <w:t>Galápagos</w:t>
            </w:r>
          </w:p>
        </w:tc>
        <w:tc>
          <w:tcPr>
            <w:tcW w:w="817" w:type="dxa"/>
          </w:tcPr>
          <w:p w14:paraId="03C3E335" w14:textId="1B25F24F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5</w:t>
            </w:r>
          </w:p>
        </w:tc>
        <w:tc>
          <w:tcPr>
            <w:tcW w:w="817" w:type="dxa"/>
          </w:tcPr>
          <w:p w14:paraId="0CF00F85" w14:textId="7A928CA5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1</w:t>
            </w:r>
          </w:p>
        </w:tc>
        <w:tc>
          <w:tcPr>
            <w:tcW w:w="817" w:type="dxa"/>
          </w:tcPr>
          <w:p w14:paraId="70901BAF" w14:textId="7308842F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4</w:t>
            </w:r>
          </w:p>
        </w:tc>
        <w:tc>
          <w:tcPr>
            <w:tcW w:w="853" w:type="dxa"/>
          </w:tcPr>
          <w:p w14:paraId="39906D3C" w14:textId="28C3F636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1</w:t>
            </w:r>
          </w:p>
        </w:tc>
        <w:tc>
          <w:tcPr>
            <w:tcW w:w="853" w:type="dxa"/>
          </w:tcPr>
          <w:p w14:paraId="74BB7042" w14:textId="00C94844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1</w:t>
            </w:r>
          </w:p>
        </w:tc>
        <w:tc>
          <w:tcPr>
            <w:tcW w:w="853" w:type="dxa"/>
          </w:tcPr>
          <w:p w14:paraId="55CE8F88" w14:textId="44E61997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4</w:t>
            </w:r>
          </w:p>
        </w:tc>
        <w:tc>
          <w:tcPr>
            <w:tcW w:w="853" w:type="dxa"/>
          </w:tcPr>
          <w:p w14:paraId="6382F585" w14:textId="5D0028E2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16</w:t>
            </w:r>
          </w:p>
        </w:tc>
      </w:tr>
      <w:tr w:rsidR="00F671B4" w:rsidRPr="00AB41ED" w14:paraId="549E8601" w14:textId="77777777" w:rsidTr="00F671B4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FFFCDF5" w14:textId="6656A292" w:rsidR="00F671B4" w:rsidRPr="00F671B4" w:rsidRDefault="00F671B4" w:rsidP="00F671B4">
            <w:pPr>
              <w:rPr>
                <w:rFonts w:ascii="Calibri" w:hAnsi="Calibri" w:cs="Calibri"/>
                <w:b w:val="0"/>
                <w:color w:val="000000"/>
              </w:rPr>
            </w:pPr>
            <w:r w:rsidRPr="00835835">
              <w:t>El Oro</w:t>
            </w:r>
          </w:p>
        </w:tc>
        <w:tc>
          <w:tcPr>
            <w:tcW w:w="817" w:type="dxa"/>
          </w:tcPr>
          <w:p w14:paraId="438D2F28" w14:textId="51B8ABD7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2</w:t>
            </w:r>
          </w:p>
        </w:tc>
        <w:tc>
          <w:tcPr>
            <w:tcW w:w="817" w:type="dxa"/>
          </w:tcPr>
          <w:p w14:paraId="1A56F4D0" w14:textId="4358C2CC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0</w:t>
            </w:r>
          </w:p>
        </w:tc>
        <w:tc>
          <w:tcPr>
            <w:tcW w:w="817" w:type="dxa"/>
          </w:tcPr>
          <w:p w14:paraId="14FA9CE4" w14:textId="124A86E0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4</w:t>
            </w:r>
          </w:p>
        </w:tc>
        <w:tc>
          <w:tcPr>
            <w:tcW w:w="853" w:type="dxa"/>
          </w:tcPr>
          <w:p w14:paraId="77B415A3" w14:textId="5024F087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1</w:t>
            </w:r>
          </w:p>
        </w:tc>
        <w:tc>
          <w:tcPr>
            <w:tcW w:w="853" w:type="dxa"/>
          </w:tcPr>
          <w:p w14:paraId="52AF0DD1" w14:textId="342C4AE1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3</w:t>
            </w:r>
          </w:p>
        </w:tc>
        <w:tc>
          <w:tcPr>
            <w:tcW w:w="853" w:type="dxa"/>
          </w:tcPr>
          <w:p w14:paraId="20B1F1A8" w14:textId="2241596E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3</w:t>
            </w:r>
          </w:p>
        </w:tc>
        <w:tc>
          <w:tcPr>
            <w:tcW w:w="853" w:type="dxa"/>
          </w:tcPr>
          <w:p w14:paraId="6D619BAF" w14:textId="56FA343C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13</w:t>
            </w:r>
          </w:p>
        </w:tc>
      </w:tr>
      <w:tr w:rsidR="00F671B4" w:rsidRPr="00AB41ED" w14:paraId="289FD3C7" w14:textId="77777777" w:rsidTr="00F671B4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087B0E6" w14:textId="007E9AC0" w:rsidR="00F671B4" w:rsidRPr="00F671B4" w:rsidRDefault="00F671B4" w:rsidP="00F671B4">
            <w:pPr>
              <w:rPr>
                <w:rFonts w:ascii="Calibri" w:hAnsi="Calibri" w:cs="Calibri"/>
                <w:b w:val="0"/>
                <w:color w:val="000000"/>
              </w:rPr>
            </w:pPr>
            <w:r w:rsidRPr="00835835">
              <w:t>Esmeraldas</w:t>
            </w:r>
          </w:p>
        </w:tc>
        <w:tc>
          <w:tcPr>
            <w:tcW w:w="817" w:type="dxa"/>
          </w:tcPr>
          <w:p w14:paraId="509A4DE8" w14:textId="62B99BCB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3</w:t>
            </w:r>
          </w:p>
        </w:tc>
        <w:tc>
          <w:tcPr>
            <w:tcW w:w="817" w:type="dxa"/>
          </w:tcPr>
          <w:p w14:paraId="4AAB9BC4" w14:textId="18414940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0</w:t>
            </w:r>
          </w:p>
        </w:tc>
        <w:tc>
          <w:tcPr>
            <w:tcW w:w="817" w:type="dxa"/>
          </w:tcPr>
          <w:p w14:paraId="348389EB" w14:textId="76762377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3</w:t>
            </w:r>
          </w:p>
        </w:tc>
        <w:tc>
          <w:tcPr>
            <w:tcW w:w="853" w:type="dxa"/>
          </w:tcPr>
          <w:p w14:paraId="70F103F5" w14:textId="2D3B7342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3</w:t>
            </w:r>
          </w:p>
        </w:tc>
        <w:tc>
          <w:tcPr>
            <w:tcW w:w="853" w:type="dxa"/>
          </w:tcPr>
          <w:p w14:paraId="6931B64D" w14:textId="5CC17B86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1</w:t>
            </w:r>
          </w:p>
        </w:tc>
        <w:tc>
          <w:tcPr>
            <w:tcW w:w="853" w:type="dxa"/>
          </w:tcPr>
          <w:p w14:paraId="332BA22F" w14:textId="05ACA7A3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3</w:t>
            </w:r>
          </w:p>
        </w:tc>
        <w:tc>
          <w:tcPr>
            <w:tcW w:w="853" w:type="dxa"/>
          </w:tcPr>
          <w:p w14:paraId="354EBC70" w14:textId="0104428B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13</w:t>
            </w:r>
          </w:p>
        </w:tc>
      </w:tr>
      <w:tr w:rsidR="00F671B4" w:rsidRPr="00AB41ED" w14:paraId="71720C49" w14:textId="77777777" w:rsidTr="00F671B4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68C50E3" w14:textId="1F92FE19" w:rsidR="00F671B4" w:rsidRPr="00F671B4" w:rsidRDefault="00F671B4" w:rsidP="00F671B4">
            <w:pPr>
              <w:rPr>
                <w:rFonts w:ascii="Calibri" w:hAnsi="Calibri" w:cs="Calibri"/>
                <w:b w:val="0"/>
                <w:color w:val="000000"/>
              </w:rPr>
            </w:pPr>
            <w:r w:rsidRPr="00835835">
              <w:t>Sucumbíos</w:t>
            </w:r>
          </w:p>
        </w:tc>
        <w:tc>
          <w:tcPr>
            <w:tcW w:w="817" w:type="dxa"/>
          </w:tcPr>
          <w:p w14:paraId="2007D4E8" w14:textId="356E0B3C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1</w:t>
            </w:r>
          </w:p>
        </w:tc>
        <w:tc>
          <w:tcPr>
            <w:tcW w:w="817" w:type="dxa"/>
          </w:tcPr>
          <w:p w14:paraId="677F83D9" w14:textId="15FCE2F8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1</w:t>
            </w:r>
          </w:p>
        </w:tc>
        <w:tc>
          <w:tcPr>
            <w:tcW w:w="817" w:type="dxa"/>
          </w:tcPr>
          <w:p w14:paraId="21F2052F" w14:textId="77AC0B40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0</w:t>
            </w:r>
          </w:p>
        </w:tc>
        <w:tc>
          <w:tcPr>
            <w:tcW w:w="853" w:type="dxa"/>
          </w:tcPr>
          <w:p w14:paraId="22D6B9F4" w14:textId="1E38946E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4</w:t>
            </w:r>
          </w:p>
        </w:tc>
        <w:tc>
          <w:tcPr>
            <w:tcW w:w="853" w:type="dxa"/>
          </w:tcPr>
          <w:p w14:paraId="22A89C43" w14:textId="7BA3154D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3</w:t>
            </w:r>
          </w:p>
        </w:tc>
        <w:tc>
          <w:tcPr>
            <w:tcW w:w="853" w:type="dxa"/>
          </w:tcPr>
          <w:p w14:paraId="397F68EB" w14:textId="3A7526E8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4</w:t>
            </w:r>
          </w:p>
        </w:tc>
        <w:tc>
          <w:tcPr>
            <w:tcW w:w="853" w:type="dxa"/>
          </w:tcPr>
          <w:p w14:paraId="5CBD9E62" w14:textId="469ED82E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13</w:t>
            </w:r>
          </w:p>
        </w:tc>
      </w:tr>
      <w:tr w:rsidR="00F671B4" w:rsidRPr="00AB41ED" w14:paraId="650A0D1D" w14:textId="77777777" w:rsidTr="00F671B4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F4E41EF" w14:textId="3F4455CF" w:rsidR="00F671B4" w:rsidRPr="00F671B4" w:rsidRDefault="00F671B4" w:rsidP="00F671B4">
            <w:pPr>
              <w:rPr>
                <w:rFonts w:ascii="Calibri" w:hAnsi="Calibri" w:cs="Calibri"/>
                <w:b w:val="0"/>
                <w:color w:val="000000"/>
              </w:rPr>
            </w:pPr>
            <w:r w:rsidRPr="00835835">
              <w:t>Tungurahua</w:t>
            </w:r>
          </w:p>
        </w:tc>
        <w:tc>
          <w:tcPr>
            <w:tcW w:w="817" w:type="dxa"/>
          </w:tcPr>
          <w:p w14:paraId="38443994" w14:textId="07E78CA7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4</w:t>
            </w:r>
          </w:p>
        </w:tc>
        <w:tc>
          <w:tcPr>
            <w:tcW w:w="817" w:type="dxa"/>
          </w:tcPr>
          <w:p w14:paraId="2C61AEBF" w14:textId="2D3E1319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0</w:t>
            </w:r>
          </w:p>
        </w:tc>
        <w:tc>
          <w:tcPr>
            <w:tcW w:w="817" w:type="dxa"/>
          </w:tcPr>
          <w:p w14:paraId="3A798FE8" w14:textId="69AE7EE4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0</w:t>
            </w:r>
          </w:p>
        </w:tc>
        <w:tc>
          <w:tcPr>
            <w:tcW w:w="853" w:type="dxa"/>
          </w:tcPr>
          <w:p w14:paraId="689FF848" w14:textId="6646EEC8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0</w:t>
            </w:r>
          </w:p>
        </w:tc>
        <w:tc>
          <w:tcPr>
            <w:tcW w:w="853" w:type="dxa"/>
          </w:tcPr>
          <w:p w14:paraId="5C04D23F" w14:textId="4A435575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2</w:t>
            </w:r>
          </w:p>
        </w:tc>
        <w:tc>
          <w:tcPr>
            <w:tcW w:w="853" w:type="dxa"/>
          </w:tcPr>
          <w:p w14:paraId="4002B0E6" w14:textId="14324B70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4</w:t>
            </w:r>
          </w:p>
        </w:tc>
        <w:tc>
          <w:tcPr>
            <w:tcW w:w="853" w:type="dxa"/>
          </w:tcPr>
          <w:p w14:paraId="64928BCC" w14:textId="49601129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10</w:t>
            </w:r>
          </w:p>
        </w:tc>
      </w:tr>
      <w:tr w:rsidR="00F671B4" w:rsidRPr="00AB41ED" w14:paraId="09E89048" w14:textId="77777777" w:rsidTr="00F671B4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DA602FA" w14:textId="79508D64" w:rsidR="00F671B4" w:rsidRPr="00F671B4" w:rsidRDefault="00F671B4" w:rsidP="00F671B4">
            <w:pPr>
              <w:rPr>
                <w:rFonts w:ascii="Calibri" w:hAnsi="Calibri" w:cs="Calibri"/>
                <w:b w:val="0"/>
                <w:color w:val="000000"/>
              </w:rPr>
            </w:pPr>
            <w:r w:rsidRPr="00835835">
              <w:t>Santo Domingo</w:t>
            </w:r>
          </w:p>
        </w:tc>
        <w:tc>
          <w:tcPr>
            <w:tcW w:w="817" w:type="dxa"/>
          </w:tcPr>
          <w:p w14:paraId="74CD0ACE" w14:textId="04EC2CAD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0</w:t>
            </w:r>
          </w:p>
        </w:tc>
        <w:tc>
          <w:tcPr>
            <w:tcW w:w="817" w:type="dxa"/>
          </w:tcPr>
          <w:p w14:paraId="792486CE" w14:textId="3FCF24B7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0</w:t>
            </w:r>
          </w:p>
        </w:tc>
        <w:tc>
          <w:tcPr>
            <w:tcW w:w="817" w:type="dxa"/>
          </w:tcPr>
          <w:p w14:paraId="0954845A" w14:textId="565B8D34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3</w:t>
            </w:r>
          </w:p>
        </w:tc>
        <w:tc>
          <w:tcPr>
            <w:tcW w:w="853" w:type="dxa"/>
          </w:tcPr>
          <w:p w14:paraId="0FDA2BCE" w14:textId="1144D50B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2</w:t>
            </w:r>
          </w:p>
        </w:tc>
        <w:tc>
          <w:tcPr>
            <w:tcW w:w="853" w:type="dxa"/>
          </w:tcPr>
          <w:p w14:paraId="3FCF3F79" w14:textId="18ADAF9C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1</w:t>
            </w:r>
          </w:p>
        </w:tc>
        <w:tc>
          <w:tcPr>
            <w:tcW w:w="853" w:type="dxa"/>
          </w:tcPr>
          <w:p w14:paraId="0CC2E34C" w14:textId="5A36B861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3</w:t>
            </w:r>
          </w:p>
        </w:tc>
        <w:tc>
          <w:tcPr>
            <w:tcW w:w="853" w:type="dxa"/>
          </w:tcPr>
          <w:p w14:paraId="0A661963" w14:textId="0AC1FA91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9</w:t>
            </w:r>
          </w:p>
        </w:tc>
      </w:tr>
      <w:tr w:rsidR="00F671B4" w:rsidRPr="00AB41ED" w14:paraId="22A97417" w14:textId="77777777" w:rsidTr="00F671B4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9F3DF2A" w14:textId="40749BF8" w:rsidR="00F671B4" w:rsidRPr="00F671B4" w:rsidRDefault="00F671B4" w:rsidP="00F671B4">
            <w:pPr>
              <w:rPr>
                <w:rFonts w:ascii="Calibri" w:hAnsi="Calibri" w:cs="Calibri"/>
                <w:b w:val="0"/>
                <w:color w:val="000000"/>
              </w:rPr>
            </w:pPr>
            <w:r w:rsidRPr="00835835">
              <w:t>Manabí</w:t>
            </w:r>
          </w:p>
        </w:tc>
        <w:tc>
          <w:tcPr>
            <w:tcW w:w="817" w:type="dxa"/>
          </w:tcPr>
          <w:p w14:paraId="5BC53343" w14:textId="3D60684D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1</w:t>
            </w:r>
          </w:p>
        </w:tc>
        <w:tc>
          <w:tcPr>
            <w:tcW w:w="817" w:type="dxa"/>
          </w:tcPr>
          <w:p w14:paraId="374C657C" w14:textId="07AF36AD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2</w:t>
            </w:r>
          </w:p>
        </w:tc>
        <w:tc>
          <w:tcPr>
            <w:tcW w:w="817" w:type="dxa"/>
          </w:tcPr>
          <w:p w14:paraId="08DE1F37" w14:textId="63700F61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0</w:t>
            </w:r>
          </w:p>
        </w:tc>
        <w:tc>
          <w:tcPr>
            <w:tcW w:w="853" w:type="dxa"/>
          </w:tcPr>
          <w:p w14:paraId="4806E87C" w14:textId="5D0AF060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1</w:t>
            </w:r>
          </w:p>
        </w:tc>
        <w:tc>
          <w:tcPr>
            <w:tcW w:w="853" w:type="dxa"/>
          </w:tcPr>
          <w:p w14:paraId="4C11C1C0" w14:textId="07B4818C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3</w:t>
            </w:r>
          </w:p>
        </w:tc>
        <w:tc>
          <w:tcPr>
            <w:tcW w:w="853" w:type="dxa"/>
          </w:tcPr>
          <w:p w14:paraId="6042C162" w14:textId="32DA9633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0</w:t>
            </w:r>
          </w:p>
        </w:tc>
        <w:tc>
          <w:tcPr>
            <w:tcW w:w="853" w:type="dxa"/>
          </w:tcPr>
          <w:p w14:paraId="4C603A4D" w14:textId="35566B8B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7</w:t>
            </w:r>
          </w:p>
        </w:tc>
      </w:tr>
      <w:tr w:rsidR="00F671B4" w:rsidRPr="00AB41ED" w14:paraId="244B4602" w14:textId="77777777" w:rsidTr="00F671B4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9D76135" w14:textId="79A9A669" w:rsidR="00F671B4" w:rsidRPr="00F671B4" w:rsidRDefault="00F671B4" w:rsidP="00F671B4">
            <w:pPr>
              <w:rPr>
                <w:rFonts w:ascii="Calibri" w:hAnsi="Calibri" w:cs="Calibri"/>
                <w:b w:val="0"/>
                <w:color w:val="000000"/>
              </w:rPr>
            </w:pPr>
            <w:r w:rsidRPr="00835835">
              <w:t>Santa Elena</w:t>
            </w:r>
          </w:p>
        </w:tc>
        <w:tc>
          <w:tcPr>
            <w:tcW w:w="817" w:type="dxa"/>
          </w:tcPr>
          <w:p w14:paraId="36B919B4" w14:textId="56CF5A1D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4</w:t>
            </w:r>
          </w:p>
        </w:tc>
        <w:tc>
          <w:tcPr>
            <w:tcW w:w="817" w:type="dxa"/>
          </w:tcPr>
          <w:p w14:paraId="761BD3FF" w14:textId="64DA67F4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0</w:t>
            </w:r>
          </w:p>
        </w:tc>
        <w:tc>
          <w:tcPr>
            <w:tcW w:w="817" w:type="dxa"/>
          </w:tcPr>
          <w:p w14:paraId="24A0D407" w14:textId="1DA16451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2</w:t>
            </w:r>
          </w:p>
        </w:tc>
        <w:tc>
          <w:tcPr>
            <w:tcW w:w="853" w:type="dxa"/>
          </w:tcPr>
          <w:p w14:paraId="68B9936F" w14:textId="539235D7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1</w:t>
            </w:r>
          </w:p>
        </w:tc>
        <w:tc>
          <w:tcPr>
            <w:tcW w:w="853" w:type="dxa"/>
          </w:tcPr>
          <w:p w14:paraId="3259EF9A" w14:textId="2B285EB6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0</w:t>
            </w:r>
          </w:p>
        </w:tc>
        <w:tc>
          <w:tcPr>
            <w:tcW w:w="853" w:type="dxa"/>
          </w:tcPr>
          <w:p w14:paraId="3F49BE76" w14:textId="46C62B48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0</w:t>
            </w:r>
          </w:p>
        </w:tc>
        <w:tc>
          <w:tcPr>
            <w:tcW w:w="853" w:type="dxa"/>
          </w:tcPr>
          <w:p w14:paraId="48F2C3B8" w14:textId="6A071A29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7</w:t>
            </w:r>
          </w:p>
        </w:tc>
      </w:tr>
      <w:tr w:rsidR="00F671B4" w:rsidRPr="00AB41ED" w14:paraId="6399191F" w14:textId="77777777" w:rsidTr="00F671B4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6C97E3C" w14:textId="27CD7F5B" w:rsidR="00F671B4" w:rsidRPr="00F671B4" w:rsidRDefault="00F671B4" w:rsidP="00F671B4">
            <w:pPr>
              <w:rPr>
                <w:rFonts w:ascii="Calibri" w:hAnsi="Calibri" w:cs="Calibri"/>
                <w:b w:val="0"/>
                <w:color w:val="000000"/>
              </w:rPr>
            </w:pPr>
            <w:r w:rsidRPr="00835835">
              <w:t>Carchi</w:t>
            </w:r>
          </w:p>
        </w:tc>
        <w:tc>
          <w:tcPr>
            <w:tcW w:w="817" w:type="dxa"/>
          </w:tcPr>
          <w:p w14:paraId="2AFCB6E3" w14:textId="1974B630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0</w:t>
            </w:r>
          </w:p>
        </w:tc>
        <w:tc>
          <w:tcPr>
            <w:tcW w:w="817" w:type="dxa"/>
          </w:tcPr>
          <w:p w14:paraId="3C00FC4E" w14:textId="57C0EB7A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1</w:t>
            </w:r>
          </w:p>
        </w:tc>
        <w:tc>
          <w:tcPr>
            <w:tcW w:w="817" w:type="dxa"/>
          </w:tcPr>
          <w:p w14:paraId="0CDC0E03" w14:textId="416DC523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0</w:t>
            </w:r>
          </w:p>
        </w:tc>
        <w:tc>
          <w:tcPr>
            <w:tcW w:w="853" w:type="dxa"/>
          </w:tcPr>
          <w:p w14:paraId="62817D14" w14:textId="2B30B9D1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3</w:t>
            </w:r>
          </w:p>
        </w:tc>
        <w:tc>
          <w:tcPr>
            <w:tcW w:w="853" w:type="dxa"/>
          </w:tcPr>
          <w:p w14:paraId="1CA8513E" w14:textId="07554233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3</w:t>
            </w:r>
          </w:p>
        </w:tc>
        <w:tc>
          <w:tcPr>
            <w:tcW w:w="853" w:type="dxa"/>
          </w:tcPr>
          <w:p w14:paraId="00417D5C" w14:textId="6CD945A3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0</w:t>
            </w:r>
          </w:p>
        </w:tc>
        <w:tc>
          <w:tcPr>
            <w:tcW w:w="853" w:type="dxa"/>
          </w:tcPr>
          <w:p w14:paraId="71123C1D" w14:textId="5E5D6CC6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7</w:t>
            </w:r>
          </w:p>
        </w:tc>
      </w:tr>
      <w:tr w:rsidR="00F671B4" w:rsidRPr="00AB41ED" w14:paraId="6E8840A6" w14:textId="77777777" w:rsidTr="00F671B4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365AC62" w14:textId="6EFA4285" w:rsidR="00F671B4" w:rsidRPr="00F671B4" w:rsidRDefault="00F671B4" w:rsidP="00F671B4">
            <w:pPr>
              <w:rPr>
                <w:rFonts w:ascii="Calibri" w:hAnsi="Calibri" w:cs="Calibri"/>
                <w:b w:val="0"/>
                <w:color w:val="000000"/>
              </w:rPr>
            </w:pPr>
            <w:r w:rsidRPr="00835835">
              <w:t>Imbabura</w:t>
            </w:r>
          </w:p>
        </w:tc>
        <w:tc>
          <w:tcPr>
            <w:tcW w:w="817" w:type="dxa"/>
          </w:tcPr>
          <w:p w14:paraId="6E92D137" w14:textId="7872D860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1</w:t>
            </w:r>
          </w:p>
        </w:tc>
        <w:tc>
          <w:tcPr>
            <w:tcW w:w="817" w:type="dxa"/>
          </w:tcPr>
          <w:p w14:paraId="11710BDE" w14:textId="0502A680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2</w:t>
            </w:r>
          </w:p>
        </w:tc>
        <w:tc>
          <w:tcPr>
            <w:tcW w:w="817" w:type="dxa"/>
          </w:tcPr>
          <w:p w14:paraId="38E0F1E1" w14:textId="7047EA8C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0</w:t>
            </w:r>
          </w:p>
        </w:tc>
        <w:tc>
          <w:tcPr>
            <w:tcW w:w="853" w:type="dxa"/>
          </w:tcPr>
          <w:p w14:paraId="3393E717" w14:textId="11FDF9D8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2</w:t>
            </w:r>
          </w:p>
        </w:tc>
        <w:tc>
          <w:tcPr>
            <w:tcW w:w="853" w:type="dxa"/>
          </w:tcPr>
          <w:p w14:paraId="4C1522AA" w14:textId="5766860B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0</w:t>
            </w:r>
          </w:p>
        </w:tc>
        <w:tc>
          <w:tcPr>
            <w:tcW w:w="853" w:type="dxa"/>
          </w:tcPr>
          <w:p w14:paraId="61DFAE45" w14:textId="13314524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1</w:t>
            </w:r>
          </w:p>
        </w:tc>
        <w:tc>
          <w:tcPr>
            <w:tcW w:w="853" w:type="dxa"/>
          </w:tcPr>
          <w:p w14:paraId="28AC215A" w14:textId="0E7D2BE6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6</w:t>
            </w:r>
          </w:p>
        </w:tc>
      </w:tr>
      <w:tr w:rsidR="00F671B4" w:rsidRPr="00AB41ED" w14:paraId="355058A5" w14:textId="77777777" w:rsidTr="00F671B4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C252107" w14:textId="5811782A" w:rsidR="00F671B4" w:rsidRPr="00F671B4" w:rsidRDefault="00F671B4" w:rsidP="00F671B4">
            <w:pPr>
              <w:rPr>
                <w:rFonts w:ascii="Calibri" w:hAnsi="Calibri" w:cs="Calibri"/>
                <w:b w:val="0"/>
                <w:color w:val="000000"/>
              </w:rPr>
            </w:pPr>
            <w:r w:rsidRPr="00835835">
              <w:t>Azuay</w:t>
            </w:r>
          </w:p>
        </w:tc>
        <w:tc>
          <w:tcPr>
            <w:tcW w:w="817" w:type="dxa"/>
          </w:tcPr>
          <w:p w14:paraId="37710C25" w14:textId="5F4791EB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1</w:t>
            </w:r>
          </w:p>
        </w:tc>
        <w:tc>
          <w:tcPr>
            <w:tcW w:w="817" w:type="dxa"/>
          </w:tcPr>
          <w:p w14:paraId="06EBB200" w14:textId="777EF38A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0</w:t>
            </w:r>
          </w:p>
        </w:tc>
        <w:tc>
          <w:tcPr>
            <w:tcW w:w="817" w:type="dxa"/>
          </w:tcPr>
          <w:p w14:paraId="1B185337" w14:textId="4B8EE068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0</w:t>
            </w:r>
          </w:p>
        </w:tc>
        <w:tc>
          <w:tcPr>
            <w:tcW w:w="853" w:type="dxa"/>
          </w:tcPr>
          <w:p w14:paraId="343E8805" w14:textId="4343DF21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0</w:t>
            </w:r>
          </w:p>
        </w:tc>
        <w:tc>
          <w:tcPr>
            <w:tcW w:w="853" w:type="dxa"/>
          </w:tcPr>
          <w:p w14:paraId="5DF4F969" w14:textId="1DD3DDAA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4</w:t>
            </w:r>
          </w:p>
        </w:tc>
        <w:tc>
          <w:tcPr>
            <w:tcW w:w="853" w:type="dxa"/>
          </w:tcPr>
          <w:p w14:paraId="1A1129EE" w14:textId="63EB9314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0</w:t>
            </w:r>
          </w:p>
        </w:tc>
        <w:tc>
          <w:tcPr>
            <w:tcW w:w="853" w:type="dxa"/>
          </w:tcPr>
          <w:p w14:paraId="0F3D14B7" w14:textId="5AA7EDE3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5</w:t>
            </w:r>
          </w:p>
        </w:tc>
      </w:tr>
      <w:tr w:rsidR="00F671B4" w:rsidRPr="00AB41ED" w14:paraId="42EF83D9" w14:textId="77777777" w:rsidTr="00F671B4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6657334" w14:textId="6D85DEBE" w:rsidR="00F671B4" w:rsidRPr="00F671B4" w:rsidRDefault="00F671B4" w:rsidP="00F671B4">
            <w:pPr>
              <w:rPr>
                <w:rFonts w:ascii="Calibri" w:hAnsi="Calibri" w:cs="Calibri"/>
                <w:b w:val="0"/>
                <w:color w:val="000000"/>
              </w:rPr>
            </w:pPr>
            <w:r w:rsidRPr="00835835">
              <w:t>Loja</w:t>
            </w:r>
          </w:p>
        </w:tc>
        <w:tc>
          <w:tcPr>
            <w:tcW w:w="817" w:type="dxa"/>
          </w:tcPr>
          <w:p w14:paraId="5D0173BF" w14:textId="15434FA6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0</w:t>
            </w:r>
          </w:p>
        </w:tc>
        <w:tc>
          <w:tcPr>
            <w:tcW w:w="817" w:type="dxa"/>
          </w:tcPr>
          <w:p w14:paraId="1BC248C5" w14:textId="61BAC236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1</w:t>
            </w:r>
          </w:p>
        </w:tc>
        <w:tc>
          <w:tcPr>
            <w:tcW w:w="817" w:type="dxa"/>
          </w:tcPr>
          <w:p w14:paraId="076E7401" w14:textId="6BEB702D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1</w:t>
            </w:r>
          </w:p>
        </w:tc>
        <w:tc>
          <w:tcPr>
            <w:tcW w:w="853" w:type="dxa"/>
          </w:tcPr>
          <w:p w14:paraId="67EF0D93" w14:textId="423B6C14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2</w:t>
            </w:r>
          </w:p>
        </w:tc>
        <w:tc>
          <w:tcPr>
            <w:tcW w:w="853" w:type="dxa"/>
          </w:tcPr>
          <w:p w14:paraId="58E8B643" w14:textId="7CAE0D4F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1</w:t>
            </w:r>
          </w:p>
        </w:tc>
        <w:tc>
          <w:tcPr>
            <w:tcW w:w="853" w:type="dxa"/>
          </w:tcPr>
          <w:p w14:paraId="72A51DD3" w14:textId="3C418BEE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0</w:t>
            </w:r>
          </w:p>
        </w:tc>
        <w:tc>
          <w:tcPr>
            <w:tcW w:w="853" w:type="dxa"/>
          </w:tcPr>
          <w:p w14:paraId="3364F3F3" w14:textId="1856E7C9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5</w:t>
            </w:r>
          </w:p>
        </w:tc>
      </w:tr>
      <w:tr w:rsidR="00F671B4" w:rsidRPr="00AB41ED" w14:paraId="61F92F31" w14:textId="77777777" w:rsidTr="00F671B4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9A1FC1D" w14:textId="726CC522" w:rsidR="00F671B4" w:rsidRPr="00F671B4" w:rsidRDefault="00F671B4" w:rsidP="00F671B4">
            <w:pPr>
              <w:rPr>
                <w:rFonts w:ascii="Calibri" w:hAnsi="Calibri" w:cs="Calibri"/>
                <w:b w:val="0"/>
                <w:color w:val="000000"/>
              </w:rPr>
            </w:pPr>
            <w:r w:rsidRPr="00835835">
              <w:t>Cotopaxi</w:t>
            </w:r>
          </w:p>
        </w:tc>
        <w:tc>
          <w:tcPr>
            <w:tcW w:w="817" w:type="dxa"/>
          </w:tcPr>
          <w:p w14:paraId="5651CE08" w14:textId="3FA98382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0</w:t>
            </w:r>
          </w:p>
        </w:tc>
        <w:tc>
          <w:tcPr>
            <w:tcW w:w="817" w:type="dxa"/>
          </w:tcPr>
          <w:p w14:paraId="1B59FF85" w14:textId="1E2A5D28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0</w:t>
            </w:r>
          </w:p>
        </w:tc>
        <w:tc>
          <w:tcPr>
            <w:tcW w:w="817" w:type="dxa"/>
          </w:tcPr>
          <w:p w14:paraId="66AC5965" w14:textId="11FE9894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0</w:t>
            </w:r>
          </w:p>
        </w:tc>
        <w:tc>
          <w:tcPr>
            <w:tcW w:w="853" w:type="dxa"/>
          </w:tcPr>
          <w:p w14:paraId="25CFDAB9" w14:textId="6F3033D7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2</w:t>
            </w:r>
          </w:p>
        </w:tc>
        <w:tc>
          <w:tcPr>
            <w:tcW w:w="853" w:type="dxa"/>
          </w:tcPr>
          <w:p w14:paraId="3206B131" w14:textId="2741A349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0</w:t>
            </w:r>
          </w:p>
        </w:tc>
        <w:tc>
          <w:tcPr>
            <w:tcW w:w="853" w:type="dxa"/>
          </w:tcPr>
          <w:p w14:paraId="45C8714D" w14:textId="1C21FBD1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1</w:t>
            </w:r>
          </w:p>
        </w:tc>
        <w:tc>
          <w:tcPr>
            <w:tcW w:w="853" w:type="dxa"/>
          </w:tcPr>
          <w:p w14:paraId="7CEE6DDA" w14:textId="76D1EE32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3</w:t>
            </w:r>
          </w:p>
        </w:tc>
      </w:tr>
      <w:tr w:rsidR="00F671B4" w:rsidRPr="00AB41ED" w14:paraId="05CB38E3" w14:textId="77777777" w:rsidTr="00F671B4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F945354" w14:textId="55A52DA6" w:rsidR="00F671B4" w:rsidRPr="00F671B4" w:rsidRDefault="00F671B4" w:rsidP="00F671B4">
            <w:pPr>
              <w:rPr>
                <w:rFonts w:ascii="Calibri" w:hAnsi="Calibri" w:cs="Calibri"/>
                <w:b w:val="0"/>
                <w:color w:val="000000"/>
              </w:rPr>
            </w:pPr>
            <w:r w:rsidRPr="00835835">
              <w:t>Los Ríos</w:t>
            </w:r>
          </w:p>
        </w:tc>
        <w:tc>
          <w:tcPr>
            <w:tcW w:w="817" w:type="dxa"/>
          </w:tcPr>
          <w:p w14:paraId="684D7FE6" w14:textId="599C1273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0</w:t>
            </w:r>
          </w:p>
        </w:tc>
        <w:tc>
          <w:tcPr>
            <w:tcW w:w="817" w:type="dxa"/>
          </w:tcPr>
          <w:p w14:paraId="00309837" w14:textId="7342D12F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0</w:t>
            </w:r>
          </w:p>
        </w:tc>
        <w:tc>
          <w:tcPr>
            <w:tcW w:w="817" w:type="dxa"/>
          </w:tcPr>
          <w:p w14:paraId="634C1A8B" w14:textId="2A383669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0</w:t>
            </w:r>
          </w:p>
        </w:tc>
        <w:tc>
          <w:tcPr>
            <w:tcW w:w="853" w:type="dxa"/>
          </w:tcPr>
          <w:p w14:paraId="29256F1A" w14:textId="498C120A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1</w:t>
            </w:r>
          </w:p>
        </w:tc>
        <w:tc>
          <w:tcPr>
            <w:tcW w:w="853" w:type="dxa"/>
          </w:tcPr>
          <w:p w14:paraId="1C2410B7" w14:textId="1D9CF6CE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0</w:t>
            </w:r>
          </w:p>
        </w:tc>
        <w:tc>
          <w:tcPr>
            <w:tcW w:w="853" w:type="dxa"/>
          </w:tcPr>
          <w:p w14:paraId="2EA1EEE9" w14:textId="29B50944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0</w:t>
            </w:r>
          </w:p>
        </w:tc>
        <w:tc>
          <w:tcPr>
            <w:tcW w:w="853" w:type="dxa"/>
          </w:tcPr>
          <w:p w14:paraId="79A338E9" w14:textId="77980946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1</w:t>
            </w:r>
          </w:p>
        </w:tc>
      </w:tr>
      <w:tr w:rsidR="00F671B4" w:rsidRPr="00AB41ED" w14:paraId="28BE90B5" w14:textId="77777777" w:rsidTr="00F671B4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05201DA" w14:textId="4AF4D5F6" w:rsidR="00F671B4" w:rsidRPr="00F671B4" w:rsidRDefault="00F671B4" w:rsidP="00F671B4">
            <w:pPr>
              <w:rPr>
                <w:rFonts w:ascii="Calibri" w:hAnsi="Calibri" w:cs="Calibri"/>
                <w:b w:val="0"/>
                <w:color w:val="000000"/>
              </w:rPr>
            </w:pPr>
            <w:r w:rsidRPr="00835835">
              <w:t>Pastaza</w:t>
            </w:r>
          </w:p>
        </w:tc>
        <w:tc>
          <w:tcPr>
            <w:tcW w:w="817" w:type="dxa"/>
          </w:tcPr>
          <w:p w14:paraId="451DFA89" w14:textId="6393DD62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0</w:t>
            </w:r>
          </w:p>
        </w:tc>
        <w:tc>
          <w:tcPr>
            <w:tcW w:w="817" w:type="dxa"/>
          </w:tcPr>
          <w:p w14:paraId="2A213AA7" w14:textId="46E128C8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0</w:t>
            </w:r>
          </w:p>
        </w:tc>
        <w:tc>
          <w:tcPr>
            <w:tcW w:w="817" w:type="dxa"/>
          </w:tcPr>
          <w:p w14:paraId="57D3ED30" w14:textId="105552DA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0</w:t>
            </w:r>
          </w:p>
        </w:tc>
        <w:tc>
          <w:tcPr>
            <w:tcW w:w="853" w:type="dxa"/>
          </w:tcPr>
          <w:p w14:paraId="4A130AC4" w14:textId="3458327D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0</w:t>
            </w:r>
          </w:p>
        </w:tc>
        <w:tc>
          <w:tcPr>
            <w:tcW w:w="853" w:type="dxa"/>
          </w:tcPr>
          <w:p w14:paraId="5790F08C" w14:textId="3695AF37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1</w:t>
            </w:r>
          </w:p>
        </w:tc>
        <w:tc>
          <w:tcPr>
            <w:tcW w:w="853" w:type="dxa"/>
          </w:tcPr>
          <w:p w14:paraId="6E69018D" w14:textId="276FA799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0</w:t>
            </w:r>
          </w:p>
        </w:tc>
        <w:tc>
          <w:tcPr>
            <w:tcW w:w="853" w:type="dxa"/>
          </w:tcPr>
          <w:p w14:paraId="783F2014" w14:textId="4478EC75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1</w:t>
            </w:r>
          </w:p>
        </w:tc>
      </w:tr>
      <w:tr w:rsidR="00F671B4" w:rsidRPr="00AB41ED" w14:paraId="5B2EC26C" w14:textId="77777777" w:rsidTr="00F671B4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1C249E5" w14:textId="167520BE" w:rsidR="00F671B4" w:rsidRPr="00F671B4" w:rsidRDefault="00F671B4" w:rsidP="00F671B4">
            <w:pPr>
              <w:rPr>
                <w:rFonts w:ascii="Calibri" w:hAnsi="Calibri" w:cs="Calibri"/>
                <w:b w:val="0"/>
                <w:color w:val="000000"/>
              </w:rPr>
            </w:pPr>
            <w:r w:rsidRPr="00835835">
              <w:t>Total</w:t>
            </w:r>
          </w:p>
        </w:tc>
        <w:tc>
          <w:tcPr>
            <w:tcW w:w="817" w:type="dxa"/>
          </w:tcPr>
          <w:p w14:paraId="05999D61" w14:textId="133B3942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34</w:t>
            </w:r>
          </w:p>
        </w:tc>
        <w:tc>
          <w:tcPr>
            <w:tcW w:w="817" w:type="dxa"/>
          </w:tcPr>
          <w:p w14:paraId="713734C7" w14:textId="263AD0D9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19</w:t>
            </w:r>
          </w:p>
        </w:tc>
        <w:tc>
          <w:tcPr>
            <w:tcW w:w="817" w:type="dxa"/>
          </w:tcPr>
          <w:p w14:paraId="6DF0AC61" w14:textId="5572D83E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31</w:t>
            </w:r>
          </w:p>
        </w:tc>
        <w:tc>
          <w:tcPr>
            <w:tcW w:w="853" w:type="dxa"/>
          </w:tcPr>
          <w:p w14:paraId="77C10502" w14:textId="31DEAA73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44</w:t>
            </w:r>
          </w:p>
        </w:tc>
        <w:tc>
          <w:tcPr>
            <w:tcW w:w="853" w:type="dxa"/>
          </w:tcPr>
          <w:p w14:paraId="42EA0295" w14:textId="463DD525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67</w:t>
            </w:r>
          </w:p>
        </w:tc>
        <w:tc>
          <w:tcPr>
            <w:tcW w:w="853" w:type="dxa"/>
          </w:tcPr>
          <w:p w14:paraId="2671D47D" w14:textId="4D26BE56" w:rsidR="00F671B4" w:rsidRPr="002245E8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835">
              <w:t>49</w:t>
            </w:r>
          </w:p>
        </w:tc>
        <w:tc>
          <w:tcPr>
            <w:tcW w:w="853" w:type="dxa"/>
          </w:tcPr>
          <w:p w14:paraId="4511E944" w14:textId="38398AFF" w:rsidR="00F671B4" w:rsidRDefault="00F671B4" w:rsidP="00F67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35835">
              <w:t>244</w:t>
            </w:r>
          </w:p>
        </w:tc>
      </w:tr>
    </w:tbl>
    <w:p w14:paraId="739A38BB" w14:textId="77777777" w:rsidR="00F671B4" w:rsidRDefault="00F671B4" w:rsidP="00AC723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</w:p>
    <w:p w14:paraId="2176DBD6" w14:textId="1222433D" w:rsidR="00F671B4" w:rsidRDefault="00F671B4" w:rsidP="00F671B4">
      <w:pPr>
        <w:pStyle w:val="Ttulo7"/>
        <w:jc w:val="center"/>
      </w:pPr>
      <w:r>
        <w:lastRenderedPageBreak/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081E2B">
        <w:rPr>
          <w:noProof/>
        </w:rPr>
        <w:t>5</w:t>
      </w:r>
      <w:r>
        <w:fldChar w:fldCharType="end"/>
      </w:r>
      <w:r>
        <w:t>. Casos ingresados, resueltos y ejecutados en Judicatura por año.</w:t>
      </w:r>
    </w:p>
    <w:tbl>
      <w:tblPr>
        <w:tblStyle w:val="a3"/>
        <w:tblW w:w="9586" w:type="dxa"/>
        <w:jc w:val="center"/>
        <w:tblInd w:w="0" w:type="dxa"/>
        <w:tblBorders>
          <w:top w:val="single" w:sz="4" w:space="0" w:color="CCC1D9"/>
          <w:left w:val="single" w:sz="4" w:space="0" w:color="CCC1D9"/>
          <w:bottom w:val="single" w:sz="4" w:space="0" w:color="CCC1D9"/>
          <w:right w:val="single" w:sz="4" w:space="0" w:color="CCC1D9"/>
          <w:insideH w:val="single" w:sz="4" w:space="0" w:color="CCC1D9"/>
          <w:insideV w:val="single" w:sz="4" w:space="0" w:color="CCC1D9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1719"/>
        <w:gridCol w:w="1719"/>
        <w:gridCol w:w="1719"/>
        <w:gridCol w:w="1719"/>
        <w:gridCol w:w="1955"/>
      </w:tblGrid>
      <w:tr w:rsidR="003E49F3" w:rsidRPr="00AB41ED" w14:paraId="2C916EAE" w14:textId="409FAD7E" w:rsidTr="003E4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  <w:shd w:val="clear" w:color="auto" w:fill="244061"/>
          </w:tcPr>
          <w:p w14:paraId="67DC64C6" w14:textId="20D29272" w:rsidR="003E49F3" w:rsidRPr="00AB41ED" w:rsidRDefault="003E49F3" w:rsidP="003E49F3">
            <w:pPr>
              <w:spacing w:line="276" w:lineRule="auto"/>
              <w:jc w:val="center"/>
              <w:rPr>
                <w:color w:val="FFFFFF"/>
                <w:sz w:val="20"/>
                <w:szCs w:val="20"/>
              </w:rPr>
            </w:pPr>
            <w:r>
              <w:t>Año</w:t>
            </w:r>
          </w:p>
        </w:tc>
        <w:tc>
          <w:tcPr>
            <w:tcW w:w="1719" w:type="dxa"/>
            <w:shd w:val="clear" w:color="auto" w:fill="244061"/>
          </w:tcPr>
          <w:p w14:paraId="0D12FD70" w14:textId="018A0C01" w:rsidR="003E49F3" w:rsidRPr="00AB41ED" w:rsidRDefault="003E49F3" w:rsidP="003E49F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>
              <w:t>Casos ingresados</w:t>
            </w:r>
          </w:p>
        </w:tc>
        <w:tc>
          <w:tcPr>
            <w:tcW w:w="1719" w:type="dxa"/>
            <w:shd w:val="clear" w:color="auto" w:fill="244061"/>
          </w:tcPr>
          <w:p w14:paraId="111C9301" w14:textId="69815F78" w:rsidR="003E49F3" w:rsidRDefault="003E49F3" w:rsidP="003E49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>
              <w:t xml:space="preserve">Casos </w:t>
            </w:r>
            <w:r w:rsidRPr="00FF4586">
              <w:t>resuelto</w:t>
            </w:r>
            <w:r>
              <w:t>s</w:t>
            </w:r>
          </w:p>
        </w:tc>
        <w:tc>
          <w:tcPr>
            <w:tcW w:w="1719" w:type="dxa"/>
            <w:shd w:val="clear" w:color="auto" w:fill="244061"/>
          </w:tcPr>
          <w:p w14:paraId="10404603" w14:textId="49EC2CC5" w:rsidR="003E49F3" w:rsidRDefault="003E49F3" w:rsidP="003E49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>
              <w:t xml:space="preserve">Casos </w:t>
            </w:r>
            <w:r w:rsidRPr="00FF4586">
              <w:t>resuelto</w:t>
            </w:r>
            <w:r>
              <w:t>s (%)</w:t>
            </w:r>
          </w:p>
        </w:tc>
        <w:tc>
          <w:tcPr>
            <w:tcW w:w="1719" w:type="dxa"/>
            <w:shd w:val="clear" w:color="auto" w:fill="244061"/>
          </w:tcPr>
          <w:p w14:paraId="48CF9044" w14:textId="024D0A5E" w:rsidR="003E49F3" w:rsidRDefault="003E49F3" w:rsidP="003E49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>
              <w:t xml:space="preserve">Casos </w:t>
            </w:r>
            <w:r w:rsidRPr="00FF4586">
              <w:t>ejecutado</w:t>
            </w:r>
            <w:r>
              <w:t>s</w:t>
            </w:r>
          </w:p>
        </w:tc>
        <w:tc>
          <w:tcPr>
            <w:tcW w:w="1955" w:type="dxa"/>
            <w:shd w:val="clear" w:color="auto" w:fill="244061"/>
          </w:tcPr>
          <w:p w14:paraId="5DDE6435" w14:textId="5C270AA0" w:rsidR="003E49F3" w:rsidRDefault="003E49F3" w:rsidP="003E49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>
              <w:t>Casos ejecutados</w:t>
            </w:r>
            <w:r>
              <w:t xml:space="preserve"> (%)</w:t>
            </w:r>
          </w:p>
        </w:tc>
      </w:tr>
      <w:tr w:rsidR="003E49F3" w:rsidRPr="00AB41ED" w14:paraId="4886CF2C" w14:textId="37B7277C" w:rsidTr="003E49F3">
        <w:trPr>
          <w:trHeight w:val="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624FDD81" w14:textId="199C4536" w:rsidR="003E49F3" w:rsidRPr="00F671B4" w:rsidRDefault="003E49F3" w:rsidP="003E49F3">
            <w:pPr>
              <w:jc w:val="center"/>
              <w:rPr>
                <w:b w:val="0"/>
                <w:sz w:val="20"/>
                <w:szCs w:val="20"/>
              </w:rPr>
            </w:pPr>
            <w:r w:rsidRPr="00FF4586">
              <w:t>2019</w:t>
            </w:r>
          </w:p>
        </w:tc>
        <w:tc>
          <w:tcPr>
            <w:tcW w:w="1719" w:type="dxa"/>
          </w:tcPr>
          <w:p w14:paraId="2CF184F7" w14:textId="7EA547E7" w:rsidR="003E49F3" w:rsidRPr="00AB41ED" w:rsidRDefault="003E49F3" w:rsidP="003E49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FF4586">
              <w:t>34</w:t>
            </w:r>
          </w:p>
        </w:tc>
        <w:tc>
          <w:tcPr>
            <w:tcW w:w="1719" w:type="dxa"/>
          </w:tcPr>
          <w:p w14:paraId="5489BB23" w14:textId="7AC25EDA" w:rsidR="003E49F3" w:rsidRPr="007E4C16" w:rsidRDefault="003E49F3" w:rsidP="003E49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4586">
              <w:t>33</w:t>
            </w:r>
          </w:p>
        </w:tc>
        <w:tc>
          <w:tcPr>
            <w:tcW w:w="1719" w:type="dxa"/>
          </w:tcPr>
          <w:p w14:paraId="42DD15CA" w14:textId="436806A3" w:rsidR="003E49F3" w:rsidRPr="007E4C16" w:rsidRDefault="003E49F3" w:rsidP="003E49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4586">
              <w:t>97,1</w:t>
            </w:r>
          </w:p>
        </w:tc>
        <w:tc>
          <w:tcPr>
            <w:tcW w:w="1719" w:type="dxa"/>
          </w:tcPr>
          <w:p w14:paraId="08729EE9" w14:textId="314D2222" w:rsidR="003E49F3" w:rsidRPr="007E4C16" w:rsidRDefault="003E49F3" w:rsidP="003E49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4586">
              <w:t>18</w:t>
            </w:r>
          </w:p>
        </w:tc>
        <w:tc>
          <w:tcPr>
            <w:tcW w:w="1955" w:type="dxa"/>
          </w:tcPr>
          <w:p w14:paraId="30470279" w14:textId="1DB941CC" w:rsidR="003E49F3" w:rsidRPr="007E4C16" w:rsidRDefault="003E49F3" w:rsidP="003E49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4586">
              <w:t>52,9</w:t>
            </w:r>
          </w:p>
        </w:tc>
      </w:tr>
      <w:tr w:rsidR="003E49F3" w:rsidRPr="00AB41ED" w14:paraId="3E555D0A" w14:textId="2F36ADC8" w:rsidTr="003E49F3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76C6A3D9" w14:textId="03814407" w:rsidR="003E49F3" w:rsidRPr="00F671B4" w:rsidRDefault="003E49F3" w:rsidP="003E49F3">
            <w:pPr>
              <w:jc w:val="center"/>
              <w:rPr>
                <w:b w:val="0"/>
                <w:sz w:val="20"/>
                <w:szCs w:val="20"/>
              </w:rPr>
            </w:pPr>
            <w:r w:rsidRPr="00FF4586">
              <w:t>2020</w:t>
            </w:r>
          </w:p>
        </w:tc>
        <w:tc>
          <w:tcPr>
            <w:tcW w:w="1719" w:type="dxa"/>
          </w:tcPr>
          <w:p w14:paraId="3D88A602" w14:textId="631C8E0F" w:rsidR="003E49F3" w:rsidRPr="00AB41ED" w:rsidRDefault="003E49F3" w:rsidP="003E49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FF4586">
              <w:t>19</w:t>
            </w:r>
          </w:p>
        </w:tc>
        <w:tc>
          <w:tcPr>
            <w:tcW w:w="1719" w:type="dxa"/>
          </w:tcPr>
          <w:p w14:paraId="4527E898" w14:textId="07D5E12D" w:rsidR="003E49F3" w:rsidRPr="007E4C16" w:rsidRDefault="003E49F3" w:rsidP="003E49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4586">
              <w:t>19</w:t>
            </w:r>
          </w:p>
        </w:tc>
        <w:tc>
          <w:tcPr>
            <w:tcW w:w="1719" w:type="dxa"/>
          </w:tcPr>
          <w:p w14:paraId="2712D7E7" w14:textId="417A6169" w:rsidR="003E49F3" w:rsidRPr="007E4C16" w:rsidRDefault="003E49F3" w:rsidP="003E49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4586">
              <w:t>100</w:t>
            </w:r>
          </w:p>
        </w:tc>
        <w:tc>
          <w:tcPr>
            <w:tcW w:w="1719" w:type="dxa"/>
          </w:tcPr>
          <w:p w14:paraId="5FB5929E" w14:textId="53DBE56D" w:rsidR="003E49F3" w:rsidRPr="007E4C16" w:rsidRDefault="003E49F3" w:rsidP="003E49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4586">
              <w:t>10</w:t>
            </w:r>
          </w:p>
        </w:tc>
        <w:tc>
          <w:tcPr>
            <w:tcW w:w="1955" w:type="dxa"/>
          </w:tcPr>
          <w:p w14:paraId="53C6A3BE" w14:textId="553E30CA" w:rsidR="003E49F3" w:rsidRPr="007E4C16" w:rsidRDefault="003E49F3" w:rsidP="003E49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4586">
              <w:t>52,6</w:t>
            </w:r>
          </w:p>
        </w:tc>
      </w:tr>
      <w:tr w:rsidR="003E49F3" w:rsidRPr="00AB41ED" w14:paraId="24D26AD7" w14:textId="0684A2E4" w:rsidTr="003E49F3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6BDF18F4" w14:textId="07D6CCCC" w:rsidR="003E49F3" w:rsidRPr="00F671B4" w:rsidRDefault="003E49F3" w:rsidP="003E49F3">
            <w:pPr>
              <w:jc w:val="center"/>
              <w:rPr>
                <w:b w:val="0"/>
                <w:sz w:val="20"/>
                <w:szCs w:val="20"/>
              </w:rPr>
            </w:pPr>
            <w:r w:rsidRPr="00FF4586">
              <w:t>2021</w:t>
            </w:r>
          </w:p>
        </w:tc>
        <w:tc>
          <w:tcPr>
            <w:tcW w:w="1719" w:type="dxa"/>
          </w:tcPr>
          <w:p w14:paraId="68CD3E0D" w14:textId="556FD3C5" w:rsidR="003E49F3" w:rsidRPr="00AB41ED" w:rsidRDefault="003E49F3" w:rsidP="003E49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FF4586">
              <w:t>31</w:t>
            </w:r>
          </w:p>
        </w:tc>
        <w:tc>
          <w:tcPr>
            <w:tcW w:w="1719" w:type="dxa"/>
          </w:tcPr>
          <w:p w14:paraId="01F1E3B2" w14:textId="5303A2E7" w:rsidR="003E49F3" w:rsidRPr="007E4C16" w:rsidRDefault="003E49F3" w:rsidP="003E49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4586">
              <w:t>29</w:t>
            </w:r>
          </w:p>
        </w:tc>
        <w:tc>
          <w:tcPr>
            <w:tcW w:w="1719" w:type="dxa"/>
          </w:tcPr>
          <w:p w14:paraId="37B8C276" w14:textId="4272068B" w:rsidR="003E49F3" w:rsidRPr="007E4C16" w:rsidRDefault="003E49F3" w:rsidP="003E49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4586">
              <w:t>93,5</w:t>
            </w:r>
          </w:p>
        </w:tc>
        <w:tc>
          <w:tcPr>
            <w:tcW w:w="1719" w:type="dxa"/>
          </w:tcPr>
          <w:p w14:paraId="2969C9C4" w14:textId="4B271504" w:rsidR="003E49F3" w:rsidRPr="007E4C16" w:rsidRDefault="003E49F3" w:rsidP="003E49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4586">
              <w:t>12</w:t>
            </w:r>
          </w:p>
        </w:tc>
        <w:tc>
          <w:tcPr>
            <w:tcW w:w="1955" w:type="dxa"/>
          </w:tcPr>
          <w:p w14:paraId="5A6E1BE0" w14:textId="75D88BEE" w:rsidR="003E49F3" w:rsidRPr="007E4C16" w:rsidRDefault="003E49F3" w:rsidP="003E49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4586">
              <w:t>38,7</w:t>
            </w:r>
          </w:p>
        </w:tc>
      </w:tr>
      <w:tr w:rsidR="003E49F3" w:rsidRPr="00AB41ED" w14:paraId="580EDA1C" w14:textId="4D3038A4" w:rsidTr="003E49F3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37598615" w14:textId="50C82417" w:rsidR="003E49F3" w:rsidRPr="00F671B4" w:rsidRDefault="003E49F3" w:rsidP="003E49F3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FF4586">
              <w:t>2022</w:t>
            </w:r>
          </w:p>
        </w:tc>
        <w:tc>
          <w:tcPr>
            <w:tcW w:w="1719" w:type="dxa"/>
          </w:tcPr>
          <w:p w14:paraId="0079B484" w14:textId="662E5946" w:rsidR="003E49F3" w:rsidRDefault="003E49F3" w:rsidP="003E49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4586">
              <w:t>44</w:t>
            </w:r>
          </w:p>
        </w:tc>
        <w:tc>
          <w:tcPr>
            <w:tcW w:w="1719" w:type="dxa"/>
          </w:tcPr>
          <w:p w14:paraId="60BCF951" w14:textId="475A4DC6" w:rsidR="003E49F3" w:rsidRPr="007E4C16" w:rsidRDefault="003E49F3" w:rsidP="003E49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4586">
              <w:t>41</w:t>
            </w:r>
          </w:p>
        </w:tc>
        <w:tc>
          <w:tcPr>
            <w:tcW w:w="1719" w:type="dxa"/>
          </w:tcPr>
          <w:p w14:paraId="4CB58FA3" w14:textId="6F05A71F" w:rsidR="003E49F3" w:rsidRPr="007E4C16" w:rsidRDefault="003E49F3" w:rsidP="003E49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4586">
              <w:t>93,2</w:t>
            </w:r>
          </w:p>
        </w:tc>
        <w:tc>
          <w:tcPr>
            <w:tcW w:w="1719" w:type="dxa"/>
          </w:tcPr>
          <w:p w14:paraId="4DF9C45E" w14:textId="7D931010" w:rsidR="003E49F3" w:rsidRPr="007E4C16" w:rsidRDefault="003E49F3" w:rsidP="003E49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4586">
              <w:t>31</w:t>
            </w:r>
          </w:p>
        </w:tc>
        <w:tc>
          <w:tcPr>
            <w:tcW w:w="1955" w:type="dxa"/>
          </w:tcPr>
          <w:p w14:paraId="01EF2D5C" w14:textId="541F687A" w:rsidR="003E49F3" w:rsidRPr="007E4C16" w:rsidRDefault="003E49F3" w:rsidP="003E49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4586">
              <w:t>70,5</w:t>
            </w:r>
          </w:p>
        </w:tc>
      </w:tr>
      <w:tr w:rsidR="003E49F3" w:rsidRPr="00AB41ED" w14:paraId="143D1691" w14:textId="4FABC26A" w:rsidTr="003E49F3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4CD239D1" w14:textId="6B76FAB1" w:rsidR="003E49F3" w:rsidRPr="00F671B4" w:rsidRDefault="003E49F3" w:rsidP="003E49F3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FF4586">
              <w:t>2023</w:t>
            </w:r>
          </w:p>
        </w:tc>
        <w:tc>
          <w:tcPr>
            <w:tcW w:w="1719" w:type="dxa"/>
          </w:tcPr>
          <w:p w14:paraId="3800DD78" w14:textId="0E9C353E" w:rsidR="003E49F3" w:rsidRDefault="003E49F3" w:rsidP="003E49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4586">
              <w:t>67</w:t>
            </w:r>
          </w:p>
        </w:tc>
        <w:tc>
          <w:tcPr>
            <w:tcW w:w="1719" w:type="dxa"/>
          </w:tcPr>
          <w:p w14:paraId="76359D67" w14:textId="0EFA385A" w:rsidR="003E49F3" w:rsidRPr="007E4C16" w:rsidRDefault="003E49F3" w:rsidP="003E49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4586">
              <w:t>56</w:t>
            </w:r>
          </w:p>
        </w:tc>
        <w:tc>
          <w:tcPr>
            <w:tcW w:w="1719" w:type="dxa"/>
          </w:tcPr>
          <w:p w14:paraId="01E4667E" w14:textId="1F2E1302" w:rsidR="003E49F3" w:rsidRPr="007E4C16" w:rsidRDefault="003E49F3" w:rsidP="003E49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4586">
              <w:t>83,6</w:t>
            </w:r>
          </w:p>
        </w:tc>
        <w:tc>
          <w:tcPr>
            <w:tcW w:w="1719" w:type="dxa"/>
          </w:tcPr>
          <w:p w14:paraId="0B4E4BDB" w14:textId="0C0C8485" w:rsidR="003E49F3" w:rsidRPr="007E4C16" w:rsidRDefault="003E49F3" w:rsidP="003E49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4586">
              <w:t>31</w:t>
            </w:r>
          </w:p>
        </w:tc>
        <w:tc>
          <w:tcPr>
            <w:tcW w:w="1955" w:type="dxa"/>
          </w:tcPr>
          <w:p w14:paraId="55C0D7E4" w14:textId="7C7E4690" w:rsidR="003E49F3" w:rsidRPr="007E4C16" w:rsidRDefault="003E49F3" w:rsidP="003E49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4586">
              <w:t>46,3</w:t>
            </w:r>
          </w:p>
        </w:tc>
      </w:tr>
      <w:tr w:rsidR="003E49F3" w:rsidRPr="00AB41ED" w14:paraId="6A55A67A" w14:textId="62271CAB" w:rsidTr="003E49F3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06978794" w14:textId="4A1403F1" w:rsidR="003E49F3" w:rsidRPr="00F671B4" w:rsidRDefault="003E49F3" w:rsidP="003E49F3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FF4586">
              <w:t>2024</w:t>
            </w:r>
          </w:p>
        </w:tc>
        <w:tc>
          <w:tcPr>
            <w:tcW w:w="1719" w:type="dxa"/>
          </w:tcPr>
          <w:p w14:paraId="7E38F681" w14:textId="6C38129D" w:rsidR="003E49F3" w:rsidRDefault="003E49F3" w:rsidP="003E49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4586">
              <w:t>49</w:t>
            </w:r>
          </w:p>
        </w:tc>
        <w:tc>
          <w:tcPr>
            <w:tcW w:w="1719" w:type="dxa"/>
          </w:tcPr>
          <w:p w14:paraId="5A586B0C" w14:textId="29B31C97" w:rsidR="003E49F3" w:rsidRPr="007E4C16" w:rsidRDefault="003E49F3" w:rsidP="003E49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4586">
              <w:t>18</w:t>
            </w:r>
          </w:p>
        </w:tc>
        <w:tc>
          <w:tcPr>
            <w:tcW w:w="1719" w:type="dxa"/>
          </w:tcPr>
          <w:p w14:paraId="0D0F7E89" w14:textId="1329E940" w:rsidR="003E49F3" w:rsidRPr="007E4C16" w:rsidRDefault="003E49F3" w:rsidP="003E49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4586">
              <w:t>36,7</w:t>
            </w:r>
          </w:p>
        </w:tc>
        <w:tc>
          <w:tcPr>
            <w:tcW w:w="1719" w:type="dxa"/>
          </w:tcPr>
          <w:p w14:paraId="1183B9F8" w14:textId="1885FD94" w:rsidR="003E49F3" w:rsidRPr="007E4C16" w:rsidRDefault="003E49F3" w:rsidP="003E49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4586">
              <w:t>6</w:t>
            </w:r>
          </w:p>
        </w:tc>
        <w:tc>
          <w:tcPr>
            <w:tcW w:w="1955" w:type="dxa"/>
          </w:tcPr>
          <w:p w14:paraId="05821D83" w14:textId="1363E6DD" w:rsidR="003E49F3" w:rsidRPr="007E4C16" w:rsidRDefault="003E49F3" w:rsidP="003E49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4586">
              <w:t>12,2</w:t>
            </w:r>
          </w:p>
        </w:tc>
      </w:tr>
      <w:tr w:rsidR="003E49F3" w:rsidRPr="00AB41ED" w14:paraId="04F3CAE9" w14:textId="6BB2E9D4" w:rsidTr="003E49F3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72E07AA6" w14:textId="5D23A139" w:rsidR="003E49F3" w:rsidRPr="00F671B4" w:rsidRDefault="003E49F3" w:rsidP="003E49F3">
            <w:pPr>
              <w:jc w:val="center"/>
              <w:rPr>
                <w:b w:val="0"/>
                <w:sz w:val="20"/>
                <w:szCs w:val="20"/>
              </w:rPr>
            </w:pPr>
            <w:r w:rsidRPr="00FF4586">
              <w:t>Total</w:t>
            </w:r>
          </w:p>
        </w:tc>
        <w:tc>
          <w:tcPr>
            <w:tcW w:w="1719" w:type="dxa"/>
          </w:tcPr>
          <w:p w14:paraId="28CE1476" w14:textId="3119158B" w:rsidR="003E49F3" w:rsidRPr="00AB41ED" w:rsidRDefault="003E49F3" w:rsidP="003E49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FF4586">
              <w:t>244</w:t>
            </w:r>
          </w:p>
        </w:tc>
        <w:tc>
          <w:tcPr>
            <w:tcW w:w="1719" w:type="dxa"/>
          </w:tcPr>
          <w:p w14:paraId="15ECF8A7" w14:textId="313CF4D9" w:rsidR="003E49F3" w:rsidRPr="007E4C16" w:rsidRDefault="003E49F3" w:rsidP="003E49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4586">
              <w:t>196</w:t>
            </w:r>
          </w:p>
        </w:tc>
        <w:tc>
          <w:tcPr>
            <w:tcW w:w="1719" w:type="dxa"/>
          </w:tcPr>
          <w:p w14:paraId="3F0BCB8D" w14:textId="6A08A400" w:rsidR="003E49F3" w:rsidRPr="007E4C16" w:rsidRDefault="003E49F3" w:rsidP="003E49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4586">
              <w:t>80,3</w:t>
            </w:r>
          </w:p>
        </w:tc>
        <w:tc>
          <w:tcPr>
            <w:tcW w:w="1719" w:type="dxa"/>
          </w:tcPr>
          <w:p w14:paraId="49C14F8B" w14:textId="59966CFA" w:rsidR="003E49F3" w:rsidRPr="007E4C16" w:rsidRDefault="003E49F3" w:rsidP="003E49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4586">
              <w:t>108</w:t>
            </w:r>
          </w:p>
        </w:tc>
        <w:tc>
          <w:tcPr>
            <w:tcW w:w="1955" w:type="dxa"/>
          </w:tcPr>
          <w:p w14:paraId="18156622" w14:textId="6EDEAD26" w:rsidR="003E49F3" w:rsidRPr="007E4C16" w:rsidRDefault="003E49F3" w:rsidP="003E49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4586">
              <w:t>44,3</w:t>
            </w:r>
          </w:p>
        </w:tc>
      </w:tr>
    </w:tbl>
    <w:p w14:paraId="157AC226" w14:textId="77777777" w:rsidR="00F671B4" w:rsidRDefault="00F671B4" w:rsidP="00AC723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</w:p>
    <w:p w14:paraId="6F8F93DD" w14:textId="7AEF754F" w:rsidR="003869BC" w:rsidRDefault="003869BC" w:rsidP="003869BC">
      <w:pPr>
        <w:pStyle w:val="Ttulo7"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081E2B">
        <w:rPr>
          <w:noProof/>
        </w:rPr>
        <w:t>6</w:t>
      </w:r>
      <w:r>
        <w:fldChar w:fldCharType="end"/>
      </w:r>
      <w:r>
        <w:t xml:space="preserve">. </w:t>
      </w:r>
      <w:r>
        <w:t>Número de registros y casos por año CITES</w:t>
      </w:r>
      <w:r>
        <w:t>.</w:t>
      </w:r>
    </w:p>
    <w:tbl>
      <w:tblPr>
        <w:tblStyle w:val="a3"/>
        <w:tblW w:w="4193" w:type="dxa"/>
        <w:jc w:val="center"/>
        <w:tblInd w:w="0" w:type="dxa"/>
        <w:tblBorders>
          <w:top w:val="single" w:sz="4" w:space="0" w:color="CCC1D9"/>
          <w:left w:val="single" w:sz="4" w:space="0" w:color="CCC1D9"/>
          <w:bottom w:val="single" w:sz="4" w:space="0" w:color="CCC1D9"/>
          <w:right w:val="single" w:sz="4" w:space="0" w:color="CCC1D9"/>
          <w:insideH w:val="single" w:sz="4" w:space="0" w:color="CCC1D9"/>
          <w:insideV w:val="single" w:sz="4" w:space="0" w:color="CCC1D9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1719"/>
        <w:gridCol w:w="1719"/>
      </w:tblGrid>
      <w:tr w:rsidR="003869BC" w:rsidRPr="00AB41ED" w14:paraId="5B5508C1" w14:textId="77777777" w:rsidTr="00386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  <w:shd w:val="clear" w:color="auto" w:fill="244061"/>
          </w:tcPr>
          <w:p w14:paraId="72287C58" w14:textId="58B44283" w:rsidR="003869BC" w:rsidRPr="00AB41ED" w:rsidRDefault="003869BC" w:rsidP="003869BC">
            <w:pPr>
              <w:spacing w:line="276" w:lineRule="auto"/>
              <w:jc w:val="center"/>
              <w:rPr>
                <w:color w:val="FFFFFF"/>
                <w:sz w:val="20"/>
                <w:szCs w:val="20"/>
              </w:rPr>
            </w:pPr>
            <w:r>
              <w:t>Añ</w:t>
            </w:r>
            <w:r w:rsidRPr="00EA0140">
              <w:t>o</w:t>
            </w:r>
          </w:p>
        </w:tc>
        <w:tc>
          <w:tcPr>
            <w:tcW w:w="1719" w:type="dxa"/>
            <w:shd w:val="clear" w:color="auto" w:fill="244061"/>
          </w:tcPr>
          <w:p w14:paraId="16372DF0" w14:textId="7AABB2B6" w:rsidR="003869BC" w:rsidRPr="00AB41ED" w:rsidRDefault="003869BC" w:rsidP="003869B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>
              <w:t xml:space="preserve">Número de </w:t>
            </w:r>
            <w:r w:rsidRPr="00EA0140">
              <w:t>registro</w:t>
            </w:r>
            <w:r>
              <w:t>s</w:t>
            </w:r>
          </w:p>
        </w:tc>
        <w:tc>
          <w:tcPr>
            <w:tcW w:w="1719" w:type="dxa"/>
            <w:shd w:val="clear" w:color="auto" w:fill="244061"/>
          </w:tcPr>
          <w:p w14:paraId="5DEA0E4D" w14:textId="54D2E60C" w:rsidR="003869BC" w:rsidRDefault="003869BC" w:rsidP="003869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>
              <w:t xml:space="preserve">Número de </w:t>
            </w:r>
            <w:r w:rsidRPr="00EA0140">
              <w:t>permisos</w:t>
            </w:r>
          </w:p>
        </w:tc>
      </w:tr>
      <w:tr w:rsidR="003869BC" w:rsidRPr="00AB41ED" w14:paraId="105CAD8E" w14:textId="77777777" w:rsidTr="003869BC">
        <w:trPr>
          <w:trHeight w:val="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683DB7FE" w14:textId="6123964B" w:rsidR="003869BC" w:rsidRPr="00F671B4" w:rsidRDefault="003869BC" w:rsidP="003869BC">
            <w:pPr>
              <w:jc w:val="center"/>
              <w:rPr>
                <w:b w:val="0"/>
                <w:sz w:val="20"/>
                <w:szCs w:val="20"/>
              </w:rPr>
            </w:pPr>
            <w:r w:rsidRPr="00EA0140">
              <w:t>2021</w:t>
            </w:r>
          </w:p>
        </w:tc>
        <w:tc>
          <w:tcPr>
            <w:tcW w:w="1719" w:type="dxa"/>
          </w:tcPr>
          <w:p w14:paraId="22C869FC" w14:textId="7D4203A2" w:rsidR="003869BC" w:rsidRPr="00AB41ED" w:rsidRDefault="003869BC" w:rsidP="003869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EA0140">
              <w:t>174</w:t>
            </w:r>
          </w:p>
        </w:tc>
        <w:tc>
          <w:tcPr>
            <w:tcW w:w="1719" w:type="dxa"/>
          </w:tcPr>
          <w:p w14:paraId="7D96B2CC" w14:textId="4F85CF8F" w:rsidR="003869BC" w:rsidRPr="007E4C16" w:rsidRDefault="003869BC" w:rsidP="003869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140">
              <w:t>50</w:t>
            </w:r>
          </w:p>
        </w:tc>
      </w:tr>
      <w:tr w:rsidR="003869BC" w:rsidRPr="00AB41ED" w14:paraId="59139B9E" w14:textId="77777777" w:rsidTr="003869BC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4E7AE286" w14:textId="36F4959A" w:rsidR="003869BC" w:rsidRPr="00F671B4" w:rsidRDefault="003869BC" w:rsidP="003869BC">
            <w:pPr>
              <w:jc w:val="center"/>
              <w:rPr>
                <w:b w:val="0"/>
                <w:sz w:val="20"/>
                <w:szCs w:val="20"/>
              </w:rPr>
            </w:pPr>
            <w:r w:rsidRPr="00EA0140">
              <w:t>2022</w:t>
            </w:r>
          </w:p>
        </w:tc>
        <w:tc>
          <w:tcPr>
            <w:tcW w:w="1719" w:type="dxa"/>
          </w:tcPr>
          <w:p w14:paraId="5B510286" w14:textId="2C090DE1" w:rsidR="003869BC" w:rsidRPr="00AB41ED" w:rsidRDefault="003869BC" w:rsidP="003869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EA0140">
              <w:t>177</w:t>
            </w:r>
          </w:p>
        </w:tc>
        <w:tc>
          <w:tcPr>
            <w:tcW w:w="1719" w:type="dxa"/>
          </w:tcPr>
          <w:p w14:paraId="4DDAB255" w14:textId="569EA016" w:rsidR="003869BC" w:rsidRPr="007E4C16" w:rsidRDefault="003869BC" w:rsidP="003869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140">
              <w:t>70</w:t>
            </w:r>
          </w:p>
        </w:tc>
      </w:tr>
      <w:tr w:rsidR="003869BC" w:rsidRPr="00AB41ED" w14:paraId="450DD690" w14:textId="77777777" w:rsidTr="003869BC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6045E0E0" w14:textId="56C8F04E" w:rsidR="003869BC" w:rsidRPr="00F671B4" w:rsidRDefault="003869BC" w:rsidP="003869BC">
            <w:pPr>
              <w:jc w:val="center"/>
              <w:rPr>
                <w:b w:val="0"/>
                <w:sz w:val="20"/>
                <w:szCs w:val="20"/>
              </w:rPr>
            </w:pPr>
            <w:r w:rsidRPr="00EA0140">
              <w:t>2023</w:t>
            </w:r>
          </w:p>
        </w:tc>
        <w:tc>
          <w:tcPr>
            <w:tcW w:w="1719" w:type="dxa"/>
          </w:tcPr>
          <w:p w14:paraId="73D0ECEE" w14:textId="260C0F66" w:rsidR="003869BC" w:rsidRPr="00AB41ED" w:rsidRDefault="003869BC" w:rsidP="003869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EA0140">
              <w:t>1744</w:t>
            </w:r>
          </w:p>
        </w:tc>
        <w:tc>
          <w:tcPr>
            <w:tcW w:w="1719" w:type="dxa"/>
          </w:tcPr>
          <w:p w14:paraId="311E5475" w14:textId="1640E36C" w:rsidR="003869BC" w:rsidRPr="007E4C16" w:rsidRDefault="003869BC" w:rsidP="003869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140">
              <w:t>121</w:t>
            </w:r>
          </w:p>
        </w:tc>
      </w:tr>
      <w:tr w:rsidR="003869BC" w:rsidRPr="00AB41ED" w14:paraId="61CE801B" w14:textId="77777777" w:rsidTr="003869BC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3EED29E8" w14:textId="7CE09F98" w:rsidR="003869BC" w:rsidRPr="00F671B4" w:rsidRDefault="003869BC" w:rsidP="003869BC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EA0140">
              <w:t>2024</w:t>
            </w:r>
          </w:p>
        </w:tc>
        <w:tc>
          <w:tcPr>
            <w:tcW w:w="1719" w:type="dxa"/>
          </w:tcPr>
          <w:p w14:paraId="2B6D752F" w14:textId="499420E9" w:rsidR="003869BC" w:rsidRDefault="003869BC" w:rsidP="003869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A0140">
              <w:t>152</w:t>
            </w:r>
          </w:p>
        </w:tc>
        <w:tc>
          <w:tcPr>
            <w:tcW w:w="1719" w:type="dxa"/>
          </w:tcPr>
          <w:p w14:paraId="213565FE" w14:textId="1616BCD9" w:rsidR="003869BC" w:rsidRPr="007E4C16" w:rsidRDefault="003869BC" w:rsidP="003869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140">
              <w:t>99</w:t>
            </w:r>
          </w:p>
        </w:tc>
      </w:tr>
      <w:tr w:rsidR="003869BC" w:rsidRPr="00AB41ED" w14:paraId="61F5DD7D" w14:textId="77777777" w:rsidTr="003869BC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4A15698B" w14:textId="39D0504C" w:rsidR="003869BC" w:rsidRPr="00F671B4" w:rsidRDefault="003869BC" w:rsidP="003869BC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>
              <w:rPr>
                <w:rFonts w:ascii="Calibri" w:hAnsi="Calibri" w:cs="Calibri"/>
                <w:b w:val="0"/>
                <w:color w:val="000000"/>
              </w:rPr>
              <w:t>----</w:t>
            </w:r>
          </w:p>
        </w:tc>
        <w:tc>
          <w:tcPr>
            <w:tcW w:w="1719" w:type="dxa"/>
          </w:tcPr>
          <w:p w14:paraId="327EDC41" w14:textId="18A5922D" w:rsidR="003869BC" w:rsidRDefault="003869BC" w:rsidP="003869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A0140">
              <w:t>22</w:t>
            </w:r>
          </w:p>
        </w:tc>
        <w:tc>
          <w:tcPr>
            <w:tcW w:w="1719" w:type="dxa"/>
          </w:tcPr>
          <w:p w14:paraId="47D46C86" w14:textId="5807382F" w:rsidR="003869BC" w:rsidRPr="007E4C16" w:rsidRDefault="003869BC" w:rsidP="003869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140">
              <w:t>22</w:t>
            </w:r>
          </w:p>
        </w:tc>
      </w:tr>
      <w:tr w:rsidR="003869BC" w:rsidRPr="00AB41ED" w14:paraId="03251C71" w14:textId="77777777" w:rsidTr="003869BC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303EDE07" w14:textId="1E6308DF" w:rsidR="003869BC" w:rsidRPr="00F671B4" w:rsidRDefault="003869BC" w:rsidP="003869BC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EA0140">
              <w:t>Total</w:t>
            </w:r>
          </w:p>
        </w:tc>
        <w:tc>
          <w:tcPr>
            <w:tcW w:w="1719" w:type="dxa"/>
          </w:tcPr>
          <w:p w14:paraId="76D86F4F" w14:textId="46EED933" w:rsidR="003869BC" w:rsidRDefault="003869BC" w:rsidP="003869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A0140">
              <w:t>2269</w:t>
            </w:r>
          </w:p>
        </w:tc>
        <w:tc>
          <w:tcPr>
            <w:tcW w:w="1719" w:type="dxa"/>
          </w:tcPr>
          <w:p w14:paraId="68330F73" w14:textId="6A18192A" w:rsidR="003869BC" w:rsidRPr="007E4C16" w:rsidRDefault="003869BC" w:rsidP="003869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140">
              <w:t>362</w:t>
            </w:r>
          </w:p>
        </w:tc>
      </w:tr>
    </w:tbl>
    <w:p w14:paraId="2955ED9B" w14:textId="77777777" w:rsidR="003869BC" w:rsidRDefault="003869BC" w:rsidP="003869BC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</w:p>
    <w:p w14:paraId="2D4B7A08" w14:textId="7C1D4B90" w:rsidR="003869BC" w:rsidRDefault="003869BC" w:rsidP="003869BC">
      <w:pPr>
        <w:pStyle w:val="Ttulo7"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081E2B">
        <w:rPr>
          <w:noProof/>
        </w:rPr>
        <w:t>7</w:t>
      </w:r>
      <w:r>
        <w:fldChar w:fldCharType="end"/>
      </w:r>
      <w:r>
        <w:t xml:space="preserve">. </w:t>
      </w:r>
      <w:r w:rsidR="004C09E8">
        <w:t>Cantidad exportada</w:t>
      </w:r>
      <w:r>
        <w:t xml:space="preserve"> </w:t>
      </w:r>
      <w:r w:rsidR="004C09E8">
        <w:t xml:space="preserve">por tipo y unidad de medida </w:t>
      </w:r>
      <w:r>
        <w:t>CITES.</w:t>
      </w:r>
    </w:p>
    <w:tbl>
      <w:tblPr>
        <w:tblStyle w:val="a3"/>
        <w:tblW w:w="5295" w:type="dxa"/>
        <w:jc w:val="center"/>
        <w:tblInd w:w="0" w:type="dxa"/>
        <w:tblBorders>
          <w:top w:val="single" w:sz="4" w:space="0" w:color="CCC1D9"/>
          <w:left w:val="single" w:sz="4" w:space="0" w:color="CCC1D9"/>
          <w:bottom w:val="single" w:sz="4" w:space="0" w:color="CCC1D9"/>
          <w:right w:val="single" w:sz="4" w:space="0" w:color="CCC1D9"/>
          <w:insideH w:val="single" w:sz="4" w:space="0" w:color="CCC1D9"/>
          <w:insideV w:val="single" w:sz="4" w:space="0" w:color="CCC1D9"/>
        </w:tblBorders>
        <w:tblLayout w:type="fixed"/>
        <w:tblLook w:val="04A0" w:firstRow="1" w:lastRow="0" w:firstColumn="1" w:lastColumn="0" w:noHBand="0" w:noVBand="1"/>
      </w:tblPr>
      <w:tblGrid>
        <w:gridCol w:w="1587"/>
        <w:gridCol w:w="1490"/>
        <w:gridCol w:w="1073"/>
        <w:gridCol w:w="1145"/>
      </w:tblGrid>
      <w:tr w:rsidR="004C09E8" w:rsidRPr="00AB41ED" w14:paraId="03391F29" w14:textId="7EB5ED25" w:rsidTr="004C0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shd w:val="clear" w:color="auto" w:fill="244061"/>
          </w:tcPr>
          <w:p w14:paraId="43955F6B" w14:textId="25149E6B" w:rsidR="004C09E8" w:rsidRPr="00AB41ED" w:rsidRDefault="004C09E8" w:rsidP="004C09E8">
            <w:pPr>
              <w:spacing w:line="276" w:lineRule="auto"/>
              <w:jc w:val="center"/>
              <w:rPr>
                <w:color w:val="FFFFFF"/>
                <w:sz w:val="20"/>
                <w:szCs w:val="20"/>
              </w:rPr>
            </w:pPr>
            <w:r w:rsidRPr="00082C4C">
              <w:t>unidades</w:t>
            </w:r>
          </w:p>
        </w:tc>
        <w:tc>
          <w:tcPr>
            <w:tcW w:w="1490" w:type="dxa"/>
            <w:shd w:val="clear" w:color="auto" w:fill="244061"/>
          </w:tcPr>
          <w:p w14:paraId="547A75E5" w14:textId="70F4FA3E" w:rsidR="004C09E8" w:rsidRPr="00AB41ED" w:rsidRDefault="004C09E8" w:rsidP="004C09E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082C4C">
              <w:t>Elemento</w:t>
            </w:r>
          </w:p>
        </w:tc>
        <w:tc>
          <w:tcPr>
            <w:tcW w:w="1073" w:type="dxa"/>
            <w:shd w:val="clear" w:color="auto" w:fill="244061"/>
          </w:tcPr>
          <w:p w14:paraId="7909ACDA" w14:textId="51873B94" w:rsidR="004C09E8" w:rsidRDefault="004C09E8" w:rsidP="004C0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082C4C">
              <w:t>Muerto</w:t>
            </w:r>
          </w:p>
        </w:tc>
        <w:tc>
          <w:tcPr>
            <w:tcW w:w="1145" w:type="dxa"/>
            <w:shd w:val="clear" w:color="auto" w:fill="244061"/>
          </w:tcPr>
          <w:p w14:paraId="5149B47D" w14:textId="0A674125" w:rsidR="004C09E8" w:rsidRDefault="004C09E8" w:rsidP="004C0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82C4C">
              <w:t>Sin tipo</w:t>
            </w:r>
          </w:p>
        </w:tc>
      </w:tr>
      <w:tr w:rsidR="004C09E8" w:rsidRPr="00AB41ED" w14:paraId="1E39C0E2" w14:textId="53006C58" w:rsidTr="004C09E8">
        <w:trPr>
          <w:trHeight w:val="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416D1407" w14:textId="0A951DBD" w:rsidR="004C09E8" w:rsidRPr="00F671B4" w:rsidRDefault="004C09E8" w:rsidP="004C09E8">
            <w:pPr>
              <w:jc w:val="center"/>
              <w:rPr>
                <w:b w:val="0"/>
                <w:sz w:val="20"/>
                <w:szCs w:val="20"/>
              </w:rPr>
            </w:pPr>
            <w:r w:rsidRPr="00082C4C">
              <w:t>KGM</w:t>
            </w:r>
          </w:p>
        </w:tc>
        <w:tc>
          <w:tcPr>
            <w:tcW w:w="1490" w:type="dxa"/>
          </w:tcPr>
          <w:p w14:paraId="10A629DD" w14:textId="73624588" w:rsidR="004C09E8" w:rsidRPr="00AB41ED" w:rsidRDefault="004C09E8" w:rsidP="004C09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082C4C">
              <w:t>113154</w:t>
            </w:r>
            <w:r>
              <w:t>1</w:t>
            </w:r>
          </w:p>
        </w:tc>
        <w:tc>
          <w:tcPr>
            <w:tcW w:w="1073" w:type="dxa"/>
          </w:tcPr>
          <w:p w14:paraId="51A0BB2E" w14:textId="7E80A1AD" w:rsidR="004C09E8" w:rsidRPr="007E4C16" w:rsidRDefault="004C09E8" w:rsidP="004C09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2C4C">
              <w:t>0</w:t>
            </w:r>
          </w:p>
        </w:tc>
        <w:tc>
          <w:tcPr>
            <w:tcW w:w="1145" w:type="dxa"/>
          </w:tcPr>
          <w:p w14:paraId="2FDA0DA1" w14:textId="2875C3E2" w:rsidR="004C09E8" w:rsidRPr="00EA0140" w:rsidRDefault="004C09E8" w:rsidP="004C09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2C4C">
              <w:t>0</w:t>
            </w:r>
          </w:p>
        </w:tc>
      </w:tr>
      <w:tr w:rsidR="004C09E8" w:rsidRPr="00AB41ED" w14:paraId="6077C703" w14:textId="5FEE0909" w:rsidTr="004C09E8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28A96A88" w14:textId="1CE023CD" w:rsidR="004C09E8" w:rsidRPr="00F671B4" w:rsidRDefault="004C09E8" w:rsidP="004C09E8">
            <w:pPr>
              <w:jc w:val="center"/>
              <w:rPr>
                <w:b w:val="0"/>
                <w:sz w:val="20"/>
                <w:szCs w:val="20"/>
              </w:rPr>
            </w:pPr>
            <w:r w:rsidRPr="00082C4C">
              <w:t>MTQ</w:t>
            </w:r>
          </w:p>
        </w:tc>
        <w:tc>
          <w:tcPr>
            <w:tcW w:w="1490" w:type="dxa"/>
          </w:tcPr>
          <w:p w14:paraId="0668A160" w14:textId="334EC08A" w:rsidR="004C09E8" w:rsidRPr="00AB41ED" w:rsidRDefault="004C09E8" w:rsidP="004C09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082C4C">
              <w:t>65,95</w:t>
            </w:r>
          </w:p>
        </w:tc>
        <w:tc>
          <w:tcPr>
            <w:tcW w:w="1073" w:type="dxa"/>
          </w:tcPr>
          <w:p w14:paraId="77039BAA" w14:textId="1AD42617" w:rsidR="004C09E8" w:rsidRPr="007E4C16" w:rsidRDefault="004C09E8" w:rsidP="004C09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2C4C">
              <w:t>0</w:t>
            </w:r>
          </w:p>
        </w:tc>
        <w:tc>
          <w:tcPr>
            <w:tcW w:w="1145" w:type="dxa"/>
          </w:tcPr>
          <w:p w14:paraId="324C9366" w14:textId="644F9433" w:rsidR="004C09E8" w:rsidRPr="00EA0140" w:rsidRDefault="004C09E8" w:rsidP="004C09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2C4C">
              <w:t>0</w:t>
            </w:r>
          </w:p>
        </w:tc>
      </w:tr>
      <w:tr w:rsidR="004C09E8" w:rsidRPr="00AB41ED" w14:paraId="14B0CA25" w14:textId="50137ED1" w:rsidTr="004C09E8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6E1A9A79" w14:textId="6C6451C8" w:rsidR="004C09E8" w:rsidRPr="00F671B4" w:rsidRDefault="004C09E8" w:rsidP="004C09E8">
            <w:pPr>
              <w:jc w:val="center"/>
              <w:rPr>
                <w:b w:val="0"/>
                <w:sz w:val="20"/>
                <w:szCs w:val="20"/>
              </w:rPr>
            </w:pPr>
            <w:r w:rsidRPr="00082C4C">
              <w:t>MUE</w:t>
            </w:r>
          </w:p>
        </w:tc>
        <w:tc>
          <w:tcPr>
            <w:tcW w:w="1490" w:type="dxa"/>
          </w:tcPr>
          <w:p w14:paraId="0DA512BD" w14:textId="7241D0A7" w:rsidR="004C09E8" w:rsidRPr="00AB41ED" w:rsidRDefault="004C09E8" w:rsidP="004C09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082C4C">
              <w:t>13330</w:t>
            </w:r>
          </w:p>
        </w:tc>
        <w:tc>
          <w:tcPr>
            <w:tcW w:w="1073" w:type="dxa"/>
          </w:tcPr>
          <w:p w14:paraId="10CC9D07" w14:textId="15DA4052" w:rsidR="004C09E8" w:rsidRPr="007E4C16" w:rsidRDefault="004C09E8" w:rsidP="004C09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2C4C">
              <w:t>99</w:t>
            </w:r>
          </w:p>
        </w:tc>
        <w:tc>
          <w:tcPr>
            <w:tcW w:w="1145" w:type="dxa"/>
          </w:tcPr>
          <w:p w14:paraId="557BA377" w14:textId="33C23AF4" w:rsidR="004C09E8" w:rsidRPr="00EA0140" w:rsidRDefault="004C09E8" w:rsidP="004C09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2C4C">
              <w:t>0</w:t>
            </w:r>
          </w:p>
        </w:tc>
      </w:tr>
      <w:tr w:rsidR="004C09E8" w:rsidRPr="00AB41ED" w14:paraId="24160D51" w14:textId="508F3F7C" w:rsidTr="004C09E8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5D47B48C" w14:textId="1C60378E" w:rsidR="004C09E8" w:rsidRPr="00F671B4" w:rsidRDefault="004C09E8" w:rsidP="004C09E8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082C4C">
              <w:t>NAR</w:t>
            </w:r>
          </w:p>
        </w:tc>
        <w:tc>
          <w:tcPr>
            <w:tcW w:w="1490" w:type="dxa"/>
          </w:tcPr>
          <w:p w14:paraId="22E64729" w14:textId="5A0C1E47" w:rsidR="004C09E8" w:rsidRDefault="004C09E8" w:rsidP="004C09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082C4C">
              <w:t>2334</w:t>
            </w:r>
          </w:p>
        </w:tc>
        <w:tc>
          <w:tcPr>
            <w:tcW w:w="1073" w:type="dxa"/>
          </w:tcPr>
          <w:p w14:paraId="7744C3BC" w14:textId="78943C1F" w:rsidR="004C09E8" w:rsidRPr="007E4C16" w:rsidRDefault="004C09E8" w:rsidP="004C09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2C4C">
              <w:t>580416</w:t>
            </w:r>
          </w:p>
        </w:tc>
        <w:tc>
          <w:tcPr>
            <w:tcW w:w="1145" w:type="dxa"/>
          </w:tcPr>
          <w:p w14:paraId="07877BF8" w14:textId="6EFCBC40" w:rsidR="004C09E8" w:rsidRPr="00EA0140" w:rsidRDefault="004C09E8" w:rsidP="004C09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2C4C">
              <w:t>1094</w:t>
            </w:r>
          </w:p>
        </w:tc>
      </w:tr>
      <w:tr w:rsidR="004C09E8" w:rsidRPr="00AB41ED" w14:paraId="0CA23FC3" w14:textId="2170B415" w:rsidTr="004C09E8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7D09A660" w14:textId="4C3AC7FD" w:rsidR="004C09E8" w:rsidRPr="00F671B4" w:rsidRDefault="004C09E8" w:rsidP="004C09E8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082C4C">
              <w:t>SIN</w:t>
            </w:r>
          </w:p>
        </w:tc>
        <w:tc>
          <w:tcPr>
            <w:tcW w:w="1490" w:type="dxa"/>
          </w:tcPr>
          <w:p w14:paraId="7640BBCA" w14:textId="3CF1352F" w:rsidR="004C09E8" w:rsidRDefault="004C09E8" w:rsidP="004C09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082C4C">
              <w:t>17903</w:t>
            </w:r>
          </w:p>
        </w:tc>
        <w:tc>
          <w:tcPr>
            <w:tcW w:w="1073" w:type="dxa"/>
          </w:tcPr>
          <w:p w14:paraId="2C712B98" w14:textId="5A83B92F" w:rsidR="004C09E8" w:rsidRPr="007E4C16" w:rsidRDefault="004C09E8" w:rsidP="004C09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2C4C">
              <w:t>0</w:t>
            </w:r>
          </w:p>
        </w:tc>
        <w:tc>
          <w:tcPr>
            <w:tcW w:w="1145" w:type="dxa"/>
          </w:tcPr>
          <w:p w14:paraId="1A2DC3D3" w14:textId="3E11EE5E" w:rsidR="004C09E8" w:rsidRPr="00EA0140" w:rsidRDefault="004C09E8" w:rsidP="004C09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2C4C">
              <w:t>0</w:t>
            </w:r>
          </w:p>
        </w:tc>
      </w:tr>
    </w:tbl>
    <w:p w14:paraId="6E353B43" w14:textId="77777777" w:rsidR="003869BC" w:rsidRDefault="003869BC" w:rsidP="003869BC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</w:p>
    <w:p w14:paraId="4313B00C" w14:textId="1CDC3969" w:rsidR="004C09E8" w:rsidRDefault="004C09E8" w:rsidP="004C09E8">
      <w:pPr>
        <w:pStyle w:val="Ttulo7"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081E2B">
        <w:rPr>
          <w:noProof/>
        </w:rPr>
        <w:t>8</w:t>
      </w:r>
      <w:r>
        <w:fldChar w:fldCharType="end"/>
      </w:r>
      <w:r>
        <w:t xml:space="preserve">. </w:t>
      </w:r>
      <w:r>
        <w:t>Número de especímenes vivos importados por país</w:t>
      </w:r>
      <w:r w:rsidR="00081E2B">
        <w:t xml:space="preserve"> y año</w:t>
      </w:r>
      <w:r>
        <w:t>.</w:t>
      </w:r>
    </w:p>
    <w:tbl>
      <w:tblPr>
        <w:tblStyle w:val="a3"/>
        <w:tblW w:w="6440" w:type="dxa"/>
        <w:jc w:val="center"/>
        <w:tblInd w:w="0" w:type="dxa"/>
        <w:tblBorders>
          <w:top w:val="single" w:sz="4" w:space="0" w:color="CCC1D9"/>
          <w:left w:val="single" w:sz="4" w:space="0" w:color="CCC1D9"/>
          <w:bottom w:val="single" w:sz="4" w:space="0" w:color="CCC1D9"/>
          <w:right w:val="single" w:sz="4" w:space="0" w:color="CCC1D9"/>
          <w:insideH w:val="single" w:sz="4" w:space="0" w:color="CCC1D9"/>
          <w:insideV w:val="single" w:sz="4" w:space="0" w:color="CCC1D9"/>
        </w:tblBorders>
        <w:tblLayout w:type="fixed"/>
        <w:tblLook w:val="04A0" w:firstRow="1" w:lastRow="0" w:firstColumn="1" w:lastColumn="0" w:noHBand="0" w:noVBand="1"/>
      </w:tblPr>
      <w:tblGrid>
        <w:gridCol w:w="1587"/>
        <w:gridCol w:w="1490"/>
        <w:gridCol w:w="1073"/>
        <w:gridCol w:w="1145"/>
        <w:gridCol w:w="1145"/>
      </w:tblGrid>
      <w:tr w:rsidR="00081E2B" w:rsidRPr="00AB41ED" w14:paraId="21352D4D" w14:textId="41D32311" w:rsidTr="00081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shd w:val="clear" w:color="auto" w:fill="244061"/>
          </w:tcPr>
          <w:p w14:paraId="655583EA" w14:textId="5E3E735A" w:rsidR="00081E2B" w:rsidRPr="00AB41ED" w:rsidRDefault="00081E2B" w:rsidP="00081E2B">
            <w:pPr>
              <w:spacing w:line="276" w:lineRule="auto"/>
              <w:jc w:val="center"/>
              <w:rPr>
                <w:color w:val="FFFFFF"/>
                <w:sz w:val="20"/>
                <w:szCs w:val="20"/>
              </w:rPr>
            </w:pPr>
            <w:r>
              <w:t>Código país</w:t>
            </w:r>
          </w:p>
        </w:tc>
        <w:tc>
          <w:tcPr>
            <w:tcW w:w="1490" w:type="dxa"/>
            <w:shd w:val="clear" w:color="auto" w:fill="244061"/>
          </w:tcPr>
          <w:p w14:paraId="1CB293C2" w14:textId="5F865510" w:rsidR="00081E2B" w:rsidRPr="00AB41ED" w:rsidRDefault="00081E2B" w:rsidP="00081E2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051926">
              <w:t>2024</w:t>
            </w:r>
          </w:p>
        </w:tc>
        <w:tc>
          <w:tcPr>
            <w:tcW w:w="1073" w:type="dxa"/>
            <w:shd w:val="clear" w:color="auto" w:fill="244061"/>
          </w:tcPr>
          <w:p w14:paraId="09DB3499" w14:textId="4DBBDBE3" w:rsidR="00081E2B" w:rsidRDefault="00081E2B" w:rsidP="00081E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051926">
              <w:t>2022</w:t>
            </w:r>
          </w:p>
        </w:tc>
        <w:tc>
          <w:tcPr>
            <w:tcW w:w="1145" w:type="dxa"/>
            <w:shd w:val="clear" w:color="auto" w:fill="244061"/>
          </w:tcPr>
          <w:p w14:paraId="397D911F" w14:textId="104C4379" w:rsidR="00081E2B" w:rsidRDefault="00081E2B" w:rsidP="00081E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1926">
              <w:t>2023</w:t>
            </w:r>
          </w:p>
        </w:tc>
        <w:tc>
          <w:tcPr>
            <w:tcW w:w="1145" w:type="dxa"/>
            <w:shd w:val="clear" w:color="auto" w:fill="244061"/>
          </w:tcPr>
          <w:p w14:paraId="5BF51752" w14:textId="58C53D37" w:rsidR="00081E2B" w:rsidRPr="00082C4C" w:rsidRDefault="00081E2B" w:rsidP="00081E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1926">
              <w:t>2021</w:t>
            </w:r>
          </w:p>
        </w:tc>
      </w:tr>
      <w:tr w:rsidR="00081E2B" w:rsidRPr="00AB41ED" w14:paraId="42090F94" w14:textId="648C7DF4" w:rsidTr="00081E2B">
        <w:trPr>
          <w:trHeight w:val="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1017B10D" w14:textId="69E00A88" w:rsidR="00081E2B" w:rsidRPr="00F671B4" w:rsidRDefault="00081E2B" w:rsidP="00081E2B">
            <w:pPr>
              <w:jc w:val="center"/>
              <w:rPr>
                <w:b w:val="0"/>
                <w:sz w:val="20"/>
                <w:szCs w:val="20"/>
              </w:rPr>
            </w:pPr>
            <w:r w:rsidRPr="00051926">
              <w:t>--</w:t>
            </w:r>
          </w:p>
        </w:tc>
        <w:tc>
          <w:tcPr>
            <w:tcW w:w="1490" w:type="dxa"/>
          </w:tcPr>
          <w:p w14:paraId="77EFFD89" w14:textId="684AB0F9" w:rsidR="00081E2B" w:rsidRPr="00AB41ED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051926">
              <w:t>60</w:t>
            </w:r>
          </w:p>
        </w:tc>
        <w:tc>
          <w:tcPr>
            <w:tcW w:w="1073" w:type="dxa"/>
          </w:tcPr>
          <w:p w14:paraId="4CDE6B5A" w14:textId="4701B1AF" w:rsidR="00081E2B" w:rsidRPr="007E4C16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26">
              <w:t>0</w:t>
            </w:r>
          </w:p>
        </w:tc>
        <w:tc>
          <w:tcPr>
            <w:tcW w:w="1145" w:type="dxa"/>
          </w:tcPr>
          <w:p w14:paraId="0BC93BD5" w14:textId="546970F2" w:rsidR="00081E2B" w:rsidRPr="00EA0140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26">
              <w:t>0</w:t>
            </w:r>
          </w:p>
        </w:tc>
        <w:tc>
          <w:tcPr>
            <w:tcW w:w="1145" w:type="dxa"/>
          </w:tcPr>
          <w:p w14:paraId="7CC8D952" w14:textId="6C1ED95D" w:rsidR="00081E2B" w:rsidRPr="00082C4C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26">
              <w:t>0</w:t>
            </w:r>
          </w:p>
        </w:tc>
      </w:tr>
      <w:tr w:rsidR="00081E2B" w:rsidRPr="00AB41ED" w14:paraId="2CF49F9A" w14:textId="40461D45" w:rsidTr="00081E2B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70A77941" w14:textId="048CB38A" w:rsidR="00081E2B" w:rsidRPr="00F671B4" w:rsidRDefault="00081E2B" w:rsidP="00081E2B">
            <w:pPr>
              <w:jc w:val="center"/>
              <w:rPr>
                <w:b w:val="0"/>
                <w:sz w:val="20"/>
                <w:szCs w:val="20"/>
              </w:rPr>
            </w:pPr>
            <w:r w:rsidRPr="00051926">
              <w:t>CA</w:t>
            </w:r>
          </w:p>
        </w:tc>
        <w:tc>
          <w:tcPr>
            <w:tcW w:w="1490" w:type="dxa"/>
          </w:tcPr>
          <w:p w14:paraId="63E3A04E" w14:textId="6C8EA038" w:rsidR="00081E2B" w:rsidRPr="00AB41ED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051926">
              <w:t>11</w:t>
            </w:r>
          </w:p>
        </w:tc>
        <w:tc>
          <w:tcPr>
            <w:tcW w:w="1073" w:type="dxa"/>
          </w:tcPr>
          <w:p w14:paraId="2E89CD8B" w14:textId="02C46FAF" w:rsidR="00081E2B" w:rsidRPr="007E4C16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26">
              <w:t>63</w:t>
            </w:r>
          </w:p>
        </w:tc>
        <w:tc>
          <w:tcPr>
            <w:tcW w:w="1145" w:type="dxa"/>
          </w:tcPr>
          <w:p w14:paraId="779F14FA" w14:textId="441E926C" w:rsidR="00081E2B" w:rsidRPr="00EA0140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26">
              <w:t>3736</w:t>
            </w:r>
          </w:p>
        </w:tc>
        <w:tc>
          <w:tcPr>
            <w:tcW w:w="1145" w:type="dxa"/>
          </w:tcPr>
          <w:p w14:paraId="5CDDAAEB" w14:textId="63E405E2" w:rsidR="00081E2B" w:rsidRPr="00082C4C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26">
              <w:t>0</w:t>
            </w:r>
          </w:p>
        </w:tc>
      </w:tr>
      <w:tr w:rsidR="00081E2B" w:rsidRPr="00AB41ED" w14:paraId="5DC6B12B" w14:textId="3EF2E4D2" w:rsidTr="00081E2B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3F9B9643" w14:textId="6FC0C108" w:rsidR="00081E2B" w:rsidRPr="00F671B4" w:rsidRDefault="00081E2B" w:rsidP="00081E2B">
            <w:pPr>
              <w:jc w:val="center"/>
              <w:rPr>
                <w:b w:val="0"/>
                <w:sz w:val="20"/>
                <w:szCs w:val="20"/>
              </w:rPr>
            </w:pPr>
            <w:r w:rsidRPr="00051926">
              <w:t>CW</w:t>
            </w:r>
          </w:p>
        </w:tc>
        <w:tc>
          <w:tcPr>
            <w:tcW w:w="1490" w:type="dxa"/>
          </w:tcPr>
          <w:p w14:paraId="4EE04E79" w14:textId="16807545" w:rsidR="00081E2B" w:rsidRPr="00AB41ED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051926">
              <w:t>0</w:t>
            </w:r>
          </w:p>
        </w:tc>
        <w:tc>
          <w:tcPr>
            <w:tcW w:w="1073" w:type="dxa"/>
          </w:tcPr>
          <w:p w14:paraId="0E2F5266" w14:textId="2B3339EB" w:rsidR="00081E2B" w:rsidRPr="007E4C16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26">
              <w:t>0</w:t>
            </w:r>
          </w:p>
        </w:tc>
        <w:tc>
          <w:tcPr>
            <w:tcW w:w="1145" w:type="dxa"/>
          </w:tcPr>
          <w:p w14:paraId="4878CFBF" w14:textId="5F4FCEF4" w:rsidR="00081E2B" w:rsidRPr="00EA0140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26">
              <w:t>109</w:t>
            </w:r>
          </w:p>
        </w:tc>
        <w:tc>
          <w:tcPr>
            <w:tcW w:w="1145" w:type="dxa"/>
          </w:tcPr>
          <w:p w14:paraId="074111E7" w14:textId="13C35949" w:rsidR="00081E2B" w:rsidRPr="00082C4C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26">
              <w:t>0</w:t>
            </w:r>
          </w:p>
        </w:tc>
      </w:tr>
      <w:tr w:rsidR="00081E2B" w:rsidRPr="00AB41ED" w14:paraId="088D3E87" w14:textId="66587493" w:rsidTr="00081E2B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2A87B635" w14:textId="188CE643" w:rsidR="00081E2B" w:rsidRPr="00F671B4" w:rsidRDefault="00081E2B" w:rsidP="00081E2B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051926">
              <w:t>DE</w:t>
            </w:r>
          </w:p>
        </w:tc>
        <w:tc>
          <w:tcPr>
            <w:tcW w:w="1490" w:type="dxa"/>
          </w:tcPr>
          <w:p w14:paraId="3365E533" w14:textId="3883E741" w:rsidR="00081E2B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051926">
              <w:t>0</w:t>
            </w:r>
          </w:p>
        </w:tc>
        <w:tc>
          <w:tcPr>
            <w:tcW w:w="1073" w:type="dxa"/>
          </w:tcPr>
          <w:p w14:paraId="6716961D" w14:textId="6609771F" w:rsidR="00081E2B" w:rsidRPr="007E4C16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26">
              <w:t>0</w:t>
            </w:r>
          </w:p>
        </w:tc>
        <w:tc>
          <w:tcPr>
            <w:tcW w:w="1145" w:type="dxa"/>
          </w:tcPr>
          <w:p w14:paraId="6889C667" w14:textId="70B6D944" w:rsidR="00081E2B" w:rsidRPr="00EA0140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26">
              <w:t>4892</w:t>
            </w:r>
          </w:p>
        </w:tc>
        <w:tc>
          <w:tcPr>
            <w:tcW w:w="1145" w:type="dxa"/>
          </w:tcPr>
          <w:p w14:paraId="6A7D2B4D" w14:textId="31B9E8D6" w:rsidR="00081E2B" w:rsidRPr="00082C4C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26">
              <w:t>0</w:t>
            </w:r>
          </w:p>
        </w:tc>
      </w:tr>
      <w:tr w:rsidR="00081E2B" w:rsidRPr="00AB41ED" w14:paraId="3C47EF08" w14:textId="5EF32B7F" w:rsidTr="00081E2B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2DA4841B" w14:textId="04A1DA54" w:rsidR="00081E2B" w:rsidRPr="00F671B4" w:rsidRDefault="00081E2B" w:rsidP="00081E2B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051926">
              <w:t>EC</w:t>
            </w:r>
          </w:p>
        </w:tc>
        <w:tc>
          <w:tcPr>
            <w:tcW w:w="1490" w:type="dxa"/>
          </w:tcPr>
          <w:p w14:paraId="1B6CC917" w14:textId="7A195E22" w:rsidR="00081E2B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051926">
              <w:t>0</w:t>
            </w:r>
          </w:p>
        </w:tc>
        <w:tc>
          <w:tcPr>
            <w:tcW w:w="1073" w:type="dxa"/>
          </w:tcPr>
          <w:p w14:paraId="376B438F" w14:textId="5A4522F4" w:rsidR="00081E2B" w:rsidRPr="007E4C16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26">
              <w:t>4</w:t>
            </w:r>
          </w:p>
        </w:tc>
        <w:tc>
          <w:tcPr>
            <w:tcW w:w="1145" w:type="dxa"/>
          </w:tcPr>
          <w:p w14:paraId="290B9460" w14:textId="1B360897" w:rsidR="00081E2B" w:rsidRPr="00EA0140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26">
              <w:t>0</w:t>
            </w:r>
          </w:p>
        </w:tc>
        <w:tc>
          <w:tcPr>
            <w:tcW w:w="1145" w:type="dxa"/>
          </w:tcPr>
          <w:p w14:paraId="31D89103" w14:textId="02F44481" w:rsidR="00081E2B" w:rsidRPr="00082C4C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26">
              <w:t>0</w:t>
            </w:r>
          </w:p>
        </w:tc>
      </w:tr>
      <w:tr w:rsidR="00081E2B" w:rsidRPr="00AB41ED" w14:paraId="2853DF75" w14:textId="77777777" w:rsidTr="00081E2B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0FFD61B7" w14:textId="6FF4AC74" w:rsidR="00081E2B" w:rsidRPr="00082C4C" w:rsidRDefault="00081E2B" w:rsidP="00081E2B">
            <w:pPr>
              <w:jc w:val="center"/>
            </w:pPr>
            <w:r w:rsidRPr="00051926">
              <w:t>GB</w:t>
            </w:r>
          </w:p>
        </w:tc>
        <w:tc>
          <w:tcPr>
            <w:tcW w:w="1490" w:type="dxa"/>
          </w:tcPr>
          <w:p w14:paraId="069A7576" w14:textId="1888C2B3" w:rsidR="00081E2B" w:rsidRPr="00082C4C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26">
              <w:t>0</w:t>
            </w:r>
          </w:p>
        </w:tc>
        <w:tc>
          <w:tcPr>
            <w:tcW w:w="1073" w:type="dxa"/>
          </w:tcPr>
          <w:p w14:paraId="6E98EA62" w14:textId="51A20E70" w:rsidR="00081E2B" w:rsidRPr="00082C4C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26">
              <w:t>0</w:t>
            </w:r>
          </w:p>
        </w:tc>
        <w:tc>
          <w:tcPr>
            <w:tcW w:w="1145" w:type="dxa"/>
          </w:tcPr>
          <w:p w14:paraId="7B64AC7B" w14:textId="5110CE7B" w:rsidR="00081E2B" w:rsidRPr="00082C4C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26">
              <w:t>1168</w:t>
            </w:r>
          </w:p>
        </w:tc>
        <w:tc>
          <w:tcPr>
            <w:tcW w:w="1145" w:type="dxa"/>
          </w:tcPr>
          <w:p w14:paraId="6039E6B0" w14:textId="0CCE1ED3" w:rsidR="00081E2B" w:rsidRPr="00082C4C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26">
              <w:t>0</w:t>
            </w:r>
          </w:p>
        </w:tc>
      </w:tr>
      <w:tr w:rsidR="00081E2B" w:rsidRPr="00AB41ED" w14:paraId="7A536BA2" w14:textId="77777777" w:rsidTr="00081E2B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34B04619" w14:textId="5A814BD5" w:rsidR="00081E2B" w:rsidRPr="00082C4C" w:rsidRDefault="00081E2B" w:rsidP="00081E2B">
            <w:pPr>
              <w:jc w:val="center"/>
            </w:pPr>
            <w:r w:rsidRPr="00051926">
              <w:t>HK</w:t>
            </w:r>
          </w:p>
        </w:tc>
        <w:tc>
          <w:tcPr>
            <w:tcW w:w="1490" w:type="dxa"/>
          </w:tcPr>
          <w:p w14:paraId="697E0891" w14:textId="2D4719A6" w:rsidR="00081E2B" w:rsidRPr="00082C4C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26">
              <w:t>0</w:t>
            </w:r>
          </w:p>
        </w:tc>
        <w:tc>
          <w:tcPr>
            <w:tcW w:w="1073" w:type="dxa"/>
          </w:tcPr>
          <w:p w14:paraId="231B9A90" w14:textId="1BAFC508" w:rsidR="00081E2B" w:rsidRPr="00082C4C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26">
              <w:t>0</w:t>
            </w:r>
          </w:p>
        </w:tc>
        <w:tc>
          <w:tcPr>
            <w:tcW w:w="1145" w:type="dxa"/>
          </w:tcPr>
          <w:p w14:paraId="750551C3" w14:textId="41268193" w:rsidR="00081E2B" w:rsidRPr="00082C4C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26">
              <w:t>127</w:t>
            </w:r>
          </w:p>
        </w:tc>
        <w:tc>
          <w:tcPr>
            <w:tcW w:w="1145" w:type="dxa"/>
          </w:tcPr>
          <w:p w14:paraId="681EA2AB" w14:textId="7D45AAAF" w:rsidR="00081E2B" w:rsidRPr="00082C4C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26">
              <w:t>0</w:t>
            </w:r>
          </w:p>
        </w:tc>
      </w:tr>
      <w:tr w:rsidR="00081E2B" w:rsidRPr="00AB41ED" w14:paraId="656DB4E8" w14:textId="77777777" w:rsidTr="00081E2B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6D552D2B" w14:textId="74B1E3F2" w:rsidR="00081E2B" w:rsidRPr="00082C4C" w:rsidRDefault="00081E2B" w:rsidP="00081E2B">
            <w:pPr>
              <w:jc w:val="center"/>
            </w:pPr>
            <w:r w:rsidRPr="00051926">
              <w:t>KR</w:t>
            </w:r>
          </w:p>
        </w:tc>
        <w:tc>
          <w:tcPr>
            <w:tcW w:w="1490" w:type="dxa"/>
          </w:tcPr>
          <w:p w14:paraId="77B2CC9E" w14:textId="6782BC2A" w:rsidR="00081E2B" w:rsidRPr="00082C4C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26">
              <w:t>0</w:t>
            </w:r>
          </w:p>
        </w:tc>
        <w:tc>
          <w:tcPr>
            <w:tcW w:w="1073" w:type="dxa"/>
          </w:tcPr>
          <w:p w14:paraId="2160CF4C" w14:textId="1D797DD6" w:rsidR="00081E2B" w:rsidRPr="00082C4C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26">
              <w:t>0</w:t>
            </w:r>
          </w:p>
        </w:tc>
        <w:tc>
          <w:tcPr>
            <w:tcW w:w="1145" w:type="dxa"/>
          </w:tcPr>
          <w:p w14:paraId="19FD60DE" w14:textId="58DD47C4" w:rsidR="00081E2B" w:rsidRPr="00082C4C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26">
              <w:t>27</w:t>
            </w:r>
          </w:p>
        </w:tc>
        <w:tc>
          <w:tcPr>
            <w:tcW w:w="1145" w:type="dxa"/>
          </w:tcPr>
          <w:p w14:paraId="2879D85A" w14:textId="3C171FEB" w:rsidR="00081E2B" w:rsidRPr="00082C4C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26">
              <w:t>0</w:t>
            </w:r>
          </w:p>
        </w:tc>
      </w:tr>
      <w:tr w:rsidR="00081E2B" w:rsidRPr="00AB41ED" w14:paraId="335CA295" w14:textId="77777777" w:rsidTr="00081E2B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3CC21BAC" w14:textId="5E303B8F" w:rsidR="00081E2B" w:rsidRPr="00082C4C" w:rsidRDefault="00081E2B" w:rsidP="00081E2B">
            <w:pPr>
              <w:jc w:val="center"/>
            </w:pPr>
            <w:r w:rsidRPr="00051926">
              <w:t>NL</w:t>
            </w:r>
          </w:p>
        </w:tc>
        <w:tc>
          <w:tcPr>
            <w:tcW w:w="1490" w:type="dxa"/>
          </w:tcPr>
          <w:p w14:paraId="7DAC64D4" w14:textId="7B69B7D5" w:rsidR="00081E2B" w:rsidRPr="00082C4C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26">
              <w:t>0</w:t>
            </w:r>
          </w:p>
        </w:tc>
        <w:tc>
          <w:tcPr>
            <w:tcW w:w="1073" w:type="dxa"/>
          </w:tcPr>
          <w:p w14:paraId="59A526EE" w14:textId="21BE733F" w:rsidR="00081E2B" w:rsidRPr="00082C4C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26">
              <w:t>40</w:t>
            </w:r>
          </w:p>
        </w:tc>
        <w:tc>
          <w:tcPr>
            <w:tcW w:w="1145" w:type="dxa"/>
          </w:tcPr>
          <w:p w14:paraId="2FD35380" w14:textId="2257FDF2" w:rsidR="00081E2B" w:rsidRPr="00082C4C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26">
              <w:t>0</w:t>
            </w:r>
          </w:p>
        </w:tc>
        <w:tc>
          <w:tcPr>
            <w:tcW w:w="1145" w:type="dxa"/>
          </w:tcPr>
          <w:p w14:paraId="59372393" w14:textId="24B60063" w:rsidR="00081E2B" w:rsidRPr="00082C4C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26">
              <w:t>240</w:t>
            </w:r>
          </w:p>
        </w:tc>
      </w:tr>
      <w:tr w:rsidR="00081E2B" w:rsidRPr="00AB41ED" w14:paraId="44F5DB9E" w14:textId="77777777" w:rsidTr="00081E2B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03D6025A" w14:textId="753996C6" w:rsidR="00081E2B" w:rsidRPr="00082C4C" w:rsidRDefault="00081E2B" w:rsidP="00081E2B">
            <w:pPr>
              <w:jc w:val="center"/>
            </w:pPr>
            <w:r w:rsidRPr="00051926">
              <w:t>PH</w:t>
            </w:r>
          </w:p>
        </w:tc>
        <w:tc>
          <w:tcPr>
            <w:tcW w:w="1490" w:type="dxa"/>
          </w:tcPr>
          <w:p w14:paraId="4424F077" w14:textId="3D5A2EB4" w:rsidR="00081E2B" w:rsidRPr="00082C4C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26">
              <w:t>0</w:t>
            </w:r>
          </w:p>
        </w:tc>
        <w:tc>
          <w:tcPr>
            <w:tcW w:w="1073" w:type="dxa"/>
          </w:tcPr>
          <w:p w14:paraId="5829E0CB" w14:textId="47BE8422" w:rsidR="00081E2B" w:rsidRPr="00082C4C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26">
              <w:t>0</w:t>
            </w:r>
          </w:p>
        </w:tc>
        <w:tc>
          <w:tcPr>
            <w:tcW w:w="1145" w:type="dxa"/>
          </w:tcPr>
          <w:p w14:paraId="59A1A43C" w14:textId="72DFF6E6" w:rsidR="00081E2B" w:rsidRPr="00082C4C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26">
              <w:t>32</w:t>
            </w:r>
          </w:p>
        </w:tc>
        <w:tc>
          <w:tcPr>
            <w:tcW w:w="1145" w:type="dxa"/>
          </w:tcPr>
          <w:p w14:paraId="29267F7E" w14:textId="150FBAA3" w:rsidR="00081E2B" w:rsidRPr="00082C4C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26">
              <w:t>0</w:t>
            </w:r>
          </w:p>
        </w:tc>
      </w:tr>
      <w:tr w:rsidR="00081E2B" w:rsidRPr="00AB41ED" w14:paraId="2D2B225A" w14:textId="77777777" w:rsidTr="00081E2B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35084F66" w14:textId="1777B40B" w:rsidR="00081E2B" w:rsidRPr="00082C4C" w:rsidRDefault="00081E2B" w:rsidP="00081E2B">
            <w:pPr>
              <w:jc w:val="center"/>
            </w:pPr>
            <w:r w:rsidRPr="00051926">
              <w:t>SG</w:t>
            </w:r>
          </w:p>
        </w:tc>
        <w:tc>
          <w:tcPr>
            <w:tcW w:w="1490" w:type="dxa"/>
          </w:tcPr>
          <w:p w14:paraId="1ADADE5D" w14:textId="6642BFA5" w:rsidR="00081E2B" w:rsidRPr="00082C4C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26">
              <w:t>0</w:t>
            </w:r>
          </w:p>
        </w:tc>
        <w:tc>
          <w:tcPr>
            <w:tcW w:w="1073" w:type="dxa"/>
          </w:tcPr>
          <w:p w14:paraId="59915540" w14:textId="29BEF8E1" w:rsidR="00081E2B" w:rsidRPr="00082C4C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26">
              <w:t>0</w:t>
            </w:r>
          </w:p>
        </w:tc>
        <w:tc>
          <w:tcPr>
            <w:tcW w:w="1145" w:type="dxa"/>
          </w:tcPr>
          <w:p w14:paraId="37804C52" w14:textId="1E5EA4B6" w:rsidR="00081E2B" w:rsidRPr="00082C4C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26">
              <w:t>205</w:t>
            </w:r>
          </w:p>
        </w:tc>
        <w:tc>
          <w:tcPr>
            <w:tcW w:w="1145" w:type="dxa"/>
          </w:tcPr>
          <w:p w14:paraId="4FFCB7FC" w14:textId="2FE18CD8" w:rsidR="00081E2B" w:rsidRPr="00082C4C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26">
              <w:t>0</w:t>
            </w:r>
          </w:p>
        </w:tc>
      </w:tr>
      <w:tr w:rsidR="00081E2B" w:rsidRPr="00AB41ED" w14:paraId="20A84EDD" w14:textId="77777777" w:rsidTr="00081E2B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6AD1AE6F" w14:textId="7AE5132E" w:rsidR="00081E2B" w:rsidRPr="00082C4C" w:rsidRDefault="00081E2B" w:rsidP="00081E2B">
            <w:pPr>
              <w:jc w:val="center"/>
            </w:pPr>
            <w:r w:rsidRPr="00051926">
              <w:t>SV</w:t>
            </w:r>
          </w:p>
        </w:tc>
        <w:tc>
          <w:tcPr>
            <w:tcW w:w="1490" w:type="dxa"/>
          </w:tcPr>
          <w:p w14:paraId="091DCD11" w14:textId="411DCE50" w:rsidR="00081E2B" w:rsidRPr="00082C4C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26">
              <w:t>0</w:t>
            </w:r>
          </w:p>
        </w:tc>
        <w:tc>
          <w:tcPr>
            <w:tcW w:w="1073" w:type="dxa"/>
          </w:tcPr>
          <w:p w14:paraId="5750B8A7" w14:textId="2F809D9E" w:rsidR="00081E2B" w:rsidRPr="00082C4C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26">
              <w:t>0</w:t>
            </w:r>
          </w:p>
        </w:tc>
        <w:tc>
          <w:tcPr>
            <w:tcW w:w="1145" w:type="dxa"/>
          </w:tcPr>
          <w:p w14:paraId="4EC8B057" w14:textId="742B85F8" w:rsidR="00081E2B" w:rsidRPr="00082C4C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26">
              <w:t>1083</w:t>
            </w:r>
          </w:p>
        </w:tc>
        <w:tc>
          <w:tcPr>
            <w:tcW w:w="1145" w:type="dxa"/>
          </w:tcPr>
          <w:p w14:paraId="0421D300" w14:textId="44BF778D" w:rsidR="00081E2B" w:rsidRPr="00082C4C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26">
              <w:t>0</w:t>
            </w:r>
          </w:p>
        </w:tc>
      </w:tr>
      <w:tr w:rsidR="00081E2B" w:rsidRPr="00AB41ED" w14:paraId="603146B3" w14:textId="77777777" w:rsidTr="00081E2B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73E64009" w14:textId="005A2AD4" w:rsidR="00081E2B" w:rsidRPr="00082C4C" w:rsidRDefault="00081E2B" w:rsidP="00081E2B">
            <w:pPr>
              <w:jc w:val="center"/>
            </w:pPr>
            <w:r w:rsidRPr="00051926">
              <w:lastRenderedPageBreak/>
              <w:t>TW</w:t>
            </w:r>
          </w:p>
        </w:tc>
        <w:tc>
          <w:tcPr>
            <w:tcW w:w="1490" w:type="dxa"/>
          </w:tcPr>
          <w:p w14:paraId="63338B9C" w14:textId="1E29A8E3" w:rsidR="00081E2B" w:rsidRPr="00082C4C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26">
              <w:t>0</w:t>
            </w:r>
          </w:p>
        </w:tc>
        <w:tc>
          <w:tcPr>
            <w:tcW w:w="1073" w:type="dxa"/>
          </w:tcPr>
          <w:p w14:paraId="4B7FC0B4" w14:textId="3F40C3D7" w:rsidR="00081E2B" w:rsidRPr="00082C4C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26">
              <w:t>0</w:t>
            </w:r>
          </w:p>
        </w:tc>
        <w:tc>
          <w:tcPr>
            <w:tcW w:w="1145" w:type="dxa"/>
          </w:tcPr>
          <w:p w14:paraId="7F109BD8" w14:textId="32A5D9E3" w:rsidR="00081E2B" w:rsidRPr="00082C4C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26">
              <w:t>1046</w:t>
            </w:r>
          </w:p>
        </w:tc>
        <w:tc>
          <w:tcPr>
            <w:tcW w:w="1145" w:type="dxa"/>
          </w:tcPr>
          <w:p w14:paraId="3B37A13C" w14:textId="1FA49795" w:rsidR="00081E2B" w:rsidRPr="00082C4C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26">
              <w:t>0</w:t>
            </w:r>
          </w:p>
        </w:tc>
      </w:tr>
      <w:tr w:rsidR="00081E2B" w:rsidRPr="00AB41ED" w14:paraId="7190F337" w14:textId="77777777" w:rsidTr="00081E2B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5D721AF1" w14:textId="0857F8DD" w:rsidR="00081E2B" w:rsidRPr="00082C4C" w:rsidRDefault="00081E2B" w:rsidP="00081E2B">
            <w:pPr>
              <w:jc w:val="center"/>
            </w:pPr>
            <w:r w:rsidRPr="00051926">
              <w:t>US</w:t>
            </w:r>
          </w:p>
        </w:tc>
        <w:tc>
          <w:tcPr>
            <w:tcW w:w="1490" w:type="dxa"/>
          </w:tcPr>
          <w:p w14:paraId="7D806830" w14:textId="31F2DF92" w:rsidR="00081E2B" w:rsidRPr="00082C4C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26">
              <w:t>83</w:t>
            </w:r>
          </w:p>
        </w:tc>
        <w:tc>
          <w:tcPr>
            <w:tcW w:w="1073" w:type="dxa"/>
          </w:tcPr>
          <w:p w14:paraId="4229F512" w14:textId="4D77C119" w:rsidR="00081E2B" w:rsidRPr="00082C4C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26">
              <w:t>220</w:t>
            </w:r>
          </w:p>
        </w:tc>
        <w:tc>
          <w:tcPr>
            <w:tcW w:w="1145" w:type="dxa"/>
          </w:tcPr>
          <w:p w14:paraId="5EAB824A" w14:textId="0637CCDA" w:rsidR="00081E2B" w:rsidRPr="00082C4C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26">
              <w:t>11988</w:t>
            </w:r>
          </w:p>
        </w:tc>
        <w:tc>
          <w:tcPr>
            <w:tcW w:w="1145" w:type="dxa"/>
          </w:tcPr>
          <w:p w14:paraId="74B2270C" w14:textId="25BA88D6" w:rsidR="00081E2B" w:rsidRPr="00082C4C" w:rsidRDefault="00081E2B" w:rsidP="0008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26">
              <w:t>105</w:t>
            </w:r>
          </w:p>
        </w:tc>
      </w:tr>
    </w:tbl>
    <w:p w14:paraId="1DEDB3B4" w14:textId="77777777" w:rsidR="004C09E8" w:rsidRDefault="004C09E8" w:rsidP="003869BC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</w:p>
    <w:p w14:paraId="0A382F3C" w14:textId="799A252E" w:rsidR="00672873" w:rsidRPr="00AB41ED" w:rsidRDefault="00672873" w:rsidP="00F671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 w:rsidRPr="00AB41ED">
        <w:rPr>
          <w:b/>
          <w:sz w:val="24"/>
          <w:szCs w:val="24"/>
          <w:highlight w:val="white"/>
        </w:rPr>
        <w:t>Conclusiones</w:t>
      </w:r>
      <w:r w:rsidR="00E42DAD" w:rsidRPr="00AB41ED">
        <w:rPr>
          <w:b/>
          <w:sz w:val="24"/>
          <w:szCs w:val="24"/>
          <w:highlight w:val="white"/>
        </w:rPr>
        <w:t xml:space="preserve"> y Recomendaciones</w:t>
      </w:r>
    </w:p>
    <w:p w14:paraId="6F4EB3AD" w14:textId="6D8FA89E" w:rsidR="00A14150" w:rsidRDefault="00A14150" w:rsidP="00A14150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La estructura de las bases de datos revisadas varía considerablemente dependiendo de la fuente de la información a la que pertenece. Por ejemplo, las bases de la Fiscalía General del Estado y Consejo de la Judicatura están mejor estructuradas, mientras que las bases del MAATE y UPMA necesitarán cambios tanto de forma como de fondo, hasta conseguir una base de datos que permita establecer su nivel de integración con las otras fuentes de información.</w:t>
      </w:r>
    </w:p>
    <w:p w14:paraId="543182F2" w14:textId="77777777" w:rsidR="00A14150" w:rsidRDefault="00A14150" w:rsidP="00A14150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</w:p>
    <w:p w14:paraId="2878B3F1" w14:textId="31597DE4" w:rsidR="005F6E48" w:rsidRPr="00AB41ED" w:rsidRDefault="0055788F" w:rsidP="005F6E48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La presencia de diferentes variables a lo largo del periodo de análisis en bases de datos de la misma fuente suele deberse a la depuración o mejora en los procesos de recolección o integración de la información. De ser posible, se sugiere </w:t>
      </w:r>
      <w:r w:rsidR="00513C82">
        <w:rPr>
          <w:color w:val="000000"/>
          <w:sz w:val="24"/>
          <w:szCs w:val="24"/>
          <w:highlight w:val="white"/>
        </w:rPr>
        <w:t xml:space="preserve">realizar un acercamiento con la entidad responsable para </w:t>
      </w:r>
      <w:r>
        <w:rPr>
          <w:color w:val="000000"/>
          <w:sz w:val="24"/>
          <w:szCs w:val="24"/>
          <w:highlight w:val="white"/>
        </w:rPr>
        <w:t>tratar de recuperar la información no presente o, en su defecto, acotar el análisis sobre las variables presentes en todo el periodo de interés.</w:t>
      </w:r>
    </w:p>
    <w:p w14:paraId="50DE18CE" w14:textId="77777777" w:rsidR="000C36BA" w:rsidRPr="00AB41ED" w:rsidRDefault="000C36BA" w:rsidP="000C36BA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</w:p>
    <w:p w14:paraId="5370E3DD" w14:textId="366B51A1" w:rsidR="00A14150" w:rsidRDefault="00513C82" w:rsidP="00A14150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En los gráficos de distribución del número de casos por año y mes de la base de Judicatura, se observa una tendencia creciente por año sin observar una acumulación aparente por mes. Esto puede deberse a diferentes factores tales como el aumento de casos judicializados o mejora en los procesos de judicialización. Se sugiere realizar un análisis más profundo al respecto, de ser posible junto a la FGE.</w:t>
      </w:r>
    </w:p>
    <w:p w14:paraId="21C57B47" w14:textId="77777777" w:rsidR="00513C82" w:rsidRPr="00513C82" w:rsidRDefault="00513C82" w:rsidP="00513C82">
      <w:pPr>
        <w:pStyle w:val="Prrafodelista"/>
        <w:rPr>
          <w:color w:val="000000"/>
          <w:sz w:val="24"/>
          <w:szCs w:val="24"/>
          <w:highlight w:val="white"/>
        </w:rPr>
      </w:pPr>
    </w:p>
    <w:p w14:paraId="4872D815" w14:textId="110FA4D3" w:rsidR="00513C82" w:rsidRDefault="003E49F3" w:rsidP="00A14150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En los gráficos de distribución del número de casos por año y mes de las bases de Judicatura y Fiscalía se observan muchas combinaciones año mes sin casos, se sugiere presentar la información agrupada en periodos de tiempo más agregados (bimensual, trimestral o cuatrimestral).</w:t>
      </w:r>
    </w:p>
    <w:p w14:paraId="74FEC1C4" w14:textId="77777777" w:rsidR="00081E2B" w:rsidRPr="00081E2B" w:rsidRDefault="00081E2B" w:rsidP="00081E2B">
      <w:pPr>
        <w:pStyle w:val="Prrafodelista"/>
        <w:rPr>
          <w:color w:val="000000"/>
          <w:sz w:val="24"/>
          <w:szCs w:val="24"/>
          <w:highlight w:val="white"/>
        </w:rPr>
      </w:pPr>
    </w:p>
    <w:p w14:paraId="47933255" w14:textId="05CB10CC" w:rsidR="00081E2B" w:rsidRPr="005F6E48" w:rsidRDefault="00081E2B" w:rsidP="00A14150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En los resultados de CITES por año se puede apreciar un incremento sustancial en el año 2023, se recomienda indagar a que se debe este crecimiento.</w:t>
      </w:r>
    </w:p>
    <w:p w14:paraId="2BD229AC" w14:textId="77777777" w:rsidR="005F6E48" w:rsidRPr="00AB41ED" w:rsidRDefault="005F6E48" w:rsidP="005F6E4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</w:p>
    <w:p w14:paraId="6D147BDA" w14:textId="00E4FF9B" w:rsidR="00A22751" w:rsidRPr="00AB41ED" w:rsidRDefault="00E42DAD" w:rsidP="00A227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 w:rsidRPr="00AB41ED">
        <w:rPr>
          <w:b/>
          <w:sz w:val="24"/>
          <w:szCs w:val="24"/>
          <w:highlight w:val="white"/>
        </w:rPr>
        <w:t>P</w:t>
      </w:r>
      <w:r w:rsidR="00672873" w:rsidRPr="00AB41ED">
        <w:rPr>
          <w:b/>
          <w:sz w:val="24"/>
          <w:szCs w:val="24"/>
          <w:highlight w:val="white"/>
        </w:rPr>
        <w:t>róximos pasos</w:t>
      </w:r>
    </w:p>
    <w:p w14:paraId="064E7C1C" w14:textId="25444CD8" w:rsidR="00E00C2D" w:rsidRDefault="003E49F3" w:rsidP="003E49F3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A </w:t>
      </w:r>
      <w:r>
        <w:rPr>
          <w:color w:val="000000"/>
          <w:sz w:val="24"/>
          <w:szCs w:val="24"/>
        </w:rPr>
        <w:t xml:space="preserve">inicios del mes de abril del presente año se realizó un taller con los responsables del MAATE, en el mismo, se presentó un ejercicio del tratamiento de la base </w:t>
      </w:r>
      <w:r w:rsidRPr="003E49F3">
        <w:rPr>
          <w:color w:val="000000"/>
          <w:sz w:val="24"/>
          <w:szCs w:val="24"/>
        </w:rPr>
        <w:t>“Rescates y Retenciones CONSOLIDADO NACIONAL_2024.xlsx”</w:t>
      </w:r>
      <w:r>
        <w:rPr>
          <w:color w:val="000000"/>
          <w:sz w:val="24"/>
          <w:szCs w:val="24"/>
        </w:rPr>
        <w:t xml:space="preserve">, con el objetivo </w:t>
      </w:r>
      <w:r>
        <w:rPr>
          <w:color w:val="000000"/>
          <w:sz w:val="24"/>
          <w:szCs w:val="24"/>
        </w:rPr>
        <w:lastRenderedPageBreak/>
        <w:t>de presentar las dificultades halladas al momento de procesar la información, se adjunta una presentación con los detalles del ejercicio realizado, el cual incluye una aproximación de las 5 especies más traficadas por clase.</w:t>
      </w:r>
      <w:r>
        <w:rPr>
          <w:sz w:val="24"/>
          <w:szCs w:val="24"/>
        </w:rPr>
        <w:t xml:space="preserve"> </w:t>
      </w:r>
    </w:p>
    <w:sectPr w:rsidR="00E00C2D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4B7204" w14:textId="77777777" w:rsidR="003625B9" w:rsidRDefault="003625B9">
      <w:pPr>
        <w:spacing w:line="240" w:lineRule="auto"/>
      </w:pPr>
      <w:r>
        <w:separator/>
      </w:r>
    </w:p>
  </w:endnote>
  <w:endnote w:type="continuationSeparator" w:id="0">
    <w:p w14:paraId="41654F96" w14:textId="77777777" w:rsidR="003625B9" w:rsidRDefault="003625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C11732" w14:textId="77777777" w:rsidR="00F671B4" w:rsidRDefault="00F671B4">
    <w:pPr>
      <w:jc w:val="right"/>
    </w:pPr>
    <w:r>
      <w:fldChar w:fldCharType="begin"/>
    </w:r>
    <w:r>
      <w:instrText>PAGE</w:instrText>
    </w:r>
    <w:r>
      <w:fldChar w:fldCharType="separate"/>
    </w:r>
    <w:r w:rsidR="00081E2B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6E66D1" w14:textId="77777777" w:rsidR="003625B9" w:rsidRDefault="003625B9">
      <w:pPr>
        <w:spacing w:line="240" w:lineRule="auto"/>
      </w:pPr>
      <w:r>
        <w:separator/>
      </w:r>
    </w:p>
  </w:footnote>
  <w:footnote w:type="continuationSeparator" w:id="0">
    <w:p w14:paraId="4D340515" w14:textId="77777777" w:rsidR="003625B9" w:rsidRDefault="003625B9">
      <w:pPr>
        <w:spacing w:line="240" w:lineRule="auto"/>
      </w:pPr>
      <w:r>
        <w:continuationSeparator/>
      </w:r>
    </w:p>
  </w:footnote>
  <w:footnote w:id="1">
    <w:p w14:paraId="00EB0E30" w14:textId="2F314A9D" w:rsidR="00F671B4" w:rsidRPr="006C4744" w:rsidRDefault="00F671B4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Se utilizarán los términos Fiscalía y Judicatura para referirnos a las bases de la </w:t>
      </w:r>
      <w:r w:rsidRPr="00C54E24">
        <w:rPr>
          <w:lang w:val="es-ES"/>
        </w:rPr>
        <w:t>Fiscalía General del Estado y al Consejo de la Judicatura</w:t>
      </w:r>
      <w:r>
        <w:rPr>
          <w:lang w:val="es-ES"/>
        </w:rPr>
        <w:t>, respectivamente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8EC86" w14:textId="77777777" w:rsidR="00F671B4" w:rsidRDefault="00F671B4">
    <w:r>
      <w:rPr>
        <w:noProof/>
      </w:rPr>
      <w:drawing>
        <wp:inline distT="114300" distB="114300" distL="114300" distR="114300" wp14:anchorId="25870FC4" wp14:editId="4974A17A">
          <wp:extent cx="5943600" cy="685800"/>
          <wp:effectExtent l="0" t="0" r="0" b="0"/>
          <wp:docPr id="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3473F"/>
    <w:multiLevelType w:val="multilevel"/>
    <w:tmpl w:val="F43C4BA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CA271F"/>
    <w:multiLevelType w:val="hybridMultilevel"/>
    <w:tmpl w:val="84C85698"/>
    <w:lvl w:ilvl="0" w:tplc="36ACE89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935D9C"/>
    <w:multiLevelType w:val="hybridMultilevel"/>
    <w:tmpl w:val="FF2E11CE"/>
    <w:lvl w:ilvl="0" w:tplc="36ACE89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314C49"/>
    <w:multiLevelType w:val="hybridMultilevel"/>
    <w:tmpl w:val="A8229018"/>
    <w:lvl w:ilvl="0" w:tplc="5178C554">
      <w:start w:val="1"/>
      <w:numFmt w:val="bullet"/>
      <w:lvlText w:val="-"/>
      <w:lvlJc w:val="left"/>
      <w:pPr>
        <w:ind w:left="1146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328B4A96"/>
    <w:multiLevelType w:val="multilevel"/>
    <w:tmpl w:val="2578D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BE5278"/>
    <w:multiLevelType w:val="hybridMultilevel"/>
    <w:tmpl w:val="E7DC8CCC"/>
    <w:lvl w:ilvl="0" w:tplc="E27669B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40FB0C3C"/>
    <w:multiLevelType w:val="hybridMultilevel"/>
    <w:tmpl w:val="97AC064E"/>
    <w:lvl w:ilvl="0" w:tplc="3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437405CB"/>
    <w:multiLevelType w:val="multilevel"/>
    <w:tmpl w:val="E50484B2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48146FAC"/>
    <w:multiLevelType w:val="multilevel"/>
    <w:tmpl w:val="5DDC39D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4E5C60C5"/>
    <w:multiLevelType w:val="multilevel"/>
    <w:tmpl w:val="5DDC39D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57F52B4B"/>
    <w:multiLevelType w:val="multilevel"/>
    <w:tmpl w:val="2062BC20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669406AE"/>
    <w:multiLevelType w:val="hybridMultilevel"/>
    <w:tmpl w:val="069E2D28"/>
    <w:lvl w:ilvl="0" w:tplc="E27669B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7C3003D"/>
    <w:multiLevelType w:val="hybridMultilevel"/>
    <w:tmpl w:val="A72E3A70"/>
    <w:lvl w:ilvl="0" w:tplc="36ACE89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3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7D40F68"/>
    <w:multiLevelType w:val="hybridMultilevel"/>
    <w:tmpl w:val="92DA5F02"/>
    <w:lvl w:ilvl="0" w:tplc="E27669B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3D75A0D"/>
    <w:multiLevelType w:val="hybridMultilevel"/>
    <w:tmpl w:val="F670E96A"/>
    <w:lvl w:ilvl="0" w:tplc="E27669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0"/>
  </w:num>
  <w:num w:numId="5">
    <w:abstractNumId w:val="11"/>
  </w:num>
  <w:num w:numId="6">
    <w:abstractNumId w:val="8"/>
  </w:num>
  <w:num w:numId="7">
    <w:abstractNumId w:val="14"/>
  </w:num>
  <w:num w:numId="8">
    <w:abstractNumId w:val="13"/>
  </w:num>
  <w:num w:numId="9">
    <w:abstractNumId w:val="4"/>
  </w:num>
  <w:num w:numId="10">
    <w:abstractNumId w:val="6"/>
  </w:num>
  <w:num w:numId="11">
    <w:abstractNumId w:val="3"/>
  </w:num>
  <w:num w:numId="12">
    <w:abstractNumId w:val="5"/>
  </w:num>
  <w:num w:numId="13">
    <w:abstractNumId w:val="1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pt-BR" w:vendorID="64" w:dllVersion="131078" w:nlCheck="1" w:checkStyle="0"/>
  <w:activeWritingStyle w:appName="MSWord" w:lang="es-EC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B13"/>
    <w:rsid w:val="00072DE7"/>
    <w:rsid w:val="00081E2B"/>
    <w:rsid w:val="00084A3D"/>
    <w:rsid w:val="000C2A19"/>
    <w:rsid w:val="000C36BA"/>
    <w:rsid w:val="000C4EF1"/>
    <w:rsid w:val="00116FFF"/>
    <w:rsid w:val="001242E5"/>
    <w:rsid w:val="001873A7"/>
    <w:rsid w:val="00206A4A"/>
    <w:rsid w:val="00284A5D"/>
    <w:rsid w:val="002F3AEA"/>
    <w:rsid w:val="003320C2"/>
    <w:rsid w:val="0035452F"/>
    <w:rsid w:val="003625B9"/>
    <w:rsid w:val="003869BC"/>
    <w:rsid w:val="003964A1"/>
    <w:rsid w:val="003C5303"/>
    <w:rsid w:val="003D0F0D"/>
    <w:rsid w:val="003E49F3"/>
    <w:rsid w:val="00445BB0"/>
    <w:rsid w:val="004A4306"/>
    <w:rsid w:val="004C09E8"/>
    <w:rsid w:val="00513C82"/>
    <w:rsid w:val="00531379"/>
    <w:rsid w:val="0055788F"/>
    <w:rsid w:val="005D6C65"/>
    <w:rsid w:val="005F0FEB"/>
    <w:rsid w:val="005F6E48"/>
    <w:rsid w:val="00603691"/>
    <w:rsid w:val="006172B9"/>
    <w:rsid w:val="00672873"/>
    <w:rsid w:val="0067323C"/>
    <w:rsid w:val="006A2634"/>
    <w:rsid w:val="006C4744"/>
    <w:rsid w:val="006D236B"/>
    <w:rsid w:val="007A2F2D"/>
    <w:rsid w:val="007D6771"/>
    <w:rsid w:val="00842903"/>
    <w:rsid w:val="00906175"/>
    <w:rsid w:val="0093768D"/>
    <w:rsid w:val="0094047A"/>
    <w:rsid w:val="00971068"/>
    <w:rsid w:val="009A34FF"/>
    <w:rsid w:val="009B0C9B"/>
    <w:rsid w:val="009D21B3"/>
    <w:rsid w:val="009E7C23"/>
    <w:rsid w:val="009F742F"/>
    <w:rsid w:val="00A14150"/>
    <w:rsid w:val="00A14F13"/>
    <w:rsid w:val="00A22751"/>
    <w:rsid w:val="00A84EDC"/>
    <w:rsid w:val="00AB41ED"/>
    <w:rsid w:val="00AC7236"/>
    <w:rsid w:val="00AD2AB6"/>
    <w:rsid w:val="00B15D6F"/>
    <w:rsid w:val="00B91CF7"/>
    <w:rsid w:val="00BB7A33"/>
    <w:rsid w:val="00BC6DA7"/>
    <w:rsid w:val="00C12444"/>
    <w:rsid w:val="00C54E24"/>
    <w:rsid w:val="00CA0692"/>
    <w:rsid w:val="00CB4B13"/>
    <w:rsid w:val="00CE309A"/>
    <w:rsid w:val="00D23059"/>
    <w:rsid w:val="00D559BE"/>
    <w:rsid w:val="00D8571A"/>
    <w:rsid w:val="00DC352F"/>
    <w:rsid w:val="00DD2183"/>
    <w:rsid w:val="00DF62DB"/>
    <w:rsid w:val="00E00C2D"/>
    <w:rsid w:val="00E369F8"/>
    <w:rsid w:val="00E42DAD"/>
    <w:rsid w:val="00EA0FA0"/>
    <w:rsid w:val="00EC09BF"/>
    <w:rsid w:val="00F042CB"/>
    <w:rsid w:val="00F15EE0"/>
    <w:rsid w:val="00F671B4"/>
    <w:rsid w:val="00F938F4"/>
    <w:rsid w:val="00FC0C4B"/>
    <w:rsid w:val="00FC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1691B9"/>
  <w15:docId w15:val="{58E16079-966D-47B3-A98C-6E7C426F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F742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nespaciado">
    <w:name w:val="No Spacing"/>
    <w:basedOn w:val="Normal"/>
    <w:uiPriority w:val="1"/>
    <w:qFormat/>
    <w:rsid w:val="00EC0CF2"/>
    <w:pPr>
      <w:spacing w:after="120"/>
      <w:ind w:left="720"/>
      <w:jc w:val="both"/>
    </w:pPr>
    <w:rPr>
      <w:sz w:val="24"/>
    </w:rPr>
  </w:style>
  <w:style w:type="paragraph" w:styleId="Prrafodelista">
    <w:name w:val="List Paragraph"/>
    <w:basedOn w:val="Normal"/>
    <w:uiPriority w:val="34"/>
    <w:qFormat/>
    <w:rsid w:val="00EC0CF2"/>
    <w:pPr>
      <w:ind w:left="720"/>
      <w:contextualSpacing/>
    </w:pPr>
  </w:style>
  <w:style w:type="paragraph" w:customStyle="1" w:styleId="Subtitulos">
    <w:name w:val="Subtitulos"/>
    <w:basedOn w:val="Normal"/>
    <w:link w:val="SubtitulosCar"/>
    <w:qFormat/>
    <w:rsid w:val="002A1DB9"/>
    <w:pPr>
      <w:ind w:left="720"/>
    </w:pPr>
    <w:rPr>
      <w:b/>
      <w:i/>
      <w:sz w:val="24"/>
      <w:szCs w:val="24"/>
    </w:rPr>
  </w:style>
  <w:style w:type="character" w:customStyle="1" w:styleId="SubtitulosCar">
    <w:name w:val="Subtitulos Car"/>
    <w:basedOn w:val="Fuentedeprrafopredeter"/>
    <w:link w:val="Subtitulos"/>
    <w:rsid w:val="002A1DB9"/>
    <w:rPr>
      <w:b/>
      <w:i/>
      <w:sz w:val="24"/>
      <w:szCs w:val="24"/>
      <w:lang w:val="es-EC"/>
    </w:rPr>
  </w:style>
  <w:style w:type="paragraph" w:styleId="Descripcin">
    <w:name w:val="caption"/>
    <w:basedOn w:val="Normal"/>
    <w:next w:val="Normal"/>
    <w:uiPriority w:val="35"/>
    <w:unhideWhenUsed/>
    <w:qFormat/>
    <w:rsid w:val="00F9373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BD443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4">
    <w:name w:val="Grid Table 1 Light Accent 4"/>
    <w:basedOn w:val="Tablanormal"/>
    <w:uiPriority w:val="46"/>
    <w:rsid w:val="008754D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n">
    <w:name w:val="Revision"/>
    <w:hidden/>
    <w:uiPriority w:val="99"/>
    <w:semiHidden/>
    <w:rsid w:val="00F37BEC"/>
    <w:pPr>
      <w:spacing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F66CF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66CF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66CFD"/>
    <w:rPr>
      <w:sz w:val="20"/>
      <w:szCs w:val="20"/>
      <w:lang w:val="es-EC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66CF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66CFD"/>
    <w:rPr>
      <w:b/>
      <w:bCs/>
      <w:sz w:val="20"/>
      <w:szCs w:val="20"/>
      <w:lang w:val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2CD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2CD5"/>
    <w:rPr>
      <w:rFonts w:ascii="Segoe UI" w:hAnsi="Segoe UI" w:cs="Segoe UI"/>
      <w:sz w:val="18"/>
      <w:szCs w:val="18"/>
      <w:lang w:val="es-EC"/>
    </w:rPr>
  </w:style>
  <w:style w:type="table" w:customStyle="1" w:styleId="a3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B2A1C7"/>
        </w:tcBorders>
      </w:tcPr>
    </w:tblStylePr>
    <w:tblStylePr w:type="lastRow">
      <w:rPr>
        <w:b/>
      </w:rPr>
      <w:tblPr/>
      <w:tcPr>
        <w:tcBorders>
          <w:top w:val="single" w:sz="4" w:space="0" w:color="B2A1C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B2A1C7"/>
        </w:tcBorders>
      </w:tcPr>
    </w:tblStylePr>
    <w:tblStylePr w:type="lastRow">
      <w:rPr>
        <w:b/>
      </w:rPr>
      <w:tblPr/>
      <w:tcPr>
        <w:tcBorders>
          <w:top w:val="single" w:sz="4" w:space="0" w:color="B2A1C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5F6E48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F6E4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F6E48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206A4A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06A4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06A4A"/>
    <w:rPr>
      <w:color w:val="800080" w:themeColor="followedHyperlink"/>
      <w:u w:val="single"/>
    </w:rPr>
  </w:style>
  <w:style w:type="character" w:customStyle="1" w:styleId="Ttulo7Car">
    <w:name w:val="Título 7 Car"/>
    <w:basedOn w:val="Fuentedeprrafopredeter"/>
    <w:link w:val="Ttulo7"/>
    <w:uiPriority w:val="9"/>
    <w:rsid w:val="009F742F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0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n3Jc7Cc/e88HUhI65YcEX/s92Q==">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C3FC35A-A09F-404E-8A79-FA9605E75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1570</Words>
  <Characters>8638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Arias, Pamela</dc:creator>
  <cp:lastModifiedBy>INEC Angel Gaibor</cp:lastModifiedBy>
  <cp:revision>9</cp:revision>
  <dcterms:created xsi:type="dcterms:W3CDTF">2025-04-04T03:49:00Z</dcterms:created>
  <dcterms:modified xsi:type="dcterms:W3CDTF">2025-04-21T23:53:00Z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e31579fd62a4910e5ad2c32b8075cf9f9cf10c28aaee8d04e11e6a8aa9249884</vt:lpwstr>
  </property>
</Properties>
</file>