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6EBE" w14:textId="77777777" w:rsidR="00D82832" w:rsidRDefault="00000000">
      <w:pPr>
        <w:spacing w:after="40"/>
      </w:pPr>
      <w:r>
        <w:rPr>
          <w:b/>
          <w:bCs/>
          <w:color w:val="1F3864"/>
          <w:sz w:val="34"/>
          <w:szCs w:val="34"/>
        </w:rPr>
        <w:t>Contoso Freight Group</w:t>
      </w:r>
    </w:p>
    <w:p w14:paraId="49506EBF" w14:textId="77777777" w:rsidR="00D82832" w:rsidRDefault="00000000">
      <w:pPr>
        <w:spacing w:after="40"/>
      </w:pPr>
      <w:r>
        <w:rPr>
          <w:sz w:val="26"/>
          <w:szCs w:val="26"/>
        </w:rPr>
        <w:t>Month-1 Business Review — Independent Operations</w:t>
      </w:r>
    </w:p>
    <w:p w14:paraId="49506EC0" w14:textId="77777777" w:rsidR="00D82832" w:rsidRDefault="00000000">
      <w:pPr>
        <w:spacing w:after="160"/>
      </w:pPr>
      <w:r>
        <w:rPr>
          <w:color w:val="595959"/>
          <w:sz w:val="18"/>
          <w:szCs w:val="18"/>
        </w:rPr>
        <w:t xml:space="preserve">Reporting period: June 1, 2026 (Day One) • Data window Jan 1 – Jun 2, </w:t>
      </w:r>
      <w:proofErr w:type="gramStart"/>
      <w:r>
        <w:rPr>
          <w:color w:val="595959"/>
          <w:sz w:val="18"/>
          <w:szCs w:val="18"/>
        </w:rPr>
        <w:t>2026</w:t>
      </w:r>
      <w:proofErr w:type="gramEnd"/>
      <w:r>
        <w:rPr>
          <w:color w:val="595959"/>
          <w:sz w:val="18"/>
          <w:szCs w:val="18"/>
        </w:rPr>
        <w:t xml:space="preserve"> • Prepared for the leadership team</w:t>
      </w:r>
    </w:p>
    <w:p w14:paraId="49506EC1" w14:textId="77777777" w:rsidR="00D82832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Fictional briefing for M365 Copilot training. Use this document as the source for the “create a presentation” demo.</w:t>
      </w:r>
    </w:p>
    <w:p w14:paraId="49506EC2" w14:textId="77777777" w:rsidR="00D82832" w:rsidRDefault="00000000">
      <w:pPr>
        <w:pStyle w:val="Heading1"/>
      </w:pPr>
      <w:r>
        <w:t>Executive Summary</w:t>
      </w:r>
    </w:p>
    <w:p w14:paraId="49506EC3" w14:textId="77777777" w:rsidR="00D82832" w:rsidRDefault="00000000">
      <w:pPr>
        <w:spacing w:after="120"/>
      </w:pPr>
      <w:r>
        <w:t xml:space="preserve">Contoso Freight Group completed its divestiture from Meridian Global Logistics and began operating independently on June 1, 2026. The first month is stable </w:t>
      </w:r>
      <w:proofErr w:type="gramStart"/>
      <w:r>
        <w:t>on</w:t>
      </w:r>
      <w:proofErr w:type="gramEnd"/>
      <w:r>
        <w:t xml:space="preserve"> revenue but carries three pressures that need leadership attention: a sharp </w:t>
      </w:r>
      <w:proofErr w:type="gramStart"/>
      <w:r>
        <w:t>on-time</w:t>
      </w:r>
      <w:proofErr w:type="gramEnd"/>
      <w:r>
        <w:t xml:space="preserve"> decline at the Newark gateway, margin compression on our largest transpacific ocean lane, and early signs that our top retail account is shopping the market. Cash discipline and the transition-services exit timeline round out the priorities.</w:t>
      </w:r>
    </w:p>
    <w:p w14:paraId="49506EC4" w14:textId="77777777" w:rsidR="00D82832" w:rsidRDefault="00000000">
      <w:pPr>
        <w:pStyle w:val="Heading1"/>
      </w:pPr>
      <w:r>
        <w:t>Financial Snapshot</w:t>
      </w:r>
    </w:p>
    <w:p w14:paraId="49506EC5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Shipment revenue for the data window was approximately $3.67M across 410 shipments, with a blended gross margin near 18%.</w:t>
      </w:r>
    </w:p>
    <w:p w14:paraId="49506EC6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Air lanes are the margin engine: Frankfurt–Miami (~$766K revenue, 21% margin) and Hong Kong–Chicago (~$475K, 22% margin) lead the book.</w:t>
      </w:r>
    </w:p>
    <w:p w14:paraId="49506EC7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Shanghai–Long Beach is the weakest major lane at roughly 13% margin and falling, driven by an ocean-carrier rate increase.</w:t>
      </w:r>
    </w:p>
    <w:p w14:paraId="49506EC8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Revenue is concentrated: the top three customers represent about 43% of revenue, so retention of any one of them is material.</w:t>
      </w:r>
    </w:p>
    <w:p w14:paraId="49506EC9" w14:textId="77777777" w:rsidR="00D82832" w:rsidRDefault="00000000">
      <w:pPr>
        <w:pStyle w:val="Heading1"/>
      </w:pPr>
      <w:r>
        <w:t>Operational Performance</w:t>
      </w:r>
    </w:p>
    <w:p w14:paraId="49506ECA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On-time performance is strong everywhere except Newark: Long Beach, Miami, and Chicago air all hold in the 90–95% range.</w:t>
      </w:r>
    </w:p>
    <w:p w14:paraId="49506ECB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Newark on-time fell from about 95% in January to 71% in May. Root cause is the loss of transportation-management-system visibility after separation, forcing manual milestone entry and missed delivery appointments.</w:t>
      </w:r>
    </w:p>
    <w:p w14:paraId="49506ECC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A bridge fix (shared tracking board and automated appointment alerts) is going live this week; a permanent TMS vendor decision is targeted for end of June.</w:t>
      </w:r>
    </w:p>
    <w:p w14:paraId="49506ECD" w14:textId="77777777" w:rsidR="00D82832" w:rsidRDefault="00000000">
      <w:pPr>
        <w:pStyle w:val="Heading1"/>
      </w:pPr>
      <w:r>
        <w:t>Customer Health</w:t>
      </w:r>
    </w:p>
    <w:p w14:paraId="49506ECE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Pacific Rim Imports, a </w:t>
      </w:r>
      <w:proofErr w:type="gramStart"/>
      <w:r>
        <w:t>top-three</w:t>
      </w:r>
      <w:proofErr w:type="gramEnd"/>
      <w:r>
        <w:t xml:space="preserve"> account, has reduced ocean bookings by roughly 60% since January and has told us it is evaluating other forwarders. A retention call is </w:t>
      </w:r>
      <w:proofErr w:type="gramStart"/>
      <w:r>
        <w:t>scheduled</w:t>
      </w:r>
      <w:proofErr w:type="gramEnd"/>
      <w:r>
        <w:t xml:space="preserve"> this week.</w:t>
      </w:r>
    </w:p>
    <w:p w14:paraId="49506ECF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The retention case rests on two commitments: holding Shanghai–Long Beach pricing through Q3 and demonstrating a credible Newark recovery.</w:t>
      </w:r>
    </w:p>
    <w:p w14:paraId="49506ED0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Continental Auto Parts and Meridian Pharma are stable on volume but flagged for receivables (see Cash).</w:t>
      </w:r>
    </w:p>
    <w:p w14:paraId="49506ED1" w14:textId="77777777" w:rsidR="00D82832" w:rsidRDefault="00000000">
      <w:pPr>
        <w:pStyle w:val="Heading1"/>
      </w:pPr>
      <w:r>
        <w:t>Cash and Receivables</w:t>
      </w:r>
    </w:p>
    <w:p w14:paraId="49506ED2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Continental Auto Parts carries a $340K invoice that is 70 days past due — the single largest cash risk for the new company.</w:t>
      </w:r>
    </w:p>
    <w:p w14:paraId="49506ED3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Collections outreach on the most overdue accounts is the first finance action this week.</w:t>
      </w:r>
    </w:p>
    <w:p w14:paraId="49506ED4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Finance is operating at 6 of 9 roles filled, which makes the first independent month-end close tight.</w:t>
      </w:r>
    </w:p>
    <w:p w14:paraId="49506ED5" w14:textId="77777777" w:rsidR="00D82832" w:rsidRDefault="00000000">
      <w:pPr>
        <w:pStyle w:val="Heading1"/>
      </w:pPr>
      <w:r>
        <w:t>Separation and TSA Progress</w:t>
      </w:r>
    </w:p>
    <w:p w14:paraId="49506ED6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Email and collaboration moved to our own Microsoft 365 tenant on Day One.</w:t>
      </w:r>
    </w:p>
    <w:p w14:paraId="49506ED7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Transition services from Meridian wind down on a fixed schedule: TMS by Sep 30, customs systems by Oct 31, payroll and HR by Nov 30, general ledger by Dec 31, and IT infrastructure by Feb 28, 2027.</w:t>
      </w:r>
    </w:p>
    <w:p w14:paraId="49506ED8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Our customs broker license is still pending with CBP; a backup broker agreement is being prepared as insurance before the Oct 31 </w:t>
      </w:r>
      <w:proofErr w:type="gramStart"/>
      <w:r>
        <w:t>customs-systems</w:t>
      </w:r>
      <w:proofErr w:type="gramEnd"/>
      <w:r>
        <w:t xml:space="preserve"> exit.</w:t>
      </w:r>
    </w:p>
    <w:p w14:paraId="49506ED9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Carrier and vendor contract </w:t>
      </w:r>
      <w:proofErr w:type="spellStart"/>
      <w:r>
        <w:t>novations</w:t>
      </w:r>
      <w:proofErr w:type="spellEnd"/>
      <w:r>
        <w:t xml:space="preserve"> are about 70% complete.</w:t>
      </w:r>
    </w:p>
    <w:p w14:paraId="49506EDA" w14:textId="77777777" w:rsidR="00D82832" w:rsidRDefault="00000000">
      <w:pPr>
        <w:pStyle w:val="Heading1"/>
      </w:pPr>
      <w:r>
        <w:t>Top Risks and Mitigations</w:t>
      </w:r>
    </w:p>
    <w:p w14:paraId="49506EDB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 xml:space="preserve">Newark on-time decline (operational). Mitigation: appointment alerts live this week; TMS vendor selected by end of June; target </w:t>
      </w:r>
      <w:proofErr w:type="gramStart"/>
      <w:r>
        <w:t>on-time</w:t>
      </w:r>
      <w:proofErr w:type="gramEnd"/>
      <w:r>
        <w:t xml:space="preserve"> back above 90% within the quarter.</w:t>
      </w:r>
    </w:p>
    <w:p w14:paraId="49506EDC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>Pacific Rim retention (commercial). Mitigation: hold pricing through Q3 in exchange for volume commitment; present Newark recovery plan on the retention call.</w:t>
      </w:r>
    </w:p>
    <w:p w14:paraId="49506EDD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>Shanghai–Long Beach margin compression (financial). Mitigation: shift flexible volume to Shenzhen and Ningbo; pursue a carrier rate review; apply transparent surcharges.</w:t>
      </w:r>
    </w:p>
    <w:p w14:paraId="49506EDE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>Continental Auto Parts past-due balance (cash). Mitigation: structured collections call and payment plan this week.</w:t>
      </w:r>
    </w:p>
    <w:p w14:paraId="49506EDF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>Customs license pending (compliance). Mitigation: request CBP expedite; sign a fallback broker agreement by September.</w:t>
      </w:r>
    </w:p>
    <w:p w14:paraId="49506EE0" w14:textId="77777777" w:rsidR="00D82832" w:rsidRDefault="00000000">
      <w:pPr>
        <w:pStyle w:val="ListParagraph"/>
        <w:numPr>
          <w:ilvl w:val="0"/>
          <w:numId w:val="3"/>
        </w:numPr>
        <w:spacing w:after="60"/>
      </w:pPr>
      <w:r>
        <w:t>Back-office staffing gaps in Finance, IT, and HR (capability). Mitigation: prioritized hiring and targeted contractors for system cutovers.</w:t>
      </w:r>
    </w:p>
    <w:p w14:paraId="49506EE1" w14:textId="77777777" w:rsidR="00D82832" w:rsidRDefault="00000000">
      <w:pPr>
        <w:pStyle w:val="Heading1"/>
      </w:pPr>
      <w:r>
        <w:t>Next 30/60/90 Days</w:t>
      </w:r>
    </w:p>
    <w:p w14:paraId="49506EE2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Next 30 days: Newark alerts live; collections call with Continental; Pacific Rim retention call; CBP expedite request filed.</w:t>
      </w:r>
    </w:p>
    <w:p w14:paraId="49506EE3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>Next 60 days: TMS vendor selected; backup broker agreement signed; key Finance and IT hires in seat.</w:t>
      </w:r>
    </w:p>
    <w:p w14:paraId="49506EE4" w14:textId="77777777" w:rsidR="00D828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Next 90 days: TMS cutover underway; Newark </w:t>
      </w:r>
      <w:proofErr w:type="gramStart"/>
      <w:r>
        <w:t>on-time</w:t>
      </w:r>
      <w:proofErr w:type="gramEnd"/>
      <w:r>
        <w:t xml:space="preserve"> restored above 90%; payroll and HR migration plans locked ahead of the November exits.</w:t>
      </w:r>
    </w:p>
    <w:sectPr w:rsidR="00D8283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583C9" w14:textId="77777777" w:rsidR="00681FCE" w:rsidRDefault="00681FCE">
      <w:r>
        <w:separator/>
      </w:r>
    </w:p>
  </w:endnote>
  <w:endnote w:type="continuationSeparator" w:id="0">
    <w:p w14:paraId="3A01ACF6" w14:textId="77777777" w:rsidR="00681FCE" w:rsidRDefault="0068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06EE5" w14:textId="09AF4D12" w:rsidR="00D82832" w:rsidRDefault="00000000">
    <w:pPr>
      <w:jc w:val="center"/>
    </w:pPr>
    <w:r>
      <w:rPr>
        <w:color w:val="595959"/>
        <w:sz w:val="16"/>
        <w:szCs w:val="16"/>
      </w:rPr>
      <w:t xml:space="preserve">Contoso Freight Group — Month-1 Business Review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E1AC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65BD" w14:textId="77777777" w:rsidR="00681FCE" w:rsidRDefault="00681FCE">
      <w:r>
        <w:separator/>
      </w:r>
    </w:p>
  </w:footnote>
  <w:footnote w:type="continuationSeparator" w:id="0">
    <w:p w14:paraId="25D37BFC" w14:textId="77777777" w:rsidR="00681FCE" w:rsidRDefault="00681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20B"/>
    <w:multiLevelType w:val="hybridMultilevel"/>
    <w:tmpl w:val="4F9EF7AA"/>
    <w:lvl w:ilvl="0" w:tplc="F4D40342">
      <w:start w:val="1"/>
      <w:numFmt w:val="decimal"/>
      <w:lvlText w:val="%1."/>
      <w:lvlJc w:val="left"/>
      <w:pPr>
        <w:ind w:left="720" w:hanging="360"/>
      </w:pPr>
    </w:lvl>
    <w:lvl w:ilvl="1" w:tplc="76C4ABE0">
      <w:numFmt w:val="decimal"/>
      <w:lvlText w:val=""/>
      <w:lvlJc w:val="left"/>
    </w:lvl>
    <w:lvl w:ilvl="2" w:tplc="56A2FA6E">
      <w:numFmt w:val="decimal"/>
      <w:lvlText w:val=""/>
      <w:lvlJc w:val="left"/>
    </w:lvl>
    <w:lvl w:ilvl="3" w:tplc="F1141E50">
      <w:numFmt w:val="decimal"/>
      <w:lvlText w:val=""/>
      <w:lvlJc w:val="left"/>
    </w:lvl>
    <w:lvl w:ilvl="4" w:tplc="36629458">
      <w:numFmt w:val="decimal"/>
      <w:lvlText w:val=""/>
      <w:lvlJc w:val="left"/>
    </w:lvl>
    <w:lvl w:ilvl="5" w:tplc="78027054">
      <w:numFmt w:val="decimal"/>
      <w:lvlText w:val=""/>
      <w:lvlJc w:val="left"/>
    </w:lvl>
    <w:lvl w:ilvl="6" w:tplc="C270CF0C">
      <w:numFmt w:val="decimal"/>
      <w:lvlText w:val=""/>
      <w:lvlJc w:val="left"/>
    </w:lvl>
    <w:lvl w:ilvl="7" w:tplc="7E82E136">
      <w:numFmt w:val="decimal"/>
      <w:lvlText w:val=""/>
      <w:lvlJc w:val="left"/>
    </w:lvl>
    <w:lvl w:ilvl="8" w:tplc="780496B4">
      <w:numFmt w:val="decimal"/>
      <w:lvlText w:val=""/>
      <w:lvlJc w:val="left"/>
    </w:lvl>
  </w:abstractNum>
  <w:abstractNum w:abstractNumId="1" w15:restartNumberingAfterBreak="0">
    <w:nsid w:val="26DA24AE"/>
    <w:multiLevelType w:val="hybridMultilevel"/>
    <w:tmpl w:val="E444C68E"/>
    <w:lvl w:ilvl="0" w:tplc="C3A2BFC0">
      <w:start w:val="1"/>
      <w:numFmt w:val="bullet"/>
      <w:lvlText w:val="•"/>
      <w:lvlJc w:val="left"/>
      <w:pPr>
        <w:ind w:left="720" w:hanging="360"/>
      </w:pPr>
    </w:lvl>
    <w:lvl w:ilvl="1" w:tplc="B7BA004E">
      <w:numFmt w:val="decimal"/>
      <w:lvlText w:val=""/>
      <w:lvlJc w:val="left"/>
    </w:lvl>
    <w:lvl w:ilvl="2" w:tplc="0756F11A">
      <w:numFmt w:val="decimal"/>
      <w:lvlText w:val=""/>
      <w:lvlJc w:val="left"/>
    </w:lvl>
    <w:lvl w:ilvl="3" w:tplc="2C7CE784">
      <w:numFmt w:val="decimal"/>
      <w:lvlText w:val=""/>
      <w:lvlJc w:val="left"/>
    </w:lvl>
    <w:lvl w:ilvl="4" w:tplc="5B1EFD66">
      <w:numFmt w:val="decimal"/>
      <w:lvlText w:val=""/>
      <w:lvlJc w:val="left"/>
    </w:lvl>
    <w:lvl w:ilvl="5" w:tplc="FB1AB772">
      <w:numFmt w:val="decimal"/>
      <w:lvlText w:val=""/>
      <w:lvlJc w:val="left"/>
    </w:lvl>
    <w:lvl w:ilvl="6" w:tplc="3CDE8446">
      <w:numFmt w:val="decimal"/>
      <w:lvlText w:val=""/>
      <w:lvlJc w:val="left"/>
    </w:lvl>
    <w:lvl w:ilvl="7" w:tplc="FDE49CEE">
      <w:numFmt w:val="decimal"/>
      <w:lvlText w:val=""/>
      <w:lvlJc w:val="left"/>
    </w:lvl>
    <w:lvl w:ilvl="8" w:tplc="F39EAC8C">
      <w:numFmt w:val="decimal"/>
      <w:lvlText w:val=""/>
      <w:lvlJc w:val="left"/>
    </w:lvl>
  </w:abstractNum>
  <w:abstractNum w:abstractNumId="2" w15:restartNumberingAfterBreak="0">
    <w:nsid w:val="2DB42084"/>
    <w:multiLevelType w:val="hybridMultilevel"/>
    <w:tmpl w:val="A306912C"/>
    <w:lvl w:ilvl="0" w:tplc="E8D61108">
      <w:start w:val="1"/>
      <w:numFmt w:val="bullet"/>
      <w:lvlText w:val="●"/>
      <w:lvlJc w:val="left"/>
      <w:pPr>
        <w:ind w:left="720" w:hanging="360"/>
      </w:pPr>
    </w:lvl>
    <w:lvl w:ilvl="1" w:tplc="DCECF964">
      <w:start w:val="1"/>
      <w:numFmt w:val="bullet"/>
      <w:lvlText w:val="○"/>
      <w:lvlJc w:val="left"/>
      <w:pPr>
        <w:ind w:left="1440" w:hanging="360"/>
      </w:pPr>
    </w:lvl>
    <w:lvl w:ilvl="2" w:tplc="1BF4B10E">
      <w:start w:val="1"/>
      <w:numFmt w:val="bullet"/>
      <w:lvlText w:val="■"/>
      <w:lvlJc w:val="left"/>
      <w:pPr>
        <w:ind w:left="2160" w:hanging="360"/>
      </w:pPr>
    </w:lvl>
    <w:lvl w:ilvl="3" w:tplc="D7E89702">
      <w:start w:val="1"/>
      <w:numFmt w:val="bullet"/>
      <w:lvlText w:val="●"/>
      <w:lvlJc w:val="left"/>
      <w:pPr>
        <w:ind w:left="2880" w:hanging="360"/>
      </w:pPr>
    </w:lvl>
    <w:lvl w:ilvl="4" w:tplc="C29A07B4">
      <w:start w:val="1"/>
      <w:numFmt w:val="bullet"/>
      <w:lvlText w:val="○"/>
      <w:lvlJc w:val="left"/>
      <w:pPr>
        <w:ind w:left="3600" w:hanging="360"/>
      </w:pPr>
    </w:lvl>
    <w:lvl w:ilvl="5" w:tplc="CBECC416">
      <w:start w:val="1"/>
      <w:numFmt w:val="bullet"/>
      <w:lvlText w:val="■"/>
      <w:lvlJc w:val="left"/>
      <w:pPr>
        <w:ind w:left="4320" w:hanging="360"/>
      </w:pPr>
    </w:lvl>
    <w:lvl w:ilvl="6" w:tplc="F8CE89AE">
      <w:start w:val="1"/>
      <w:numFmt w:val="bullet"/>
      <w:lvlText w:val="●"/>
      <w:lvlJc w:val="left"/>
      <w:pPr>
        <w:ind w:left="5040" w:hanging="360"/>
      </w:pPr>
    </w:lvl>
    <w:lvl w:ilvl="7" w:tplc="81946F3C">
      <w:start w:val="1"/>
      <w:numFmt w:val="bullet"/>
      <w:lvlText w:val="●"/>
      <w:lvlJc w:val="left"/>
      <w:pPr>
        <w:ind w:left="5760" w:hanging="360"/>
      </w:pPr>
    </w:lvl>
    <w:lvl w:ilvl="8" w:tplc="E5A0C6D8">
      <w:start w:val="1"/>
      <w:numFmt w:val="bullet"/>
      <w:lvlText w:val="●"/>
      <w:lvlJc w:val="left"/>
      <w:pPr>
        <w:ind w:left="6480" w:hanging="360"/>
      </w:pPr>
    </w:lvl>
  </w:abstractNum>
  <w:num w:numId="1" w16cid:durableId="253831152">
    <w:abstractNumId w:val="2"/>
    <w:lvlOverride w:ilvl="0">
      <w:startOverride w:val="1"/>
    </w:lvlOverride>
  </w:num>
  <w:num w:numId="2" w16cid:durableId="1534032676">
    <w:abstractNumId w:val="1"/>
    <w:lvlOverride w:ilvl="0">
      <w:startOverride w:val="1"/>
    </w:lvlOverride>
  </w:num>
  <w:num w:numId="3" w16cid:durableId="1224878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832"/>
    <w:rsid w:val="00681FCE"/>
    <w:rsid w:val="00702007"/>
    <w:rsid w:val="00D82832"/>
    <w:rsid w:val="00E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6EBE"/>
  <w15:docId w15:val="{F66A3F0F-DB0E-49BC-8742-FF7865C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E1A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1AC7"/>
  </w:style>
  <w:style w:type="paragraph" w:styleId="Footer">
    <w:name w:val="footer"/>
    <w:basedOn w:val="Normal"/>
    <w:link w:val="FooterChar"/>
    <w:uiPriority w:val="99"/>
    <w:semiHidden/>
    <w:unhideWhenUsed/>
    <w:rsid w:val="00EE1A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Byron Castillo</cp:lastModifiedBy>
  <cp:revision>2</cp:revision>
  <dcterms:created xsi:type="dcterms:W3CDTF">2026-06-03T19:47:00Z</dcterms:created>
  <dcterms:modified xsi:type="dcterms:W3CDTF">2026-06-08T14:09:00Z</dcterms:modified>
</cp:coreProperties>
</file>