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720"/>
        <w:spacing w:line="360" w:lineRule="auto"/>
        <w:rPr>
          <w:rFonts w:ascii="Times New Roman" w:hAnsi="Times New Roman" w:eastAsia="Times New Roman" w:cs="Times New Roman"/>
        </w:rPr>
      </w:pPr>
      <w:r>
        <w:rPr>
          <w:noProof/>
        </w:rPr>
        <w:drawing>
          <wp:anchor distT="0" distB="0" distL="114300" distR="114300" simplePos="0" relativeHeight="251658243" behindDoc="0" locked="0" layoutInCell="0" hidden="0" allowOverlap="1">
            <wp:simplePos x="0" y="0"/>
            <wp:positionH relativeFrom="page">
              <wp:align>left</wp:align>
            </wp:positionH>
            <wp:positionV relativeFrom="page">
              <wp:align>top</wp:align>
            </wp:positionV>
            <wp:extent cx="1871980" cy="760095"/>
            <wp:effectExtent l="0" t="0" r="0" b="0"/>
            <wp:wrapNone/>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7ikT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STREDNÁ PRIEMYSELNÁ ŠKOLA J. MURGAŠA </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Safety, non-halt</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Implementovanie bezpečnosti v priemysle.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safety za pomoci OB40.</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897751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897751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organizačný blok typu Hardware interupt</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Nakonfigurujte </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 hornom rohu kontaktu si je potrebné zmeniť logiku </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5" behindDoc="0" locked="0" layoutInCell="0" hidden="0" allowOverlap="1">
            <wp:simplePos x="0" y="0"/>
            <wp:positionH relativeFrom="page">
              <wp:posOffset>-9525</wp:posOffset>
            </wp:positionH>
            <wp:positionV relativeFrom="page">
              <wp:posOffset>9875520</wp:posOffset>
            </wp:positionV>
            <wp:extent cx="2016125" cy="819150"/>
            <wp:effectExtent l="0" t="0" r="0" b="0"/>
            <wp:wrapSquare wrapText="bothSides"/>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6_7ikT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AKIAAAAAAAAAAAAAAAAAAAAAAADx////AAAAAAAAAADAPAAAZwwAAAoFAAABAAEA8f///8A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
        <w:rPr>
          <w:noProof/>
        </w:rPr>
        <w:drawing>
          <wp:inline distT="89535" distB="89535" distL="89535" distR="89535">
            <wp:extent cx="5220970" cy="2813685"/>
            <wp:effectExtent l="0" t="0" r="0" b="0"/>
            <wp:docPr id="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
                    <pic:cNvPicPr>
                      <a:picLocks noChangeAspect="1"/>
                      <a:extLst>
                        <a:ext uri="smNativeData">
                          <sm:smNativeData xmlns:sm="smNativeData" val="SMDATA_16_7ikT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B6IAAAAAAAAAAAAAAQAAAAAAAAB4AAAAAAAAAAAAAAB4AAAAHiAAAE8RAAAAAAAAeAAAAHgAAAAoAAAACAAAAAEAAAABAAAA"/>
                        </a:ext>
                      </a:extLst>
                    </pic:cNvPicPr>
                  </pic:nvPicPr>
                  <pic:blipFill>
                    <a:blip r:embed="rId10"/>
                    <a:stretch>
                      <a:fillRect/>
                    </a:stretch>
                  </pic:blipFill>
                  <pic:spPr>
                    <a:xfrm>
                      <a:off x="0" y="0"/>
                      <a:ext cx="5220970" cy="281368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5220970" cy="4559300"/>
            <wp:effectExtent l="0" t="0" r="0" b="0"/>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6_7ikT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B4AAAAAQAAAAAAAAB4AAAAHiAAAAwcAAAAAAAAeAAAAHgAAAAoAAAACAAAAAEAAAABAAAA"/>
                        </a:ext>
                      </a:extLst>
                    </pic:cNvPicPr>
                  </pic:nvPicPr>
                  <pic:blipFill>
                    <a:blip r:embed="rId11"/>
                    <a:stretch>
                      <a:fillRect/>
                    </a:stretch>
                  </pic:blipFill>
                  <pic:spPr>
                    <a:xfrm>
                      <a:off x="0" y="0"/>
                      <a:ext cx="5220970" cy="4559300"/>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4"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7ikT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AKAAAAAAAAAAAAAAAQAAAAAAAAAAAAAAAQAAAAAAAADEPAAAZwwAAAoFAAAC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7ikT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7ikTZBMAAAAlAAAAAQAAAE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7ikT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7ikTZB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7ikT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7ikT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7ikT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1"/>
      <w:tmLastPosIdx w:val="52"/>
    </w:tmLastPosCaret>
    <w:tmLastPosAnchor>
      <w:tmLastPosPgfIdx w:val="0"/>
      <w:tmLastPosIdx w:val="0"/>
    </w:tmLastPosAnchor>
    <w:tmLastPosTblRect w:left="0" w:top="0" w:right="0" w:bottom="0"/>
  </w:tmLastPos>
  <w:tmAppRevision w:date="1678977518"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31</cp:revision>
  <dcterms:created xsi:type="dcterms:W3CDTF">2023-02-05T08:46:01Z</dcterms:created>
  <dcterms:modified xsi:type="dcterms:W3CDTF">2023-03-16T14:38:38Z</dcterms:modified>
</cp:coreProperties>
</file>