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BEF28" w14:textId="77777777" w:rsidR="00075F50" w:rsidRDefault="00000000">
      <w:pPr>
        <w:pStyle w:val="Title"/>
        <w:jc w:val="center"/>
      </w:pPr>
      <w:r>
        <w:rPr>
          <w:rFonts w:ascii="Aptos Display" w:hAnsi="Aptos Display"/>
        </w:rPr>
        <w:t>Wireless Security Recommendations</w:t>
      </w:r>
    </w:p>
    <w:p w14:paraId="233296B1" w14:textId="77777777" w:rsidR="00075F50" w:rsidRDefault="00000000">
      <w:pPr>
        <w:spacing w:after="120"/>
        <w:jc w:val="center"/>
      </w:pPr>
      <w:r>
        <w:rPr>
          <w:i/>
          <w:color w:val="505050"/>
          <w:sz w:val="22"/>
        </w:rPr>
        <w:t>Cybersecurity Consulting Lab</w:t>
      </w:r>
    </w:p>
    <w:tbl>
      <w:tblPr>
        <w:tblW w:w="0" w:type="auto"/>
        <w:jc w:val="center"/>
        <w:tblLayout w:type="fixed"/>
        <w:tblLook w:val="04A0" w:firstRow="1" w:lastRow="0" w:firstColumn="1" w:lastColumn="0" w:noHBand="0" w:noVBand="1"/>
      </w:tblPr>
      <w:tblGrid>
        <w:gridCol w:w="5112"/>
        <w:gridCol w:w="5112"/>
      </w:tblGrid>
      <w:tr w:rsidR="00075F50" w14:paraId="4113547E" w14:textId="77777777">
        <w:trPr>
          <w:jc w:val="center"/>
        </w:trPr>
        <w:tc>
          <w:tcPr>
            <w:tcW w:w="5112" w:type="dxa"/>
            <w:tcMar>
              <w:top w:w="30" w:type="dxa"/>
              <w:left w:w="55" w:type="dxa"/>
              <w:bottom w:w="30" w:type="dxa"/>
              <w:right w:w="55" w:type="dxa"/>
            </w:tcMar>
            <w:vAlign w:val="center"/>
          </w:tcPr>
          <w:p w14:paraId="66CBD0E0" w14:textId="77777777" w:rsidR="00075F50" w:rsidRDefault="00000000">
            <w:r>
              <w:rPr>
                <w:b/>
                <w:sz w:val="19"/>
              </w:rPr>
              <w:t>Student:</w:t>
            </w:r>
          </w:p>
        </w:tc>
        <w:tc>
          <w:tcPr>
            <w:tcW w:w="5112" w:type="dxa"/>
            <w:tcMar>
              <w:top w:w="30" w:type="dxa"/>
              <w:left w:w="55" w:type="dxa"/>
              <w:bottom w:w="30" w:type="dxa"/>
              <w:right w:w="55" w:type="dxa"/>
            </w:tcMar>
            <w:vAlign w:val="center"/>
          </w:tcPr>
          <w:p w14:paraId="341913A4" w14:textId="3A4C251A" w:rsidR="00075F50" w:rsidRDefault="00785328">
            <w:r>
              <w:rPr>
                <w:sz w:val="19"/>
              </w:rPr>
              <w:t xml:space="preserve">Ma </w:t>
            </w:r>
            <w:r w:rsidR="00000000">
              <w:rPr>
                <w:sz w:val="19"/>
              </w:rPr>
              <w:t>Toan Bach</w:t>
            </w:r>
          </w:p>
        </w:tc>
      </w:tr>
      <w:tr w:rsidR="00075F50" w14:paraId="50FEC9E4" w14:textId="77777777">
        <w:trPr>
          <w:jc w:val="center"/>
        </w:trPr>
        <w:tc>
          <w:tcPr>
            <w:tcW w:w="5112" w:type="dxa"/>
            <w:tcMar>
              <w:top w:w="30" w:type="dxa"/>
              <w:left w:w="55" w:type="dxa"/>
              <w:bottom w:w="30" w:type="dxa"/>
              <w:right w:w="55" w:type="dxa"/>
            </w:tcMar>
            <w:vAlign w:val="center"/>
          </w:tcPr>
          <w:p w14:paraId="1D9D3E6B" w14:textId="77777777" w:rsidR="00075F50" w:rsidRDefault="00000000">
            <w:r>
              <w:rPr>
                <w:b/>
                <w:sz w:val="19"/>
              </w:rPr>
              <w:t>Date:</w:t>
            </w:r>
          </w:p>
        </w:tc>
        <w:tc>
          <w:tcPr>
            <w:tcW w:w="5112" w:type="dxa"/>
            <w:tcMar>
              <w:top w:w="30" w:type="dxa"/>
              <w:left w:w="55" w:type="dxa"/>
              <w:bottom w:w="30" w:type="dxa"/>
              <w:right w:w="55" w:type="dxa"/>
            </w:tcMar>
            <w:vAlign w:val="center"/>
          </w:tcPr>
          <w:p w14:paraId="34703DC7" w14:textId="77777777" w:rsidR="00075F50" w:rsidRDefault="00000000">
            <w:r>
              <w:rPr>
                <w:sz w:val="19"/>
              </w:rPr>
              <w:t>July 21, 2026</w:t>
            </w:r>
          </w:p>
        </w:tc>
      </w:tr>
    </w:tbl>
    <w:p w14:paraId="117C6661" w14:textId="77777777" w:rsidR="00785328" w:rsidRDefault="00785328">
      <w:pPr>
        <w:pStyle w:val="Heading1"/>
      </w:pPr>
    </w:p>
    <w:p w14:paraId="225FF2F9" w14:textId="6E8578E9" w:rsidR="00075F50" w:rsidRDefault="00000000">
      <w:pPr>
        <w:pStyle w:val="Heading1"/>
      </w:pPr>
      <w:r>
        <w:t>Part 1: Upgrading a Small Business</w:t>
      </w:r>
    </w:p>
    <w:p w14:paraId="55F8F6D9" w14:textId="77777777" w:rsidR="00075F50" w:rsidRDefault="00000000">
      <w:pPr>
        <w:pStyle w:val="Heading2"/>
        <w:keepLines w:val="0"/>
        <w:spacing w:after="64"/>
      </w:pPr>
      <w:r>
        <w:rPr>
          <w:rFonts w:ascii="Aptos" w:hAnsi="Aptos"/>
          <w:sz w:val="21"/>
        </w:rPr>
        <w:t>Recommendation</w:t>
      </w:r>
    </w:p>
    <w:p w14:paraId="4B22CC1B" w14:textId="77777777" w:rsidR="00075F50" w:rsidRDefault="00000000">
      <w:r>
        <w:t>The bookkeeping company should replace its five-year-old router with a supported business-grade access point and migrate to WPA3-Personal using Simultaneous Authentication of Equals (SAE). Protected Management Frames (PMF) should be enabled, and the company should create separate employee and guest wireless networks. Employees would use the protected internal network, while contractors and visitors would receive internet-only guest access.</w:t>
      </w:r>
    </w:p>
    <w:p w14:paraId="10FD0985" w14:textId="77777777" w:rsidR="00075F50" w:rsidRDefault="00000000">
      <w:r>
        <w:t>WPA3-Personal is appropriate because the company is small and wants to control cost. WPA3-Enterprise would provide individual authentication, but it normally requires a RADIUS server, identity integration, certificate management, and more administrative support than this 20-person business is likely to maintain.</w:t>
      </w:r>
    </w:p>
    <w:p w14:paraId="5662E165" w14:textId="77777777" w:rsidR="00075F50" w:rsidRDefault="00000000">
      <w:pPr>
        <w:pStyle w:val="Heading2"/>
        <w:keepLines w:val="0"/>
        <w:spacing w:after="64"/>
      </w:pPr>
      <w:r>
        <w:rPr>
          <w:rFonts w:ascii="Aptos" w:hAnsi="Aptos"/>
          <w:sz w:val="21"/>
        </w:rPr>
        <w:t>WPA2 or WPA3?</w:t>
      </w:r>
    </w:p>
    <w:p w14:paraId="2A6DD4BB" w14:textId="77777777" w:rsidR="00075F50" w:rsidRDefault="00000000">
      <w:r>
        <w:t>The company should migrate to WPA3 wherever its devices support it. WPA2-Personal allows an attacker to capture authentication traffic and test password guesses offline. SAE removes that reusable offline guessing opportunity and creates a unique exchange for each connection. PMF also reduces forged deauthentication and disassociation attacks by protecting important management frames.</w:t>
      </w:r>
    </w:p>
    <w:p w14:paraId="5286D922" w14:textId="77777777" w:rsidR="00075F50" w:rsidRDefault="00000000">
      <w:r>
        <w:t>A short transition period may be necessary for older printers, laptops, or phones. During that period, WPA2/WPA3 transition mode can be used while incompatible equipment is upgraded. The company should set a clear deadline to disable WPA2 because leaving transition mode enabled permanently preserves older risks.</w:t>
      </w:r>
    </w:p>
    <w:p w14:paraId="1A44C6F8" w14:textId="77777777" w:rsidR="00075F50" w:rsidRDefault="00000000">
      <w:pPr>
        <w:pStyle w:val="Heading2"/>
        <w:keepLines w:val="0"/>
        <w:spacing w:after="64"/>
      </w:pPr>
      <w:r>
        <w:rPr>
          <w:rFonts w:ascii="Aptos" w:hAnsi="Aptos"/>
          <w:sz w:val="21"/>
        </w:rPr>
        <w:t>Additional controls and trade-offs</w:t>
      </w:r>
    </w:p>
    <w:p w14:paraId="5B91D4DC" w14:textId="77777777" w:rsidR="00075F50" w:rsidRDefault="00000000">
      <w:pPr>
        <w:pStyle w:val="ListBullet"/>
        <w:spacing w:after="28" w:line="245" w:lineRule="auto"/>
        <w:ind w:left="317" w:hanging="187"/>
      </w:pPr>
      <w:r>
        <w:t>Use a long, unique employee passphrase. If supported, use Private Pre-Shared Keys (PPSK) or Multiple PSKs so individual users or device groups can have separate credentials that can be revoked without reconnecting every device.</w:t>
      </w:r>
    </w:p>
    <w:p w14:paraId="049FE1AE" w14:textId="77777777" w:rsidR="00075F50" w:rsidRDefault="00000000">
      <w:pPr>
        <w:pStyle w:val="ListBullet"/>
        <w:spacing w:after="28" w:line="245" w:lineRule="auto"/>
        <w:ind w:left="317" w:hanging="187"/>
      </w:pPr>
      <w:r>
        <w:rPr>
          <w:sz w:val="20"/>
        </w:rPr>
        <w:t>Keep contractors on a guest VLAN that cannot reach bookkeeping files, employee computers, printers, or router administration.</w:t>
      </w:r>
    </w:p>
    <w:p w14:paraId="04A176F4" w14:textId="77777777" w:rsidR="00075F50" w:rsidRDefault="00000000">
      <w:pPr>
        <w:pStyle w:val="ListBullet"/>
        <w:spacing w:after="28" w:line="245" w:lineRule="auto"/>
        <w:ind w:left="317" w:hanging="187"/>
      </w:pPr>
      <w:r>
        <w:rPr>
          <w:sz w:val="20"/>
        </w:rPr>
        <w:t>Disable WPS and internet-based router administration; change default administrator credentials and enable automatic firmware updates.</w:t>
      </w:r>
    </w:p>
    <w:p w14:paraId="415D1E98" w14:textId="77777777" w:rsidR="00075F50" w:rsidRDefault="00000000">
      <w:pPr>
        <w:pStyle w:val="ListBullet"/>
        <w:spacing w:after="28" w:line="245" w:lineRule="auto"/>
        <w:ind w:left="317" w:hanging="187"/>
      </w:pPr>
      <w:r>
        <w:rPr>
          <w:sz w:val="20"/>
        </w:rPr>
        <w:t>Require full-disk encryption, endpoint protection, operating-system updates, screen locks, and multi-factor authentication for accounting and cloud applications.</w:t>
      </w:r>
    </w:p>
    <w:p w14:paraId="2C6B90A6" w14:textId="77777777" w:rsidR="00075F50" w:rsidRDefault="00000000">
      <w:pPr>
        <w:pStyle w:val="ListBullet"/>
        <w:spacing w:after="28" w:line="245" w:lineRule="auto"/>
        <w:ind w:left="317" w:hanging="187"/>
      </w:pPr>
      <w:r>
        <w:rPr>
          <w:sz w:val="20"/>
        </w:rPr>
        <w:t>Review connected devices and router logs regularly, and store network credentials in an approved password manager.</w:t>
      </w:r>
    </w:p>
    <w:p w14:paraId="35990B91" w14:textId="77777777" w:rsidR="00075F50" w:rsidRDefault="00000000">
      <w:r>
        <w:t>The main trade-offs are the purchase cost of new equipment and possible compatibility issues with older devices. The business benefits are stronger protection of client financial information, reduced risk from former contractors, less downtime, clearer separation between trusted and untrusted devices, and improved client confidence.</w:t>
      </w:r>
    </w:p>
    <w:p w14:paraId="4B5D9CA8" w14:textId="77777777" w:rsidR="00075F50" w:rsidRDefault="00000000">
      <w:pPr>
        <w:pStyle w:val="Heading1"/>
      </w:pPr>
      <w:r>
        <w:t>Part 2: Designing a Secure University Network</w:t>
      </w:r>
    </w:p>
    <w:p w14:paraId="614FB0D8" w14:textId="77777777" w:rsidR="00075F50" w:rsidRDefault="00000000">
      <w:pPr>
        <w:pStyle w:val="Heading2"/>
        <w:keepLines w:val="0"/>
        <w:spacing w:after="64"/>
      </w:pPr>
      <w:r>
        <w:rPr>
          <w:rFonts w:ascii="Aptos" w:hAnsi="Aptos"/>
          <w:sz w:val="21"/>
        </w:rPr>
        <w:t>Authentication model</w:t>
      </w:r>
    </w:p>
    <w:p w14:paraId="49404A2D" w14:textId="77777777" w:rsidR="00075F50" w:rsidRDefault="00000000">
      <w:r>
        <w:t xml:space="preserve">The university should deploy WPA3-Enterprise with 802.1X authentication and redundant RADIUS servers. Students, faculty, staff, and managed university devices should authenticate with individual identities. Managed devices should use certificate-based authentication where possible because certificates are harder to share or </w:t>
      </w:r>
      <w:r>
        <w:lastRenderedPageBreak/>
        <w:t>phish than passwords. Guest users should use a separate captive portal, time-limited visitor account, or WPA3 Enhanced Open service that provides internet access only.</w:t>
      </w:r>
    </w:p>
    <w:p w14:paraId="426A75EA" w14:textId="77777777" w:rsidR="00075F50" w:rsidRDefault="00000000">
      <w:r>
        <w:t>A shared password is unsuitable for more than 5,000 daily devices. It would be widely disclosed, difficult to rotate, and unable to identify which user performed a particular action. Individual authentication allows one account or certificate to be revoked without disrupting everyone else and provides useful logs for investigations.</w:t>
      </w:r>
    </w:p>
    <w:p w14:paraId="093A7C7C" w14:textId="77777777" w:rsidR="00075F50" w:rsidRDefault="00000000">
      <w:pPr>
        <w:pStyle w:val="Heading2"/>
        <w:keepLines w:val="0"/>
        <w:spacing w:after="64"/>
      </w:pPr>
      <w:r>
        <w:rPr>
          <w:rFonts w:ascii="Aptos" w:hAnsi="Aptos"/>
          <w:sz w:val="21"/>
        </w:rPr>
        <w:t>Separate networks and segmentation</w:t>
      </w:r>
    </w:p>
    <w:p w14:paraId="23C658CC" w14:textId="77777777" w:rsidR="00075F50" w:rsidRDefault="00000000">
      <w:r>
        <w:t>Faculty, students, guests, research laboratories, administrative offices, and building or IoT devices should not share the same unrestricted network. Faculty and students may use the same SSID for usability, but 802.1X should dynamically place them into different VLANs or security roles based on identity. Firewalls should permit only the communication required by each group.</w:t>
      </w:r>
    </w:p>
    <w:tbl>
      <w:tblPr>
        <w:tblStyle w:val="TableGrid"/>
        <w:tblW w:w="9920" w:type="dxa"/>
        <w:jc w:val="center"/>
        <w:tblLayout w:type="fixed"/>
        <w:tblLook w:val="04A0" w:firstRow="1" w:lastRow="0" w:firstColumn="1" w:lastColumn="0" w:noHBand="0" w:noVBand="1"/>
      </w:tblPr>
      <w:tblGrid>
        <w:gridCol w:w="2864"/>
        <w:gridCol w:w="7056"/>
      </w:tblGrid>
      <w:tr w:rsidR="00075F50" w14:paraId="29856DC7" w14:textId="77777777" w:rsidTr="00785328">
        <w:trPr>
          <w:tblHeader/>
          <w:jc w:val="center"/>
        </w:trPr>
        <w:tc>
          <w:tcPr>
            <w:tcW w:w="2864" w:type="dxa"/>
            <w:shd w:val="clear" w:color="auto" w:fill="D9EAF7"/>
            <w:tcMar>
              <w:top w:w="70" w:type="dxa"/>
              <w:left w:w="90" w:type="dxa"/>
              <w:bottom w:w="70" w:type="dxa"/>
              <w:right w:w="90" w:type="dxa"/>
            </w:tcMar>
          </w:tcPr>
          <w:p w14:paraId="0B4942FC" w14:textId="77777777" w:rsidR="00075F50" w:rsidRDefault="00000000">
            <w:pPr>
              <w:spacing w:after="0"/>
            </w:pPr>
            <w:r>
              <w:rPr>
                <w:b/>
                <w:sz w:val="18"/>
              </w:rPr>
              <w:t>Group</w:t>
            </w:r>
          </w:p>
        </w:tc>
        <w:tc>
          <w:tcPr>
            <w:tcW w:w="7056" w:type="dxa"/>
            <w:shd w:val="clear" w:color="auto" w:fill="D9EAF7"/>
            <w:tcMar>
              <w:top w:w="70" w:type="dxa"/>
              <w:left w:w="90" w:type="dxa"/>
              <w:bottom w:w="70" w:type="dxa"/>
              <w:right w:w="90" w:type="dxa"/>
            </w:tcMar>
          </w:tcPr>
          <w:p w14:paraId="149B6BDB" w14:textId="77777777" w:rsidR="00075F50" w:rsidRDefault="00000000">
            <w:pPr>
              <w:spacing w:after="0"/>
            </w:pPr>
            <w:r>
              <w:rPr>
                <w:b/>
                <w:sz w:val="18"/>
              </w:rPr>
              <w:t>Access policy</w:t>
            </w:r>
          </w:p>
        </w:tc>
      </w:tr>
      <w:tr w:rsidR="00075F50" w14:paraId="681AF235" w14:textId="77777777" w:rsidTr="00785328">
        <w:trPr>
          <w:jc w:val="center"/>
        </w:trPr>
        <w:tc>
          <w:tcPr>
            <w:tcW w:w="2864" w:type="dxa"/>
            <w:tcMar>
              <w:top w:w="70" w:type="dxa"/>
              <w:left w:w="90" w:type="dxa"/>
              <w:bottom w:w="70" w:type="dxa"/>
              <w:right w:w="90" w:type="dxa"/>
            </w:tcMar>
          </w:tcPr>
          <w:p w14:paraId="7ED12E20" w14:textId="77777777" w:rsidR="00075F50" w:rsidRDefault="00000000">
            <w:pPr>
              <w:spacing w:after="0"/>
            </w:pPr>
            <w:r>
              <w:rPr>
                <w:sz w:val="18"/>
              </w:rPr>
              <w:t>Administrative staff</w:t>
            </w:r>
          </w:p>
        </w:tc>
        <w:tc>
          <w:tcPr>
            <w:tcW w:w="7056" w:type="dxa"/>
            <w:tcMar>
              <w:top w:w="70" w:type="dxa"/>
              <w:left w:w="90" w:type="dxa"/>
              <w:bottom w:w="70" w:type="dxa"/>
              <w:right w:w="90" w:type="dxa"/>
            </w:tcMar>
          </w:tcPr>
          <w:p w14:paraId="39E382BA" w14:textId="77777777" w:rsidR="00075F50" w:rsidRDefault="00000000">
            <w:pPr>
              <w:spacing w:after="0"/>
            </w:pPr>
            <w:r>
              <w:rPr>
                <w:sz w:val="18"/>
              </w:rPr>
              <w:t>Administrative applications and approved university services</w:t>
            </w:r>
          </w:p>
        </w:tc>
      </w:tr>
      <w:tr w:rsidR="00075F50" w14:paraId="43A4017B" w14:textId="77777777" w:rsidTr="00785328">
        <w:trPr>
          <w:jc w:val="center"/>
        </w:trPr>
        <w:tc>
          <w:tcPr>
            <w:tcW w:w="2864" w:type="dxa"/>
            <w:tcMar>
              <w:top w:w="70" w:type="dxa"/>
              <w:left w:w="90" w:type="dxa"/>
              <w:bottom w:w="70" w:type="dxa"/>
              <w:right w:w="90" w:type="dxa"/>
            </w:tcMar>
          </w:tcPr>
          <w:p w14:paraId="6CCAD6E2" w14:textId="77777777" w:rsidR="00075F50" w:rsidRDefault="00000000">
            <w:pPr>
              <w:spacing w:after="0"/>
            </w:pPr>
            <w:r>
              <w:t>Faculty</w:t>
            </w:r>
          </w:p>
        </w:tc>
        <w:tc>
          <w:tcPr>
            <w:tcW w:w="7056" w:type="dxa"/>
            <w:tcMar>
              <w:top w:w="70" w:type="dxa"/>
              <w:left w:w="90" w:type="dxa"/>
              <w:bottom w:w="70" w:type="dxa"/>
              <w:right w:w="90" w:type="dxa"/>
            </w:tcMar>
          </w:tcPr>
          <w:p w14:paraId="3CA29111" w14:textId="77777777" w:rsidR="00075F50" w:rsidRPr="00785328" w:rsidRDefault="00000000">
            <w:pPr>
              <w:spacing w:after="0"/>
              <w:rPr>
                <w:sz w:val="18"/>
                <w:szCs w:val="18"/>
              </w:rPr>
            </w:pPr>
            <w:r w:rsidRPr="00785328">
              <w:rPr>
                <w:sz w:val="18"/>
                <w:szCs w:val="18"/>
              </w:rPr>
              <w:t>Teaching, approved research, faculty services, and internet access</w:t>
            </w:r>
          </w:p>
        </w:tc>
      </w:tr>
      <w:tr w:rsidR="00075F50" w14:paraId="2FC76B3B" w14:textId="77777777" w:rsidTr="00785328">
        <w:trPr>
          <w:jc w:val="center"/>
        </w:trPr>
        <w:tc>
          <w:tcPr>
            <w:tcW w:w="2864" w:type="dxa"/>
          </w:tcPr>
          <w:p w14:paraId="05D9B064" w14:textId="77777777" w:rsidR="00075F50" w:rsidRDefault="00000000">
            <w:pPr>
              <w:spacing w:after="0"/>
            </w:pPr>
            <w:r>
              <w:t>Students</w:t>
            </w:r>
          </w:p>
        </w:tc>
        <w:tc>
          <w:tcPr>
            <w:tcW w:w="7056" w:type="dxa"/>
          </w:tcPr>
          <w:p w14:paraId="0B50A49A" w14:textId="77777777" w:rsidR="00075F50" w:rsidRPr="00785328" w:rsidRDefault="00000000">
            <w:pPr>
              <w:spacing w:after="0"/>
              <w:rPr>
                <w:sz w:val="18"/>
                <w:szCs w:val="18"/>
              </w:rPr>
            </w:pPr>
            <w:r w:rsidRPr="00785328">
              <w:rPr>
                <w:sz w:val="18"/>
                <w:szCs w:val="18"/>
              </w:rPr>
              <w:t>Learning platforms, student services, and internet access; no administrative access</w:t>
            </w:r>
          </w:p>
        </w:tc>
      </w:tr>
      <w:tr w:rsidR="00075F50" w14:paraId="26687F7F" w14:textId="77777777" w:rsidTr="00785328">
        <w:trPr>
          <w:jc w:val="center"/>
        </w:trPr>
        <w:tc>
          <w:tcPr>
            <w:tcW w:w="2864" w:type="dxa"/>
            <w:tcMar>
              <w:top w:w="70" w:type="dxa"/>
              <w:left w:w="90" w:type="dxa"/>
              <w:bottom w:w="70" w:type="dxa"/>
              <w:right w:w="90" w:type="dxa"/>
            </w:tcMar>
          </w:tcPr>
          <w:p w14:paraId="1069949F" w14:textId="77777777" w:rsidR="00075F50" w:rsidRDefault="00000000">
            <w:pPr>
              <w:spacing w:after="0"/>
            </w:pPr>
            <w:r>
              <w:rPr>
                <w:sz w:val="18"/>
              </w:rPr>
              <w:t>Research laboratories</w:t>
            </w:r>
          </w:p>
        </w:tc>
        <w:tc>
          <w:tcPr>
            <w:tcW w:w="7056" w:type="dxa"/>
            <w:tcMar>
              <w:top w:w="70" w:type="dxa"/>
              <w:left w:w="90" w:type="dxa"/>
              <w:bottom w:w="70" w:type="dxa"/>
              <w:right w:w="90" w:type="dxa"/>
            </w:tcMar>
          </w:tcPr>
          <w:p w14:paraId="3D77579A" w14:textId="77777777" w:rsidR="00075F50" w:rsidRDefault="00000000">
            <w:pPr>
              <w:spacing w:after="0"/>
            </w:pPr>
            <w:r>
              <w:rPr>
                <w:sz w:val="18"/>
              </w:rPr>
              <w:t>Restricted project resources; no unnecessary access to administration</w:t>
            </w:r>
          </w:p>
        </w:tc>
      </w:tr>
      <w:tr w:rsidR="00075F50" w14:paraId="51C91662" w14:textId="77777777" w:rsidTr="00785328">
        <w:trPr>
          <w:jc w:val="center"/>
        </w:trPr>
        <w:tc>
          <w:tcPr>
            <w:tcW w:w="2864" w:type="dxa"/>
            <w:tcMar>
              <w:top w:w="70" w:type="dxa"/>
              <w:left w:w="90" w:type="dxa"/>
              <w:bottom w:w="70" w:type="dxa"/>
              <w:right w:w="90" w:type="dxa"/>
            </w:tcMar>
          </w:tcPr>
          <w:p w14:paraId="11EFE8BB" w14:textId="77777777" w:rsidR="00075F50" w:rsidRDefault="00000000">
            <w:pPr>
              <w:spacing w:after="0"/>
            </w:pPr>
            <w:r>
              <w:rPr>
                <w:sz w:val="18"/>
              </w:rPr>
              <w:t>Guests</w:t>
            </w:r>
          </w:p>
        </w:tc>
        <w:tc>
          <w:tcPr>
            <w:tcW w:w="7056" w:type="dxa"/>
            <w:tcMar>
              <w:top w:w="70" w:type="dxa"/>
              <w:left w:w="90" w:type="dxa"/>
              <w:bottom w:w="70" w:type="dxa"/>
              <w:right w:w="90" w:type="dxa"/>
            </w:tcMar>
          </w:tcPr>
          <w:p w14:paraId="3BC00D40" w14:textId="77777777" w:rsidR="00075F50" w:rsidRDefault="00000000">
            <w:pPr>
              <w:spacing w:after="0"/>
            </w:pPr>
            <w:r>
              <w:rPr>
                <w:sz w:val="18"/>
              </w:rPr>
              <w:t>Internet only; client isolation and rate limits</w:t>
            </w:r>
          </w:p>
        </w:tc>
      </w:tr>
      <w:tr w:rsidR="00075F50" w14:paraId="798BA0B8" w14:textId="77777777" w:rsidTr="00785328">
        <w:trPr>
          <w:jc w:val="center"/>
        </w:trPr>
        <w:tc>
          <w:tcPr>
            <w:tcW w:w="2864" w:type="dxa"/>
            <w:tcMar>
              <w:top w:w="70" w:type="dxa"/>
              <w:left w:w="90" w:type="dxa"/>
              <w:bottom w:w="70" w:type="dxa"/>
              <w:right w:w="90" w:type="dxa"/>
            </w:tcMar>
          </w:tcPr>
          <w:p w14:paraId="2A6C880B" w14:textId="77777777" w:rsidR="00075F50" w:rsidRDefault="00000000">
            <w:pPr>
              <w:spacing w:after="0"/>
            </w:pPr>
            <w:r>
              <w:rPr>
                <w:sz w:val="18"/>
              </w:rPr>
              <w:t>IoT/building devices</w:t>
            </w:r>
          </w:p>
        </w:tc>
        <w:tc>
          <w:tcPr>
            <w:tcW w:w="7056" w:type="dxa"/>
            <w:tcMar>
              <w:top w:w="70" w:type="dxa"/>
              <w:left w:w="90" w:type="dxa"/>
              <w:bottom w:w="70" w:type="dxa"/>
              <w:right w:w="90" w:type="dxa"/>
            </w:tcMar>
          </w:tcPr>
          <w:p w14:paraId="20ABCAB1" w14:textId="77777777" w:rsidR="00075F50" w:rsidRDefault="00000000">
            <w:pPr>
              <w:spacing w:after="0"/>
            </w:pPr>
            <w:r>
              <w:rPr>
                <w:sz w:val="18"/>
              </w:rPr>
              <w:t>Dedicated segments; only approved management servers and ports</w:t>
            </w:r>
          </w:p>
        </w:tc>
      </w:tr>
    </w:tbl>
    <w:p w14:paraId="7CA1AA6D" w14:textId="77777777" w:rsidR="00075F50" w:rsidRDefault="00000000">
      <w:pPr>
        <w:pStyle w:val="Heading2"/>
        <w:keepLines w:val="0"/>
        <w:spacing w:after="64"/>
      </w:pPr>
      <w:r>
        <w:rPr>
          <w:rFonts w:ascii="Aptos" w:hAnsi="Aptos"/>
          <w:sz w:val="21"/>
        </w:rPr>
        <w:t>How WPA3 improves security</w:t>
      </w:r>
    </w:p>
    <w:p w14:paraId="611413E7" w14:textId="77777777" w:rsidR="00075F50" w:rsidRDefault="00000000">
      <w:r>
        <w:t>WPA3 strengthens wireless authentication, requires PMF, and supports stronger enterprise cryptography. PMF makes forged disconnect messages more difficult, while WPA3-Enterprise provides a modern foundation for secure 802.1X access. For especially sensitive research or government-related work, the university may use the WPA3-Enterprise 192-bit security suite on dedicated networks.</w:t>
      </w:r>
    </w:p>
    <w:p w14:paraId="5A4C6BF1" w14:textId="77777777" w:rsidR="00075F50" w:rsidRDefault="00000000">
      <w:r>
        <w:t>WPA3 does not replace segmentation, endpoint security, or monitoring. A compromised student laptop should still be unable to reach payroll, and a vulnerable laboratory sensor should not reach student records. The university should therefore add network access control, device posture checks, WIDS/WIPS, centralized logging, certificate lifecycle management, and multi-factor authentication for sensitive applications.</w:t>
      </w:r>
    </w:p>
    <w:p w14:paraId="40D5F363" w14:textId="77777777" w:rsidR="00075F50" w:rsidRDefault="00000000">
      <w:r>
        <w:t>The main trade-offs are deployment cost, certificate and identity administration, help-desk workload, and legacy-device compatibility. The business benefits are protection of student records and research, individual accountability, safer guest access, better incident evidence, and a scalable design for thousands of devices.</w:t>
      </w:r>
    </w:p>
    <w:p w14:paraId="6AE6F9F3" w14:textId="77777777" w:rsidR="00075F50" w:rsidRDefault="00000000">
      <w:pPr>
        <w:pStyle w:val="Heading1"/>
      </w:pPr>
      <w:r>
        <w:t>Part 3: Responding to Wireless Threats</w:t>
      </w:r>
    </w:p>
    <w:p w14:paraId="3A0FC914" w14:textId="77777777" w:rsidR="00075F50" w:rsidRDefault="00000000">
      <w:pPr>
        <w:pStyle w:val="Heading2"/>
        <w:keepLines w:val="0"/>
        <w:spacing w:after="64"/>
      </w:pPr>
      <w:r>
        <w:rPr>
          <w:rFonts w:ascii="Aptos" w:hAnsi="Aptos"/>
          <w:sz w:val="21"/>
        </w:rPr>
        <w:t>WIDS, WIPS, or both?</w:t>
      </w:r>
    </w:p>
    <w:p w14:paraId="0AA1CA07" w14:textId="77777777" w:rsidR="00075F50" w:rsidRDefault="00000000">
      <w:r>
        <w:t>The financial services company should deploy an integrated Wireless Intrusion Detection and Prevention System. WIDS provides continuous visibility and alerts, while WIPS can contain selected high-confidence threats. Because prevention can accidentally disrupt legitimate devices or neighbouring networks, automatic blocking should be limited to clearly authorized scenarios and reviewed by trained analysts.</w:t>
      </w:r>
    </w:p>
    <w:p w14:paraId="7BD02623" w14:textId="77777777" w:rsidR="00075F50" w:rsidRDefault="00000000">
      <w:pPr>
        <w:pStyle w:val="Heading2"/>
        <w:keepLines w:val="0"/>
        <w:spacing w:after="64"/>
      </w:pPr>
      <w:r>
        <w:rPr>
          <w:rFonts w:ascii="Aptos" w:hAnsi="Aptos"/>
          <w:sz w:val="21"/>
        </w:rPr>
        <w:t>Security improvement and detectable attacks</w:t>
      </w:r>
    </w:p>
    <w:p w14:paraId="7B54045F" w14:textId="77777777" w:rsidR="00075F50" w:rsidRDefault="00000000">
      <w:r>
        <w:t>The system should monitor the radio-frequency environment and correlate wireless events with RADIUS, firewall, endpoint, VPN, physical-access, and identity logs. This would help determine whether the repeated disconnections are caused by interference, equipment failure, or an active attack. It could also identify whether employees reconnect to a malicious access point after being forced off the legitimate network.</w:t>
      </w:r>
    </w:p>
    <w:p w14:paraId="6138B3DC" w14:textId="77777777" w:rsidR="00075F50" w:rsidRDefault="00000000">
      <w:pPr>
        <w:pStyle w:val="ListBullet"/>
        <w:spacing w:after="28" w:line="245" w:lineRule="auto"/>
        <w:ind w:left="317" w:hanging="187"/>
      </w:pPr>
      <w:r>
        <w:rPr>
          <w:sz w:val="20"/>
        </w:rPr>
        <w:t>Rogue access points installed without IT approval, including personal routers connected to the corporate network.</w:t>
      </w:r>
    </w:p>
    <w:p w14:paraId="5758E8CB" w14:textId="77777777" w:rsidR="00075F50" w:rsidRDefault="00000000">
      <w:pPr>
        <w:pStyle w:val="ListBullet"/>
        <w:spacing w:after="28" w:line="245" w:lineRule="auto"/>
        <w:ind w:left="317" w:hanging="187"/>
      </w:pPr>
      <w:r>
        <w:rPr>
          <w:sz w:val="20"/>
        </w:rPr>
        <w:t>Evil twin access points that copy the corporate network name to capture credentials or traffic.</w:t>
      </w:r>
    </w:p>
    <w:p w14:paraId="08E7A6D7" w14:textId="77777777" w:rsidR="00075F50" w:rsidRDefault="00000000">
      <w:pPr>
        <w:pStyle w:val="ListBullet"/>
        <w:spacing w:after="28" w:line="245" w:lineRule="auto"/>
        <w:ind w:left="317" w:hanging="187"/>
      </w:pPr>
      <w:r>
        <w:rPr>
          <w:sz w:val="20"/>
        </w:rPr>
        <w:t>Repeated deauthentication or disassociation frames used to disconnect users or force reconnection.</w:t>
      </w:r>
    </w:p>
    <w:p w14:paraId="39F83995" w14:textId="77777777" w:rsidR="00075F50" w:rsidRDefault="00000000">
      <w:pPr>
        <w:pStyle w:val="ListBullet"/>
        <w:spacing w:after="28" w:line="245" w:lineRule="auto"/>
        <w:ind w:left="317" w:hanging="187"/>
      </w:pPr>
      <w:r>
        <w:rPr>
          <w:sz w:val="20"/>
        </w:rPr>
        <w:t>Unauthorized clients, ad hoc networks, wireless bridges, scanning, authentication floods, and unusual channel behaviour.</w:t>
      </w:r>
    </w:p>
    <w:p w14:paraId="02C5DACE" w14:textId="77777777" w:rsidR="00075F50" w:rsidRDefault="00000000">
      <w:pPr>
        <w:pStyle w:val="ListBullet"/>
        <w:spacing w:after="28" w:line="245" w:lineRule="auto"/>
        <w:ind w:left="317" w:hanging="187"/>
      </w:pPr>
      <w:r>
        <w:rPr>
          <w:sz w:val="20"/>
        </w:rPr>
        <w:lastRenderedPageBreak/>
        <w:t>Misconfigured access points using weak encryption, excessive transmit power, incorrect channels, or unauthorized SSIDs.</w:t>
      </w:r>
    </w:p>
    <w:p w14:paraId="7B67C3DC" w14:textId="77777777" w:rsidR="00075F50" w:rsidRDefault="00000000">
      <w:pPr>
        <w:pStyle w:val="Heading2"/>
        <w:keepLines w:val="0"/>
        <w:spacing w:after="64"/>
      </w:pPr>
      <w:r>
        <w:rPr>
          <w:rFonts w:ascii="Aptos" w:hAnsi="Aptos"/>
          <w:sz w:val="21"/>
        </w:rPr>
        <w:t>Limitations and additional controls</w:t>
      </w:r>
    </w:p>
    <w:p w14:paraId="56D1C383" w14:textId="77777777" w:rsidR="00075F50" w:rsidRDefault="00000000">
      <w:r>
        <w:t>Management should understand that WIDS/WIPS can generate false positives in a busy urban environment, requires well-placed sensors, cannot always inspect encrypted content, and still needs skilled analysts. Automated containment may affect legitimate users and may create legal concerns if it interferes with networks outside company property. The platform also requires licensing, tuning, maintenance, and integration.</w:t>
      </w:r>
    </w:p>
    <w:p w14:paraId="48465B45" w14:textId="77777777" w:rsidR="00075F50" w:rsidRDefault="00000000">
      <w:r>
        <w:t>The company should also use WPA3-Enterprise, certificate-based 802.1X authentication, PMF, segmented corporate and guest networks, endpoint policies that prevent automatic connection to unknown networks, regular wireless site surveys, and employee training on evil twin networks. These controls reduce fraud, customer-data exposure, operational disruption, regulatory risk, and reputational damage.</w:t>
      </w:r>
    </w:p>
    <w:p w14:paraId="4E28485F" w14:textId="77777777" w:rsidR="00075F50" w:rsidRDefault="00000000">
      <w:pPr>
        <w:pStyle w:val="Heading1"/>
      </w:pPr>
      <w:r>
        <w:t>Part 4: Modernizing a Hospital Wireless Network</w:t>
      </w:r>
    </w:p>
    <w:p w14:paraId="7A6D4A56" w14:textId="77777777" w:rsidR="00075F50" w:rsidRDefault="00000000">
      <w:pPr>
        <w:pStyle w:val="Heading2"/>
        <w:keepLines w:val="0"/>
        <w:spacing w:after="64"/>
      </w:pPr>
      <w:r>
        <w:rPr>
          <w:rFonts w:ascii="Aptos" w:hAnsi="Aptos"/>
          <w:sz w:val="21"/>
        </w:rPr>
        <w:t>High-level migration strategy</w:t>
      </w:r>
    </w:p>
    <w:p w14:paraId="4DC9BFAD" w14:textId="77777777" w:rsidR="00075F50" w:rsidRDefault="00000000">
      <w:r>
        <w:t>The hospital should use a phased three-year migration rather than immediately disabling WPA2. Patient safety and clinical availability are as important as confidentiality. The first phase is a complete inventory of access points, controllers, staff devices, medical equipment, and IoMT systems. Each item should be classified by clinical importance, firmware support, WPA3 compatibility, access to patient data, vendor status, and planned replacement date.</w:t>
      </w:r>
    </w:p>
    <w:p w14:paraId="4FCB220B" w14:textId="77777777" w:rsidR="00075F50" w:rsidRDefault="00000000">
      <w:r>
        <w:t>Next, the hospital should upgrade its wireless controllers, access points, RADIUS services, monitoring platform, and high-availability design. The infrastructure should support WPA3-Enterprise, certificate authentication, PMF, role-based access, fast roaming, WIDS/WIPS, and temporary WPA2 compatibility. Deployment should occur by building or floor, with clinical testing, maintenance windows, rollback procedures, and clear communication.</w:t>
      </w:r>
    </w:p>
    <w:p w14:paraId="3EE5E3CD" w14:textId="77777777" w:rsidR="00075F50" w:rsidRDefault="00000000">
      <w:r>
        <w:t>Modern staff laptops, phones, and recently purchased devices should then move to WPA3 through a pilot and staged rollout. Clinical workstations and devices that access electronic medical records should follow after validation. Unsupported equipment should remain on tightly controlled legacy segments until it can be replaced. The hospital must set a firm WPA2 retirement deadline so transition mode does not become permanent.</w:t>
      </w:r>
    </w:p>
    <w:p w14:paraId="14610737" w14:textId="77777777" w:rsidR="00075F50" w:rsidRDefault="00000000">
      <w:pPr>
        <w:pStyle w:val="Heading2"/>
        <w:keepLines w:val="0"/>
        <w:spacing w:after="64"/>
      </w:pPr>
      <w:r>
        <w:rPr>
          <w:rFonts w:ascii="Aptos" w:hAnsi="Aptos"/>
          <w:sz w:val="21"/>
        </w:rPr>
        <w:t>Upgrade priorities</w:t>
      </w:r>
    </w:p>
    <w:p w14:paraId="695E975A" w14:textId="77777777" w:rsidR="00075F50" w:rsidRDefault="00000000">
      <w:r>
        <w:t>Core infrastructure must be upgraded first because endpoint migration depends on it. Modern administrative, IT, physician, and nursing devices should follow because they are easier to update and often have privileged access to patient information. High-risk unsupported devices should be patched, isolated, or replaced based on both cybersecurity exposure and clinical impact. Age alone should not determine priority; the hospital must balance vulnerability, patient safety, vendor support, and operational dependency.</w:t>
      </w:r>
    </w:p>
    <w:p w14:paraId="6CE157BF" w14:textId="77777777" w:rsidR="00075F50" w:rsidRDefault="00000000">
      <w:pPr>
        <w:pStyle w:val="Heading2"/>
        <w:keepLines w:val="0"/>
        <w:spacing w:after="64"/>
      </w:pPr>
      <w:r>
        <w:rPr>
          <w:rFonts w:ascii="Aptos" w:hAnsi="Aptos"/>
          <w:sz w:val="21"/>
        </w:rPr>
        <w:t>Protecting legacy medical devices</w:t>
      </w:r>
    </w:p>
    <w:p w14:paraId="1BF0247D" w14:textId="77777777" w:rsidR="00075F50" w:rsidRDefault="00000000">
      <w:pPr>
        <w:pStyle w:val="ListBullet"/>
        <w:spacing w:after="28" w:line="245" w:lineRule="auto"/>
        <w:ind w:left="317" w:hanging="187"/>
      </w:pPr>
      <w:r>
        <w:rPr>
          <w:sz w:val="20"/>
        </w:rPr>
        <w:t>Place device classes such as infusion pumps, monitors, imaging equipment, and building systems in separate VLANs or micro-segments.</w:t>
      </w:r>
    </w:p>
    <w:p w14:paraId="66B48AAD" w14:textId="77777777" w:rsidR="00075F50" w:rsidRDefault="00000000">
      <w:pPr>
        <w:pStyle w:val="ListBullet"/>
        <w:spacing w:after="28" w:line="245" w:lineRule="auto"/>
        <w:ind w:left="317" w:hanging="187"/>
      </w:pPr>
      <w:r>
        <w:t>Apply allow-list firewall rules so each medical device communicates only with required servers, ports, and services. Patient and visitor Wi-Fi should be internet-only, use client isolation, and have no routing path to clinical, administrative, medical-device, or building-system networks.</w:t>
      </w:r>
    </w:p>
    <w:p w14:paraId="373902B0" w14:textId="77777777" w:rsidR="00075F50" w:rsidRDefault="00000000">
      <w:pPr>
        <w:pStyle w:val="ListBullet"/>
        <w:spacing w:after="28" w:line="245" w:lineRule="auto"/>
        <w:ind w:left="317" w:hanging="187"/>
      </w:pPr>
      <w:r>
        <w:rPr>
          <w:sz w:val="20"/>
        </w:rPr>
        <w:t>Use network access control, certificates where supported, passive asset discovery, and quarantine for unknown devices.</w:t>
      </w:r>
    </w:p>
    <w:p w14:paraId="2128ECBC" w14:textId="77777777" w:rsidR="00075F50" w:rsidRDefault="00000000">
      <w:pPr>
        <w:pStyle w:val="ListBullet"/>
        <w:spacing w:after="28" w:line="245" w:lineRule="auto"/>
        <w:ind w:left="317" w:hanging="187"/>
      </w:pPr>
      <w:r>
        <w:rPr>
          <w:sz w:val="20"/>
        </w:rPr>
        <w:t>Use virtual patching through firewalls or intrusion-prevention systems when vendor-approved firmware is unavailable.</w:t>
      </w:r>
    </w:p>
    <w:p w14:paraId="3A0EB71F" w14:textId="77777777" w:rsidR="00075F50" w:rsidRDefault="00000000">
      <w:pPr>
        <w:pStyle w:val="ListBullet"/>
        <w:spacing w:after="28" w:line="245" w:lineRule="auto"/>
        <w:ind w:left="317" w:hanging="187"/>
      </w:pPr>
      <w:r>
        <w:rPr>
          <w:sz w:val="20"/>
        </w:rPr>
        <w:t>Monitor behaviour for unexpected destinations, scanning, traffic spikes, device replacement, and attempts to cross segment boundaries.</w:t>
      </w:r>
    </w:p>
    <w:p w14:paraId="6193FD65" w14:textId="77777777" w:rsidR="00075F50" w:rsidRDefault="00000000">
      <w:pPr>
        <w:pStyle w:val="ListBullet"/>
        <w:spacing w:after="28" w:line="245" w:lineRule="auto"/>
        <w:ind w:left="317" w:hanging="187"/>
      </w:pPr>
      <w:r>
        <w:rPr>
          <w:sz w:val="20"/>
        </w:rPr>
        <w:t>Require vendors to provide security documentation, vulnerability notices, patch timelines, and end-of-support dates.</w:t>
      </w:r>
    </w:p>
    <w:p w14:paraId="056D036E" w14:textId="77777777" w:rsidR="00075F50" w:rsidRDefault="00000000">
      <w:pPr>
        <w:pStyle w:val="Heading2"/>
        <w:keepLines w:val="0"/>
        <w:spacing w:after="64"/>
      </w:pPr>
      <w:r>
        <w:rPr>
          <w:rFonts w:ascii="Aptos" w:hAnsi="Aptos"/>
          <w:sz w:val="21"/>
        </w:rPr>
        <w:lastRenderedPageBreak/>
        <w:t>Monitoring and trade-offs</w:t>
      </w:r>
    </w:p>
    <w:p w14:paraId="4229507A" w14:textId="77777777" w:rsidR="00075F50" w:rsidRDefault="00000000">
      <w:r>
        <w:t>The hospital should combine WIDS/WIPS, network detection and response, SIEM, network access control, passive medical-device discovery, and configuration monitoring. Logs from wireless controllers, RADIUS, firewalls, identity systems, medical gateways, and endpoint tools should be correlated. Passive monitoring is especially important because aggressive scanning may disrupt sensitive equipment.</w:t>
      </w:r>
    </w:p>
    <w:p w14:paraId="46013708" w14:textId="77777777" w:rsidR="00075F50" w:rsidRDefault="00000000">
      <w:r>
        <w:t>The main trade-offs are cost, legacy compatibility, vendor approval, certificate-management complexity, and the risk of service interruption. A slower, tested migration leaves some WPA2 exposure temporarily, but abrupt change could interrupt clinical care. Segmentation and monitoring provide compensating protection while equipment is replaced. The business and healthcare benefits include better protection of patient data, lower risk of device compromise, improved audit evidence, reduced lateral movement, and more reliable clinical services.</w:t>
      </w:r>
    </w:p>
    <w:p w14:paraId="37A8F829" w14:textId="77777777" w:rsidR="00075F50" w:rsidRDefault="00000000">
      <w:pPr>
        <w:pStyle w:val="Heading1"/>
      </w:pPr>
      <w:r>
        <w:t>Reflection and Discussion</w:t>
      </w:r>
    </w:p>
    <w:p w14:paraId="684516F5" w14:textId="77777777" w:rsidR="00075F50" w:rsidRDefault="00000000">
      <w:pPr>
        <w:pStyle w:val="Heading2"/>
        <w:keepLines w:val="0"/>
        <w:spacing w:after="64"/>
      </w:pPr>
      <w:r>
        <w:rPr>
          <w:rFonts w:ascii="Aptos" w:hAnsi="Aptos"/>
          <w:sz w:val="21"/>
        </w:rPr>
        <w:t>1. Why is the strongest encryption protocol only one part of wireless security?</w:t>
      </w:r>
    </w:p>
    <w:p w14:paraId="3D8E9B95" w14:textId="77777777" w:rsidR="00075F50" w:rsidRDefault="00000000">
      <w:r>
        <w:t>Encryption protects data in transit, but it does not correct stolen credentials, weak identity checks, rogue access points, insecure endpoints, excessive privileges, poor segmentation, social engineering, or denial-of-service attacks. The KRACK case is an important example: AES itself remained strong, but key reinstallation during the WPA2 handshake undermined the system. Wireless security therefore requires secure authentication and key management, PMF, patching, network segmentation, monitoring, least privilege, and incident response.</w:t>
      </w:r>
    </w:p>
    <w:p w14:paraId="22F37028" w14:textId="77777777" w:rsidR="00075F50" w:rsidRDefault="00000000">
      <w:pPr>
        <w:pStyle w:val="Heading2"/>
        <w:keepLines w:val="0"/>
        <w:spacing w:after="64"/>
      </w:pPr>
      <w:r>
        <w:rPr>
          <w:rFonts w:ascii="Aptos" w:hAnsi="Aptos"/>
          <w:sz w:val="21"/>
        </w:rPr>
        <w:t>2. How do business requirements influence wireless security decisions?</w:t>
      </w:r>
    </w:p>
    <w:p w14:paraId="70227DE1" w14:textId="77777777" w:rsidR="00075F50" w:rsidRDefault="00000000">
      <w:r>
        <w:t>Organizations must balance risk with cost, staff capability, device compatibility, regulatory duties, availability, and replacement cycles. A small company may reasonably choose WPA3-Personal, while a university needs enterprise identity and segmentation. A financial institution requires stronger monitoring, and a hospital must protect patient safety by avoiding disruptive changes. The best design is the strongest architecture the organization can safely operate and maintain.</w:t>
      </w:r>
    </w:p>
    <w:p w14:paraId="76440849" w14:textId="77777777" w:rsidR="00075F50" w:rsidRDefault="00000000">
      <w:pPr>
        <w:pStyle w:val="Heading2"/>
        <w:keepLines w:val="0"/>
        <w:spacing w:after="64"/>
      </w:pPr>
      <w:r>
        <w:rPr>
          <w:rFonts w:ascii="Aptos" w:hAnsi="Aptos"/>
          <w:sz w:val="21"/>
        </w:rPr>
        <w:t>3. Would unlimited budget cause immediate WPA3 adoption?</w:t>
      </w:r>
    </w:p>
    <w:p w14:paraId="2AFED9C6" w14:textId="77777777" w:rsidR="00075F50" w:rsidRDefault="00000000">
      <w:r>
        <w:t>No. Funding would accelerate new equipment, but legacy medical or industrial systems may still require vendor certification, firmware development, testing, or planned downtime. Rushed migration can create operational failures. Organizations should inventory assets, test compatibility, migrate high-risk and easily supported systems first, isolate legacy devices, and establish a documented WPA2 phase-out date.</w:t>
      </w:r>
    </w:p>
    <w:p w14:paraId="0DF54126" w14:textId="77777777" w:rsidR="00075F50" w:rsidRDefault="00000000">
      <w:pPr>
        <w:pStyle w:val="Heading2"/>
        <w:keepLines w:val="0"/>
        <w:spacing w:after="64"/>
      </w:pPr>
      <w:r>
        <w:rPr>
          <w:rFonts w:ascii="Aptos" w:hAnsi="Aptos"/>
          <w:sz w:val="21"/>
        </w:rPr>
        <w:t>4. Three business risks for the Board of Directors</w:t>
      </w:r>
    </w:p>
    <w:p w14:paraId="14D0F578" w14:textId="77777777" w:rsidR="00075F50" w:rsidRDefault="00000000">
      <w:pPr>
        <w:pStyle w:val="ListBullet"/>
        <w:spacing w:after="28" w:line="245" w:lineRule="auto"/>
        <w:ind w:left="317" w:hanging="187"/>
      </w:pPr>
      <w:r>
        <w:rPr>
          <w:sz w:val="20"/>
        </w:rPr>
        <w:t>Financial and regulatory risk: a breach can create investigation, legal, notification, recovery, insurance, and compliance costs.</w:t>
      </w:r>
    </w:p>
    <w:p w14:paraId="2F65CBF2" w14:textId="77777777" w:rsidR="00075F50" w:rsidRDefault="00000000">
      <w:pPr>
        <w:pStyle w:val="ListBullet"/>
        <w:spacing w:after="28" w:line="245" w:lineRule="auto"/>
        <w:ind w:left="317" w:hanging="187"/>
      </w:pPr>
      <w:r>
        <w:rPr>
          <w:sz w:val="20"/>
        </w:rPr>
        <w:t>Operational risk: attacks can disconnect employees, interrupt transactions, stop services, or affect medical and industrial equipment.</w:t>
      </w:r>
    </w:p>
    <w:p w14:paraId="6F4DC419" w14:textId="77777777" w:rsidR="00075F50" w:rsidRDefault="00000000">
      <w:pPr>
        <w:pStyle w:val="ListBullet"/>
        <w:spacing w:after="28" w:line="245" w:lineRule="auto"/>
        <w:ind w:left="317" w:hanging="187"/>
      </w:pPr>
      <w:r>
        <w:rPr>
          <w:sz w:val="20"/>
        </w:rPr>
        <w:t>Reputational risk: customers, patients, partners, and investors may lose trust after exposure of sensitive data or prolonged outages.</w:t>
      </w:r>
    </w:p>
    <w:p w14:paraId="1568F456" w14:textId="77777777" w:rsidR="00075F50" w:rsidRDefault="00000000">
      <w:r>
        <w:t>Stronger wireless security should therefore be presented as an investment in business continuity, regulatory compliance, customer trust, and long-term risk reduction rather than only as an IT upgrade.</w:t>
      </w:r>
    </w:p>
    <w:p w14:paraId="52D23BE3" w14:textId="77777777" w:rsidR="00785328" w:rsidRDefault="00785328">
      <w:pPr>
        <w:pStyle w:val="Heading1"/>
      </w:pPr>
    </w:p>
    <w:p w14:paraId="4CE8D0C1" w14:textId="089EE560" w:rsidR="00075F50" w:rsidRDefault="00000000">
      <w:pPr>
        <w:pStyle w:val="Heading1"/>
      </w:pPr>
      <w:r>
        <w:t>References</w:t>
      </w:r>
    </w:p>
    <w:p w14:paraId="1A9D63AB" w14:textId="77777777" w:rsidR="00075F50" w:rsidRDefault="00000000">
      <w:pPr>
        <w:pStyle w:val="ListBullet"/>
        <w:spacing w:after="28" w:line="245" w:lineRule="auto"/>
        <w:ind w:left="317" w:hanging="187"/>
      </w:pPr>
      <w:r>
        <w:t>Course lecture: WPA3 &amp; Enhanced Wi-Fi Security.</w:t>
      </w:r>
    </w:p>
    <w:p w14:paraId="23054BA6" w14:textId="77777777" w:rsidR="00075F50" w:rsidRDefault="00000000">
      <w:pPr>
        <w:pStyle w:val="ListBullet"/>
        <w:spacing w:after="28" w:line="245" w:lineRule="auto"/>
        <w:ind w:left="317" w:hanging="187"/>
      </w:pPr>
      <w:r>
        <w:t>Course case study: KRACK: When WPA2's Handshake Failed the World.</w:t>
      </w:r>
    </w:p>
    <w:sectPr w:rsidR="00075F50" w:rsidSect="00034616">
      <w:headerReference w:type="default" r:id="rId8"/>
      <w:footerReference w:type="default" r:id="rId9"/>
      <w:pgSz w:w="12240" w:h="15840"/>
      <w:pgMar w:top="835"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AFD83" w14:textId="77777777" w:rsidR="00EF11AD" w:rsidRDefault="00EF11AD">
      <w:pPr>
        <w:spacing w:after="0" w:line="240" w:lineRule="auto"/>
      </w:pPr>
      <w:r>
        <w:separator/>
      </w:r>
    </w:p>
  </w:endnote>
  <w:endnote w:type="continuationSeparator" w:id="0">
    <w:p w14:paraId="34D6E0DC" w14:textId="77777777" w:rsidR="00EF11AD" w:rsidRDefault="00EF1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53DCD" w14:textId="77777777" w:rsidR="00075F50" w:rsidRDefault="00000000">
    <w:pPr>
      <w:pStyle w:val="Footer"/>
      <w:jc w:val="center"/>
    </w:pPr>
    <w:r>
      <w:rPr>
        <w:sz w:val="18"/>
      </w:rPr>
      <w:fldChar w:fldCharType="begin"/>
    </w:r>
    <w:r>
      <w:rPr>
        <w:sz w:val="18"/>
      </w:rPr>
      <w:instrText xml:space="preserve"> PAGE </w:instrText>
    </w:r>
    <w:r w:rsidR="00785328">
      <w:rPr>
        <w:sz w:val="18"/>
      </w:rPr>
      <w:fldChar w:fldCharType="separate"/>
    </w:r>
    <w:r w:rsidR="0078532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80299" w14:textId="77777777" w:rsidR="00EF11AD" w:rsidRDefault="00EF11AD">
      <w:pPr>
        <w:spacing w:after="0" w:line="240" w:lineRule="auto"/>
      </w:pPr>
      <w:r>
        <w:separator/>
      </w:r>
    </w:p>
  </w:footnote>
  <w:footnote w:type="continuationSeparator" w:id="0">
    <w:p w14:paraId="1CEB7867" w14:textId="77777777" w:rsidR="00EF11AD" w:rsidRDefault="00EF1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B3F95" w14:textId="77777777" w:rsidR="00075F50" w:rsidRDefault="00000000">
    <w:pPr>
      <w:pStyle w:val="Header"/>
      <w:jc w:val="right"/>
    </w:pPr>
    <w:r>
      <w:rPr>
        <w:color w:val="5A5A5A"/>
        <w:sz w:val="17"/>
      </w:rPr>
      <w:t>Wireless Security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213526">
    <w:abstractNumId w:val="8"/>
  </w:num>
  <w:num w:numId="2" w16cid:durableId="1411853702">
    <w:abstractNumId w:val="6"/>
  </w:num>
  <w:num w:numId="3" w16cid:durableId="100802930">
    <w:abstractNumId w:val="5"/>
  </w:num>
  <w:num w:numId="4" w16cid:durableId="1046562309">
    <w:abstractNumId w:val="4"/>
  </w:num>
  <w:num w:numId="5" w16cid:durableId="1728333664">
    <w:abstractNumId w:val="7"/>
  </w:num>
  <w:num w:numId="6" w16cid:durableId="1678313347">
    <w:abstractNumId w:val="3"/>
  </w:num>
  <w:num w:numId="7" w16cid:durableId="1185511544">
    <w:abstractNumId w:val="2"/>
  </w:num>
  <w:num w:numId="8" w16cid:durableId="277416442">
    <w:abstractNumId w:val="1"/>
  </w:num>
  <w:num w:numId="9" w16cid:durableId="1654261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50"/>
    <w:rsid w:val="0015074B"/>
    <w:rsid w:val="0029639D"/>
    <w:rsid w:val="00326F90"/>
    <w:rsid w:val="00785328"/>
    <w:rsid w:val="00AA1D8D"/>
    <w:rsid w:val="00B47730"/>
    <w:rsid w:val="00CB0664"/>
    <w:rsid w:val="00EF11AD"/>
    <w:rsid w:val="00F95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E00EE"/>
  <w14:defaultImageDpi w14:val="300"/>
  <w15:docId w15:val="{421281ED-7028-E94C-9AA1-7DC88B34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40" w:after="5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90" w:after="34"/>
      <w:outlineLvl w:val="1"/>
    </w:pPr>
    <w:rPr>
      <w:rFonts w:asciiTheme="majorHAnsi" w:eastAsiaTheme="majorEastAsia" w:hAnsiTheme="majorHAnsi" w:cstheme="majorBidi"/>
      <w:b/>
      <w:bCs/>
      <w:color w:val="2D2D2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Toan Bach Ma</cp:lastModifiedBy>
  <cp:revision>2</cp:revision>
  <dcterms:created xsi:type="dcterms:W3CDTF">2013-12-23T23:15:00Z</dcterms:created>
  <dcterms:modified xsi:type="dcterms:W3CDTF">2026-07-21T19:12:00Z</dcterms:modified>
  <cp:category/>
</cp:coreProperties>
</file>