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设备采购招标文件</w:t>
      </w:r>
    </w:p>
    <w:p>
      <w:r>
        <w:t>招标编号:DEMO-2024-001</w:t>
      </w:r>
    </w:p>
    <w:p>
      <w:r>
        <w:t>招标人:虚构科技有限公司(示例)</w:t>
      </w:r>
    </w:p>
    <w:p>
      <w:r>
        <w:t>招标机构:示例招标代理机构</w:t>
      </w:r>
    </w:p>
    <w:p>
      <w:pPr>
        <w:pStyle w:val="Heading1"/>
      </w:pPr>
      <w:r>
        <w:t>第一章 招标公告</w:t>
      </w:r>
    </w:p>
    <w:p>
      <w:r>
        <w:t>1.1 招标内容:本项目采购 X 设备 50 套,Y 模块 100 个。</w:t>
      </w:r>
    </w:p>
    <w:p>
      <w:r>
        <w:t>1.2 投标人资格:</w:t>
      </w:r>
    </w:p>
    <w:p>
      <w:r>
        <w:t xml:space="preserve">  1.2.1 申请人应为境内注册独立法人,具有独立承担民事责任的能力。</w:t>
      </w:r>
    </w:p>
    <w:p>
      <w:r>
        <w:t xml:space="preserve">  1.2.2 不接受联合体投标。</w:t>
      </w:r>
    </w:p>
    <w:p>
      <w:r>
        <w:t xml:space="preserve">  1.2.3 投标人有重大失信记录的,其投标予以否决。</w:t>
      </w:r>
    </w:p>
    <w:p>
      <w:pPr>
        <w:pStyle w:val="Heading1"/>
      </w:pPr>
      <w:r>
        <w:t>第二章 投标人须知</w:t>
      </w:r>
    </w:p>
    <w:p>
      <w:r>
        <w:t>2.1 投标报价不得超过最高投标限价,否则按无效投标处理。</w:t>
      </w:r>
    </w:p>
    <w:p>
      <w:r>
        <w:t>2.2 投标保证金 5 万元,未按时按额提交的,其投标将被否决。</w:t>
      </w:r>
    </w:p>
    <w:p>
      <w:r>
        <w:t>2.3 投标文件未签字或未盖章的,招标人予以拒收。</w:t>
      </w:r>
    </w:p>
    <w:p>
      <w:r>
        <w:t>2.4 投标文件密封不符合要求或逾期送达的,招标人予以拒收。</w:t>
      </w:r>
    </w:p>
    <w:p>
      <w:r>
        <w:t>2.5 实质性偏离招标文件要求的,投标将被否决。</w:t>
      </w:r>
    </w:p>
    <w:p>
      <w:r>
        <w:t>2.6 业绩材料缺失或业主签盖不齐的,视为无效业绩。</w:t>
      </w:r>
    </w:p>
    <w:p>
      <w:r>
        <w:t>2.7 中标人不能按要求递交履约保证金的,视为放弃中标。</w:t>
      </w:r>
    </w:p>
    <w:p>
      <w:r>
        <w:t>2.8 投标人有任何弄虚作假行为,其投标将被否决。</w:t>
      </w:r>
    </w:p>
    <w:p>
      <w:pPr>
        <w:pStyle w:val="Heading1"/>
      </w:pPr>
      <w:r>
        <w:t>第三章 评标办法(综合评分法)</w:t>
      </w:r>
    </w:p>
    <w:p>
      <w:r>
        <w:t>3.1 总分 100 分 = 价格分 40 + 技术分 40 + 商务分 20。</w:t>
      </w:r>
    </w:p>
    <w:p>
      <w:r>
        <w:t>3.2 价格分:最低价得 40 分,其他按 基准价/报价 ×40 计算。</w:t>
      </w:r>
    </w:p>
    <w:p>
      <w:r>
        <w:t>3.3 商务分明细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评分项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评分梯度</w:t>
            </w:r>
          </w:p>
        </w:tc>
      </w:tr>
      <w:tr>
        <w:tc>
          <w:tcPr>
            <w:tcW w:type="dxa" w:w="2880"/>
          </w:tcPr>
          <w:p>
            <w:r>
              <w:t>业绩</w:t>
            </w:r>
          </w:p>
        </w:tc>
        <w:tc>
          <w:tcPr>
            <w:tcW w:type="dxa" w:w="2880"/>
          </w:tcPr>
          <w:p>
            <w:r>
              <w:t>8 分</w:t>
            </w:r>
          </w:p>
        </w:tc>
        <w:tc>
          <w:tcPr>
            <w:tcW w:type="dxa" w:w="2880"/>
          </w:tcPr>
          <w:p>
            <w:r>
              <w:t>近三年类似业绩 ≥3 项得满分,每减少 1 项扣 2 分</w:t>
            </w:r>
          </w:p>
        </w:tc>
      </w:tr>
      <w:tr>
        <w:tc>
          <w:tcPr>
            <w:tcW w:type="dxa" w:w="2880"/>
          </w:tcPr>
          <w:p>
            <w:r>
              <w:t>资质</w:t>
            </w:r>
          </w:p>
        </w:tc>
        <w:tc>
          <w:tcPr>
            <w:tcW w:type="dxa" w:w="2880"/>
          </w:tcPr>
          <w:p>
            <w:r>
              <w:t>5 分</w:t>
            </w:r>
          </w:p>
        </w:tc>
        <w:tc>
          <w:tcPr>
            <w:tcW w:type="dxa" w:w="2880"/>
          </w:tcPr>
          <w:p>
            <w:r>
              <w:t>具有 ISO9001 得 3 分,具有 ISO14001 加 2 分,无认证不得分</w:t>
            </w:r>
          </w:p>
        </w:tc>
      </w:tr>
      <w:tr>
        <w:tc>
          <w:tcPr>
            <w:tcW w:type="dxa" w:w="2880"/>
          </w:tcPr>
          <w:p>
            <w:r>
              <w:t>财务</w:t>
            </w:r>
          </w:p>
        </w:tc>
        <w:tc>
          <w:tcPr>
            <w:tcW w:type="dxa" w:w="2880"/>
          </w:tcPr>
          <w:p>
            <w:r>
              <w:t>4 分</w:t>
            </w:r>
          </w:p>
        </w:tc>
        <w:tc>
          <w:tcPr>
            <w:tcW w:type="dxa" w:w="2880"/>
          </w:tcPr>
          <w:p>
            <w:r>
              <w:t>近三年盈利得 4 分,亏损不得分</w:t>
            </w:r>
          </w:p>
        </w:tc>
      </w:tr>
      <w:tr>
        <w:tc>
          <w:tcPr>
            <w:tcW w:type="dxa" w:w="2880"/>
          </w:tcPr>
          <w:p>
            <w:r>
              <w:t>信誉</w:t>
            </w:r>
          </w:p>
        </w:tc>
        <w:tc>
          <w:tcPr>
            <w:tcW w:type="dxa" w:w="2880"/>
          </w:tcPr>
          <w:p>
            <w:r>
              <w:t>3 分</w:t>
            </w:r>
          </w:p>
        </w:tc>
        <w:tc>
          <w:tcPr>
            <w:tcW w:type="dxa" w:w="2880"/>
          </w:tcPr>
          <w:p>
            <w:r>
              <w:t>近三年无失信记录得 3 分,否则得 0 分</w:t>
            </w:r>
          </w:p>
        </w:tc>
      </w:tr>
    </w:tbl>
    <w:p>
      <w:r>
        <w:t>3.4 投标文件未对实质性要求作响应,投标将被否决。</w:t>
      </w:r>
    </w:p>
    <w:p>
      <w:pPr>
        <w:pStyle w:val="Heading1"/>
      </w:pPr>
      <w:r>
        <w:t>第四章 技术规范</w:t>
      </w:r>
    </w:p>
    <w:p>
      <w:r>
        <w:t>4.1 X 设备技术参数(▲ 项为实质性要求,不满足即否决):</w:t>
      </w:r>
    </w:p>
    <w:p>
      <w:r>
        <w:t xml:space="preserve">  ▲ 4.1.1 工作频率 ≥ 2.4GHz</w:t>
      </w:r>
    </w:p>
    <w:p>
      <w:r>
        <w:t xml:space="preserve">  ▲ 4.1.2 输入电压 100~240V AC</w:t>
      </w:r>
    </w:p>
    <w:p>
      <w:r>
        <w:t xml:space="preserve">  ▲ 4.1.3 工作温度 -20℃ ~ +60℃</w:t>
      </w:r>
    </w:p>
    <w:p>
      <w:r>
        <w:t xml:space="preserve">  ▲ 4.1.4 防护等级 ≥ IP65,提供检测报告</w:t>
      </w:r>
    </w:p>
    <w:p>
      <w:r>
        <w:t xml:space="preserve">  ▲ 4.1.5 平均无故障时间 MTBF &gt; 10 万小时,提供检测报告</w:t>
      </w:r>
    </w:p>
    <w:p>
      <w:r>
        <w:t xml:space="preserve">  ▲ 4.1.6 接口 ≥4 路 HDMI</w:t>
      </w:r>
    </w:p>
    <w:p>
      <w:r>
        <w:t xml:space="preserve">  ▲ 4.1.7 支持 H.264 / H.265 编解码</w:t>
      </w:r>
    </w:p>
    <w:p>
      <w:r>
        <w:t xml:space="preserve">  ▲ 4.1.8 待机功耗 ≤ 5W</w:t>
      </w:r>
    </w:p>
    <w:p>
      <w:r>
        <w:t xml:space="preserve">  ▲ 4.1.9 具有 CCC 认证证书,加盖原厂公章</w:t>
      </w:r>
    </w:p>
    <w:p>
      <w:r>
        <w:t xml:space="preserve">  ▲ 4.1.10 具有 ISO9001 认证证书</w:t>
      </w:r>
    </w:p>
    <w:p>
      <w:r>
        <w:t xml:space="preserve">  ▲ 4.1.11 必须接入现有 X 平台,提供原厂授权</w:t>
      </w:r>
    </w:p>
    <w:p>
      <w:r>
        <w:t xml:space="preserve">  ▲ 4.1.12 与已有 Y 系统兼容,需提供兼容性测试报告</w:t>
      </w:r>
    </w:p>
    <w:p>
      <w:r>
        <w:t>4.2 关系门槛:</w:t>
      </w:r>
    </w:p>
    <w:p>
      <w:r>
        <w:t xml:space="preserve">  4.2.1 投标人须为指定品牌的原厂或其授权代理。</w:t>
      </w:r>
    </w:p>
    <w:p>
      <w:r>
        <w:t xml:space="preserve">  4.2.2 第三方软件须加盖原厂公章。</w:t>
      </w:r>
    </w:p>
    <w:p>
      <w:r>
        <w:t xml:space="preserve">  4.2.3 X 设备必须与采购方现有平台无缝对接。</w:t>
      </w:r>
    </w:p>
    <w:p>
      <w:pPr>
        <w:pStyle w:val="Heading1"/>
      </w:pPr>
      <w:r>
        <w:t>第五章 证明文件清单</w:t>
      </w:r>
    </w:p>
    <w:p>
      <w:r>
        <w:t>投标人须提供:</w:t>
      </w:r>
    </w:p>
    <w:p>
      <w:r>
        <w:t xml:space="preserve">  5.1 营业执照、组织机构代码证、税务登记证</w:t>
      </w:r>
    </w:p>
    <w:p>
      <w:r>
        <w:t xml:space="preserve">  5.2 提供 CCC 认证证书复印件</w:t>
      </w:r>
    </w:p>
    <w:p>
      <w:r>
        <w:t xml:space="preserve">  5.3 提供检测报告(CMA 或 CNAS 资质)</w:t>
      </w:r>
    </w:p>
    <w:p>
      <w:r>
        <w:t xml:space="preserve">  5.4 提供 ISO9001 认证证书</w:t>
      </w:r>
    </w:p>
    <w:p>
      <w:r>
        <w:t xml:space="preserve">  5.5 提供入网证书复印件</w:t>
      </w:r>
    </w:p>
    <w:p>
      <w:r>
        <w:t xml:space="preserve">  5.6 提供制造商出具的授权证明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