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Introduction</w:t>
      </w:r>
      <w:bookmarkEnd w:id="0"/>
    </w:p>
    <w:p>
      <w:pPr/>
      <w:r>
        <w:rPr/>
        <w:t xml:space="preserve">L'objectif de ce rapport est de présenter le projet.</w:t>
      </w:r>
    </w:p>
    <w:p>
      <w:pPr>
        <w:pStyle w:val="Heading1"/>
      </w:pPr>
      <w:bookmarkStart w:id="1" w:name="_Toc1"/>
      <w:r>
        <w:t>1. Contexte</w:t>
      </w:r>
      <w:bookmarkEnd w:id="1"/>
    </w:p>
    <w:p>
      <w:pPr/>
      <w:r>
        <w:rPr/>
        <w:t xml:space="preserve">Le contexte du projet est le suivant.</w:t>
      </w:r>
    </w:p>
    <w:p>
      <w:pPr>
        <w:pStyle w:val="Heading2"/>
      </w:pPr>
      <w:bookmarkStart w:id="2" w:name="_Toc2"/>
      <w:r>
        <w:t>1.1 Institution</w:t>
      </w:r>
      <w:bookmarkEnd w:id="2"/>
    </w:p>
    <w:p>
      <w:pPr/>
      <w:r>
        <w:rPr/>
        <w:t xml:space="preserve">L'institution exige des normes de mise en forme.</w:t>
      </w:r>
    </w:p>
    <w:p>
      <w:pPr/>
      <w:r>
        <w:rPr/>
        <w:t xml:space="preserve">Figure 1: Architecture de la plateforme</w:t>
      </w:r>
    </w:p>
    <w:p>
      <w:pPr/>
      <w:r>
        <w:rPr/>
        <w:t xml:space="preserve">Le schéma ci-dessus illustre l'architecture.</w:t>
      </w:r>
    </w:p>
    <w:p>
      <w:pPr/>
      <w:r>
        <w:rPr/>
        <w:t xml:space="preserve">Tableau 1: Résultats comparatifs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2"/>
      <w:szCs w:val="32"/>
      <w:b w:val="1"/>
      <w:bCs w:val="1"/>
    </w:rPr>
  </w:style>
  <w:style w:type="paragraph" w:styleId="Heading2">
    <w:link w:val="Heading2Char"/>
    <w:name w:val="heading 2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2026-08-13T16:29:20+00:00</dcterms:created>
  <dcterms:modified xsi:type="dcterms:W3CDTF">2026-08-13T16:29:20+00:00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