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模型微调操作流程</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根据需要训练模型的数据，构建数据集，下载工具库</w:t>
      </w:r>
      <w:bookmarkEnd w:id="0"/>
    </w:p>
    <w:p>
      <w:pPr>
        <w:spacing w:before="120" w:after="120" w:line="288" w:lineRule="auto"/>
        <w:ind w:left="0"/>
        <w:jc w:val="left"/>
      </w:pPr>
      <w:r>
        <w:rPr>
          <w:rFonts w:eastAsia="等线" w:ascii="Arial" w:cs="Arial" w:hAnsi="Arial"/>
          <w:sz w:val="22"/>
        </w:rPr>
        <w:t>构建方法：easy-dataset自动化构建、撰写脚本构建</w:t>
      </w:r>
    </w:p>
    <w:p>
      <w:pPr>
        <w:spacing w:before="120" w:after="120" w:line="288" w:lineRule="auto"/>
        <w:ind w:left="0"/>
        <w:jc w:val="left"/>
      </w:pPr>
      <w:r>
        <w:rPr>
          <w:rFonts w:eastAsia="等线" w:ascii="Arial" w:cs="Arial" w:hAnsi="Arial"/>
          <w:sz w:val="22"/>
        </w:rPr>
        <w:t xml:space="preserve">git clone </w:t>
      </w:r>
      <w:r>
        <w:rPr>
          <w:rFonts w:eastAsia="等线" w:ascii="Arial" w:cs="Arial" w:hAnsi="Arial"/>
          <w:sz w:val="22"/>
        </w:rPr>
        <w:t>https://github.com/hiyouga/LLaMA-Factory.git</w:t>
      </w:r>
      <w:r>
        <w:rPr>
          <w:rFonts w:eastAsia="等线" w:ascii="Arial" w:cs="Arial" w:hAnsi="Arial"/>
          <w:sz w:val="22"/>
        </w:rPr>
        <w:t xml:space="preserve">    //克隆仓库到本地</w:t>
      </w:r>
    </w:p>
    <w:p>
      <w:pPr>
        <w:spacing w:before="120" w:after="120" w:line="288" w:lineRule="auto"/>
        <w:ind w:left="0"/>
        <w:jc w:val="left"/>
      </w:pPr>
      <w:r>
        <w:rPr>
          <w:rFonts w:eastAsia="等线" w:ascii="Arial" w:cs="Arial" w:hAnsi="Arial"/>
          <w:sz w:val="22"/>
        </w:rPr>
        <w:t xml:space="preserve">git clone </w:t>
      </w:r>
      <w:r>
        <w:rPr>
          <w:rFonts w:eastAsia="等线" w:ascii="Arial" w:cs="Arial" w:hAnsi="Arial"/>
          <w:sz w:val="22"/>
        </w:rPr>
        <w:t>https://github.com/ConardLi/easy-dataset.git</w:t>
      </w:r>
      <w:r>
        <w:rPr>
          <w:rFonts w:eastAsia="等线" w:ascii="Arial" w:cs="Arial" w:hAnsi="Arial"/>
          <w:sz w:val="22"/>
        </w:rPr>
        <w:t xml:space="preserve">     //克隆数据集构建工具</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运行llamafactory，选取合适模型，填写正确的数据集地址。</w:t>
      </w:r>
      <w:bookmarkEnd w:id="1"/>
    </w:p>
    <w:p>
      <w:pPr>
        <w:spacing w:before="120" w:after="120" w:line="288" w:lineRule="auto"/>
        <w:ind w:left="0"/>
        <w:jc w:val="left"/>
      </w:pPr>
      <w:r>
        <w:rPr>
          <w:rFonts w:eastAsia="等线" w:ascii="Arial" w:cs="Arial" w:hAnsi="Arial"/>
          <w:sz w:val="22"/>
        </w:rPr>
        <w:t>可视化界面运行指令：llamafactory-cli webui</w:t>
      </w:r>
    </w:p>
    <w:p>
      <w:pPr>
        <w:spacing w:before="120" w:after="120" w:line="288" w:lineRule="auto"/>
        <w:ind w:left="0"/>
        <w:jc w:val="left"/>
      </w:pPr>
      <w:r>
        <w:rPr>
          <w:rFonts w:eastAsia="等线" w:ascii="Arial" w:cs="Arial" w:hAnsi="Arial"/>
          <w:sz w:val="22"/>
        </w:rPr>
        <w:t>建议先创造虚拟环境，在环境中安装依赖后，再激活环境运行。使用conda指令需先安装miniconda或anaconda。</w:t>
      </w:r>
    </w:p>
    <w:p>
      <w:pPr>
        <w:spacing w:before="120" w:after="120" w:line="288" w:lineRule="auto"/>
        <w:ind w:left="0"/>
        <w:jc w:val="left"/>
      </w:pPr>
      <w:r>
        <w:rPr>
          <w:rFonts w:eastAsia="等线" w:ascii="Arial" w:cs="Arial" w:hAnsi="Arial"/>
          <w:sz w:val="22"/>
        </w:rPr>
        <w:t xml:space="preserve">conda create -n 环境名 python=3.9    </w:t>
      </w:r>
      <w:r>
        <w:rPr>
          <w:rFonts w:eastAsia="等线" w:ascii="Arial" w:cs="Arial" w:hAnsi="Arial"/>
          <w:sz w:val="22"/>
        </w:rPr>
        <w:t>//创建虚拟环境</w:t>
      </w:r>
    </w:p>
    <w:p>
      <w:pPr>
        <w:spacing w:before="120" w:after="120" w:line="288" w:lineRule="auto"/>
        <w:ind w:left="0"/>
        <w:jc w:val="left"/>
      </w:pPr>
      <w:r>
        <w:rPr>
          <w:rFonts w:eastAsia="等线" w:ascii="Arial" w:cs="Arial" w:hAnsi="Arial"/>
          <w:sz w:val="22"/>
        </w:rPr>
        <w:t>pip install -r requirements.txt   //安装依赖</w:t>
      </w:r>
    </w:p>
    <w:p>
      <w:pPr>
        <w:spacing w:before="120" w:after="120" w:line="288" w:lineRule="auto"/>
        <w:ind w:left="0"/>
        <w:jc w:val="left"/>
      </w:pPr>
      <w:r>
        <w:rPr>
          <w:rFonts w:eastAsia="等线" w:ascii="Arial" w:cs="Arial" w:hAnsi="Arial"/>
          <w:sz w:val="22"/>
        </w:rPr>
        <w:t>conda activate 环境名  //激活环境</w:t>
      </w:r>
    </w:p>
    <w:p>
      <w:pPr>
        <w:spacing w:before="120" w:after="120" w:line="288" w:lineRule="auto"/>
        <w:ind w:left="0"/>
        <w:jc w:val="left"/>
      </w:pPr>
      <w:r>
        <w:rPr>
          <w:rFonts w:eastAsia="等线" w:ascii="Arial" w:cs="Arial" w:hAnsi="Arial"/>
          <w:sz w:val="22"/>
        </w:rPr>
        <w:t>conda deactivate    //退出环境</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根据数据集特征修改超参数，选取合适的微调方法</w:t>
      </w:r>
      <w:bookmarkEnd w:id="2"/>
    </w:p>
    <w:p>
      <w:pPr>
        <w:spacing w:before="120" w:after="120" w:line="288" w:lineRule="auto"/>
        <w:ind w:left="0"/>
        <w:jc w:val="left"/>
      </w:pPr>
      <w:r>
        <w:rPr>
          <w:rFonts w:eastAsia="等线" w:ascii="Arial" w:cs="Arial" w:hAnsi="Arial"/>
          <w:sz w:val="22"/>
        </w:rPr>
        <w:t>超参数介绍：</w:t>
      </w:r>
      <w:hyperlink r:id="rId4">
        <w:r>
          <w:rPr>
            <w:rFonts w:eastAsia="等线" w:ascii="Arial" w:cs="Arial" w:hAnsi="Arial"/>
            <w:color w:val="3370ff"/>
            <w:sz w:val="22"/>
          </w:rPr>
          <w:t>大模型微调超参数说明</w:t>
        </w:r>
      </w:hyperlink>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开始训练模型，观察loss曲线变化，根据变化适当修改超参数</w:t>
      </w:r>
      <w:bookmarkEnd w:id="3"/>
    </w:p>
    <w:p>
      <w:pPr>
        <w:spacing w:before="120" w:after="120" w:line="288" w:lineRule="auto"/>
        <w:ind w:left="0"/>
        <w:jc w:val="left"/>
      </w:pPr>
      <w:r>
        <w:rPr>
          <w:rFonts w:eastAsia="等线" w:ascii="Arial" w:cs="Arial" w:hAnsi="Arial"/>
          <w:sz w:val="22"/>
        </w:rPr>
        <w:t>loss曲线各种情况对应问题：</w:t>
      </w:r>
      <w:hyperlink r:id="rId5">
        <w:r>
          <w:rPr>
            <w:rFonts w:eastAsia="等线" w:ascii="Arial" w:cs="Arial" w:hAnsi="Arial"/>
            <w:color w:val="3370ff"/>
            <w:sz w:val="22"/>
          </w:rPr>
          <w:t>常见loss曲线说明</w:t>
        </w:r>
      </w:hyperlink>
    </w:p>
    <w:p>
      <w:pPr>
        <w:pStyle w:val="2"/>
        <w:spacing w:before="320" w:after="120" w:line="288" w:lineRule="auto"/>
        <w:ind w:left="0"/>
        <w:jc w:val="left"/>
        <w:outlineLvl w:val="1"/>
      </w:pPr>
      <w:bookmarkStart w:name="heading_4" w:id="4"/>
      <w:r>
        <w:rPr>
          <w:rFonts w:eastAsia="等线" w:ascii="Arial" w:cs="Arial" w:hAnsi="Arial"/>
          <w:b w:val="true"/>
          <w:sz w:val="32"/>
        </w:rPr>
        <w:t>swanlab（可选）</w:t>
      </w:r>
      <w:bookmarkEnd w:id="4"/>
    </w:p>
    <w:p>
      <w:pPr>
        <w:spacing w:before="120" w:after="120" w:line="288" w:lineRule="auto"/>
        <w:ind w:left="0"/>
        <w:jc w:val="left"/>
      </w:pPr>
      <w:r>
        <w:rPr>
          <w:rFonts w:eastAsia="等线" w:ascii="Arial" w:cs="Arial" w:hAnsi="Arial"/>
          <w:sz w:val="22"/>
        </w:rPr>
        <w:t>swanlab是一种模型训练监视器，可以监视更详细的训练过程，捕捉loss曲线不易表现的细节</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5. </w:t>
      </w:r>
      <w:r>
        <w:rPr>
          <w:rFonts w:eastAsia="等线" w:ascii="Arial" w:cs="Arial" w:hAnsi="Arial"/>
          <w:b w:val="true"/>
          <w:sz w:val="36"/>
        </w:rPr>
        <w:t>将训练好的模型导出测试，如果是lora微调，需要将微调后的和原始模型合并</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lora微调原理</w:t>
      </w:r>
      <w:bookmarkEnd w:id="6"/>
    </w:p>
    <w:p>
      <w:pPr>
        <w:spacing w:before="120" w:after="120" w:line="288" w:lineRule="auto"/>
        <w:ind w:left="0"/>
        <w:jc w:val="left"/>
      </w:pPr>
      <w:r>
        <w:rPr>
          <w:rFonts w:eastAsia="等线" w:ascii="Arial" w:cs="Arial" w:hAnsi="Arial"/>
          <w:sz w:val="22"/>
        </w:rPr>
        <w:t>lora微调不对原始模型矩阵做任何修改，而是使用低秩矩阵进行训练，在训练完成后低秩矩阵与原始矩阵相乘合并</w:t>
      </w:r>
    </w:p>
    <w:p>
      <w:pPr>
        <w:pStyle w:val="2"/>
        <w:spacing w:before="320" w:after="120" w:line="288" w:lineRule="auto"/>
        <w:ind w:left="0"/>
        <w:jc w:val="left"/>
        <w:outlineLvl w:val="1"/>
      </w:pPr>
      <w:bookmarkStart w:name="heading_7" w:id="7"/>
      <w:r>
        <w:rPr>
          <w:rFonts w:eastAsia="等线" w:ascii="Arial" w:cs="Arial" w:hAnsi="Arial"/>
          <w:b w:val="true"/>
          <w:sz w:val="32"/>
        </w:rPr>
        <w:t>合并指令</w:t>
      </w:r>
      <w:bookmarkEnd w:id="7"/>
    </w:p>
    <w:p>
      <w:pPr>
        <w:spacing w:before="120" w:after="120" w:line="288" w:lineRule="auto"/>
        <w:ind w:left="0"/>
        <w:jc w:val="left"/>
      </w:pPr>
      <w:r>
        <w:rPr>
          <w:rFonts w:eastAsia="等线" w:ascii="Arial" w:cs="Arial" w:hAnsi="Arial"/>
          <w:sz w:val="22"/>
        </w:rPr>
        <w:t>llamafactory-cli chat examples/inference/llama3_lora_sft.yaml     //转为推理模型</w:t>
      </w:r>
    </w:p>
    <w:p>
      <w:pPr>
        <w:spacing w:before="120" w:after="120" w:line="288" w:lineRule="auto"/>
        <w:ind w:left="0"/>
        <w:jc w:val="left"/>
      </w:pPr>
      <w:r>
        <w:rPr>
          <w:rFonts w:eastAsia="等线" w:ascii="Arial" w:cs="Arial" w:hAnsi="Arial"/>
          <w:sz w:val="22"/>
        </w:rPr>
        <w:t>llamafactory-cli export examples/merge_lora/llama3_lora_sft.yaml     //合并模型</w:t>
      </w: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6. </w:t>
      </w:r>
      <w:r>
        <w:rPr>
          <w:rFonts w:eastAsia="等线" w:ascii="Arial" w:cs="Arial" w:hAnsi="Arial"/>
          <w:b w:val="true"/>
          <w:sz w:val="36"/>
        </w:rPr>
        <w:t>通过llamafactory库，快速将模型部署为api调用</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使用指令，生成fastapi：</w:t>
      </w:r>
      <w:bookmarkEnd w:id="9"/>
    </w:p>
    <w:p>
      <w:pPr>
        <w:spacing w:before="120" w:after="120" w:line="288" w:lineRule="auto"/>
        <w:ind w:left="0"/>
        <w:jc w:val="left"/>
      </w:pPr>
      <w:r>
        <w:rPr>
          <w:rFonts w:eastAsia="等线" w:ascii="Arial" w:cs="Arial" w:hAnsi="Arial"/>
          <w:sz w:val="22"/>
        </w:rPr>
        <w:t>API_PORT=6006 API_MODEL_NAME=kimi_audio llamafactory-cli api --model_name_or_path /mnt/workspace/hyq/code/come_in/asr/xjz-assignment/llama/LLaMA-Factory/saves/Kimi-Audio-7B/lora/train_export --template qwen --examples/inference/kimi_audio.yaml</w:t>
      </w:r>
    </w:p>
    <w:p>
      <w:pPr>
        <w:pStyle w:val="2"/>
        <w:spacing w:before="320" w:after="120" w:line="288" w:lineRule="auto"/>
        <w:ind w:left="0"/>
        <w:jc w:val="left"/>
        <w:outlineLvl w:val="1"/>
      </w:pPr>
      <w:bookmarkStart w:name="heading_10" w:id="10"/>
      <w:r>
        <w:rPr>
          <w:rFonts w:eastAsia="等线" w:ascii="Arial" w:cs="Arial" w:hAnsi="Arial"/>
          <w:b w:val="true"/>
          <w:sz w:val="32"/>
        </w:rPr>
        <w:t>代码解释：</w:t>
      </w:r>
      <w:bookmarkEnd w:id="10"/>
    </w:p>
    <w:p>
      <w:pPr>
        <w:spacing w:before="120" w:after="120" w:line="288" w:lineRule="auto"/>
        <w:ind w:left="0"/>
        <w:jc w:val="left"/>
      </w:pPr>
      <w:r>
        <w:rPr>
          <w:rFonts w:eastAsia="等线" w:ascii="Arial" w:cs="Arial" w:hAnsi="Arial"/>
          <w:sz w:val="22"/>
        </w:rPr>
        <w:t>API_POST=6006     //设定监听端口</w:t>
      </w:r>
    </w:p>
    <w:p>
      <w:pPr>
        <w:spacing w:before="120" w:after="120" w:line="288" w:lineRule="auto"/>
        <w:ind w:left="0"/>
        <w:jc w:val="left"/>
      </w:pPr>
      <w:r>
        <w:rPr>
          <w:rFonts w:eastAsia="等线" w:ascii="Arial" w:cs="Arial" w:hAnsi="Arial"/>
          <w:sz w:val="22"/>
        </w:rPr>
        <w:t>API_MODEL_NAME=KIMI    //命名模型</w:t>
      </w:r>
    </w:p>
    <w:p>
      <w:pPr>
        <w:spacing w:before="120" w:after="120" w:line="288" w:lineRule="auto"/>
        <w:ind w:left="0"/>
        <w:jc w:val="left"/>
      </w:pPr>
      <w:r>
        <w:rPr>
          <w:rFonts w:eastAsia="等线" w:ascii="Arial" w:cs="Arial" w:hAnsi="Arial"/>
          <w:sz w:val="22"/>
        </w:rPr>
        <w:t xml:space="preserve">llamafactory-cli api    </w:t>
      </w:r>
      <w:r>
        <w:rPr>
          <w:rFonts w:eastAsia="等线" w:ascii="Arial" w:cs="Arial" w:hAnsi="Arial"/>
          <w:sz w:val="22"/>
        </w:rPr>
        <w:t>//api创建指令</w:t>
      </w:r>
    </w:p>
    <w:p>
      <w:pPr>
        <w:spacing w:before="120" w:after="120" w:line="288" w:lineRule="auto"/>
        <w:ind w:left="0"/>
        <w:jc w:val="left"/>
      </w:pPr>
      <w:r>
        <w:rPr>
          <w:rFonts w:eastAsia="等线" w:ascii="Arial" w:cs="Arial" w:hAnsi="Arial"/>
          <w:sz w:val="22"/>
        </w:rPr>
        <w:t>--model_name_or_path /mnt/workspace/hyq/code/come_in/asr/xjz-assignment/llama/LLaMA-Factory/saves/Kimi-Audio-7B/lora/train_export     //模型路径</w:t>
      </w:r>
    </w:p>
    <w:p>
      <w:pPr>
        <w:spacing w:before="120" w:after="120" w:line="288" w:lineRule="auto"/>
        <w:ind w:left="0"/>
        <w:jc w:val="left"/>
      </w:pPr>
      <w:r>
        <w:rPr>
          <w:rFonts w:eastAsia="等线" w:ascii="Arial" w:cs="Arial" w:hAnsi="Arial"/>
          <w:sz w:val="22"/>
        </w:rPr>
        <w:t>--templat qwen    //模型对话模板</w:t>
      </w:r>
    </w:p>
    <w:p>
      <w:pPr>
        <w:spacing w:before="120" w:after="120" w:line="288" w:lineRule="auto"/>
        <w:ind w:left="0"/>
        <w:jc w:val="left"/>
      </w:pPr>
      <w:r>
        <w:rPr>
          <w:rFonts w:eastAsia="等线" w:ascii="Arial" w:cs="Arial" w:hAnsi="Arial"/>
          <w:sz w:val="22"/>
        </w:rPr>
        <w:t>#可选（不选则默认huggingface推理引擎）</w:t>
      </w:r>
    </w:p>
    <w:p>
      <w:pPr>
        <w:spacing w:before="120" w:after="120" w:line="288" w:lineRule="auto"/>
        <w:ind w:left="0"/>
        <w:jc w:val="left"/>
      </w:pPr>
      <w:r>
        <w:rPr>
          <w:rFonts w:eastAsia="等线" w:ascii="Arial" w:cs="Arial" w:hAnsi="Arial"/>
          <w:sz w:val="22"/>
        </w:rPr>
        <w:t>--infer_backend vllm     //使用 vLLM 作为推理后端</w:t>
      </w:r>
    </w:p>
    <w:p>
      <w:pPr>
        <w:spacing w:before="120" w:after="120" w:line="288" w:lineRule="auto"/>
        <w:ind w:left="0"/>
        <w:jc w:val="left"/>
      </w:pPr>
      <w:r>
        <w:rPr>
          <w:rFonts w:eastAsia="等线" w:ascii="Arial" w:cs="Arial" w:hAnsi="Arial"/>
          <w:sz w:val="22"/>
        </w:rPr>
        <w:t>--vllm_enforce_eager     //强制 vLLM 使用 eager 模式(即时执行模式)</w:t>
      </w: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7. </w:t>
      </w:r>
      <w:r>
        <w:rPr>
          <w:rFonts w:eastAsia="等线" w:ascii="Arial" w:cs="Arial" w:hAnsi="Arial"/>
          <w:b w:val="true"/>
          <w:sz w:val="36"/>
        </w:rPr>
        <w:t>调用模型api测试，模型性能，对比原模型</w:t>
      </w:r>
      <w:bookmarkEnd w:id="11"/>
    </w:p>
    <w:p>
      <w:pPr>
        <w:spacing w:before="120" w:after="120" w:line="288" w:lineRule="auto"/>
        <w:ind w:left="0"/>
        <w:jc w:val="left"/>
      </w:pPr>
      <w:r>
        <w:rPr>
          <w:rFonts w:eastAsia="等线" w:ascii="Arial" w:cs="Arial" w:hAnsi="Arial"/>
          <w:sz w:val="22"/>
        </w:rPr>
        <w:t>在fastapi文档界面可做简单的单条测试，对于批量测试和评估需要自己本地撰写脚本，调用模型api和测试数据集</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肖景泽 7771"/>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t2e5k2oi5r.feishu.cn/wiki/SezVw5KR8iL9Xwk5kmscImwmnve" TargetMode="External" Type="http://schemas.openxmlformats.org/officeDocument/2006/relationships/hyperlink"/><Relationship Id="rId5" Target="https://t2e5k2oi5r.feishu.cn/wiki/FZ5Twg8P8ipJU4kSVsncbM9un3b"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2025-11-13T09:56:10Z</dcterms:created>
  <dc:creator>Apache POI</dc:creator>
</cp:coreProperties>
</file>