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20" w:rsidRDefault="00144B2E">
      <w:r>
        <w:rPr>
          <w:noProof/>
          <w:lang w:eastAsia="pl-PL"/>
        </w:rPr>
        <w:drawing>
          <wp:inline distT="0" distB="0" distL="0" distR="0">
            <wp:extent cx="5760720" cy="13665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k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2E" w:rsidRDefault="00144B2E"/>
    <w:p w:rsidR="00144B2E" w:rsidRDefault="00144B2E"/>
    <w:p w:rsidR="00144B2E" w:rsidRDefault="00144B2E"/>
    <w:p w:rsidR="00144B2E" w:rsidRDefault="00144B2E" w:rsidP="00144B2E">
      <w:r>
        <w:t xml:space="preserve">Kodowanie </w:t>
      </w:r>
      <w:proofErr w:type="spellStart"/>
      <w:r>
        <w:t>Huffmana</w:t>
      </w:r>
      <w:proofErr w:type="spellEnd"/>
      <w:r>
        <w:t xml:space="preserve"> polega na zastępowaniu symboli występujących w strumieniu wejściowym specjalnymi sekwencjami bitów stanowiących tzw. słowa kodowe. Słowa kodowe dobiera się w taki sposób, by najkrótsze z nich przyporządkować symbolom najczęściej występującym w strumieniu wejściowym, a najdłuższe symbolom o najniższych częstotliwościach wystąpień. Ponadto żadna sekwencja bitów nie może być przedłużeniem innej, co zapewnia jednoznaczność pomiędzy reprezentacją naturalną a zbiorem danych przedstawionym w postaci zakodowanej. Dzięki swej konstrukcji kody </w:t>
      </w:r>
      <w:proofErr w:type="spellStart"/>
      <w:r>
        <w:t>Huffmana</w:t>
      </w:r>
      <w:proofErr w:type="spellEnd"/>
      <w:r>
        <w:t xml:space="preserve"> znajdują szerokie zastosowanie w bezstratnej kompresji danych, w szczególności tam, gdzie występują znaczne różnice pomiędzy częstotliwościami wystąpień symboli, a słaba korelacja pomiędzy sąsiednimi elementami wyklucza użycie metod słownikowych. Stąd kody </w:t>
      </w:r>
      <w:proofErr w:type="spellStart"/>
      <w:r>
        <w:t>Huffmana</w:t>
      </w:r>
      <w:proofErr w:type="spellEnd"/>
      <w:r>
        <w:t xml:space="preserve"> stosuje się powszechnie w formatach kompresji obrazu i dźwięku, np. JPEG, MPEG oraz MP3.</w:t>
      </w:r>
    </w:p>
    <w:p w:rsidR="00144B2E" w:rsidRDefault="00144B2E" w:rsidP="00144B2E"/>
    <w:p w:rsidR="00144B2E" w:rsidRDefault="00144B2E" w:rsidP="00144B2E">
      <w:r w:rsidRPr="00144B2E">
        <w:drawing>
          <wp:inline distT="0" distB="0" distL="0" distR="0" wp14:anchorId="3FD2647C" wp14:editId="785EAF19">
            <wp:extent cx="5760720" cy="3431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2E" w:rsidRDefault="00144B2E" w:rsidP="00144B2E"/>
    <w:p w:rsidR="00144B2E" w:rsidRDefault="00144B2E" w:rsidP="00144B2E"/>
    <w:p w:rsidR="00144B2E" w:rsidRDefault="00144B2E" w:rsidP="00144B2E">
      <w:r>
        <w:lastRenderedPageBreak/>
        <w:t>A oto wynik naszego programu:</w:t>
      </w:r>
    </w:p>
    <w:p w:rsidR="00144B2E" w:rsidRDefault="00144B2E" w:rsidP="00144B2E">
      <w:r w:rsidRPr="00144B2E">
        <w:drawing>
          <wp:inline distT="0" distB="0" distL="0" distR="0" wp14:anchorId="3FDA7687" wp14:editId="5A932717">
            <wp:extent cx="4162424" cy="19907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178" cy="19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2E" w:rsidRDefault="00144B2E" w:rsidP="00144B2E"/>
    <w:p w:rsidR="00144B2E" w:rsidRDefault="00144B2E" w:rsidP="00144B2E">
      <w:r>
        <w:t>Jak widzimy nasz program niestety nie jest kompletny ale zlicza i wypisuje nam ilości powtórzeń liter w tekście który wprowadziliśmy.</w:t>
      </w:r>
    </w:p>
    <w:p w:rsidR="00144B2E" w:rsidRDefault="00144B2E" w:rsidP="00144B2E">
      <w:bookmarkStart w:id="0" w:name="_GoBack"/>
      <w:bookmarkEnd w:id="0"/>
    </w:p>
    <w:p w:rsidR="00144B2E" w:rsidRDefault="00144B2E" w:rsidP="00144B2E"/>
    <w:sectPr w:rsidR="0014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2E"/>
    <w:rsid w:val="00144B2E"/>
    <w:rsid w:val="006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2174"/>
  <w15:chartTrackingRefBased/>
  <w15:docId w15:val="{4FC43521-8B97-4871-AEDC-BDD395B8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157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1</cp:revision>
  <dcterms:created xsi:type="dcterms:W3CDTF">2022-10-17T18:13:00Z</dcterms:created>
  <dcterms:modified xsi:type="dcterms:W3CDTF">2022-10-17T18:23:00Z</dcterms:modified>
</cp:coreProperties>
</file>