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682" w:rsidRDefault="00742052">
      <w:r>
        <w:fldChar w:fldCharType="begin"/>
      </w:r>
      <w:r>
        <w:instrText xml:space="preserve"> HYPERLINK "</w:instrText>
      </w:r>
      <w:r>
        <w:instrText>https://dai.ly/x27wtco</w:instrText>
      </w:r>
      <w:r>
        <w:instrText xml:space="preserve">" </w:instrText>
      </w:r>
      <w:r>
        <w:fldChar w:fldCharType="separate"/>
      </w:r>
      <w:r w:rsidRPr="00B1085E">
        <w:rPr>
          <w:rStyle w:val="Lienhypertexte"/>
        </w:rPr>
        <w:t>https://dai.</w:t>
      </w:r>
      <w:r w:rsidRPr="00B1085E">
        <w:rPr>
          <w:rStyle w:val="Lienhypertexte"/>
        </w:rPr>
        <w:t>l</w:t>
      </w:r>
      <w:r w:rsidRPr="00B1085E">
        <w:rPr>
          <w:rStyle w:val="Lienhypertexte"/>
        </w:rPr>
        <w:t>y/x27wtco</w:t>
      </w:r>
      <w:r>
        <w:fldChar w:fldCharType="end"/>
      </w:r>
    </w:p>
    <w:p w:rsidR="00742052" w:rsidRDefault="00742052">
      <w:hyperlink r:id="rId5" w:history="1">
        <w:r w:rsidRPr="00B1085E">
          <w:rPr>
            <w:rStyle w:val="Lienhypertexte"/>
          </w:rPr>
          <w:t>https://www.octo.com/publications/19-hadoop-feuille-de-route/</w:t>
        </w:r>
      </w:hyperlink>
    </w:p>
    <w:p w:rsidR="00742052" w:rsidRDefault="00742052"/>
    <w:p w:rsidR="00742052" w:rsidRDefault="00742052" w:rsidP="00742052">
      <w:pPr>
        <w:pStyle w:val="NormalWeb"/>
      </w:pPr>
      <w:proofErr w:type="spellStart"/>
      <w:r>
        <w:rPr>
          <w:rStyle w:val="lev"/>
        </w:rPr>
        <w:t>MongoDB</w:t>
      </w:r>
      <w:proofErr w:type="spellEnd"/>
      <w:r>
        <w:rPr>
          <w:rStyle w:val="lev"/>
        </w:rPr>
        <w:t> est une base de données </w:t>
      </w:r>
      <w:proofErr w:type="spellStart"/>
      <w:r>
        <w:rPr>
          <w:rStyle w:val="lev"/>
        </w:rPr>
        <w:t>NoSQL</w:t>
      </w:r>
      <w:proofErr w:type="spellEnd"/>
      <w:r>
        <w:rPr>
          <w:rStyle w:val="lev"/>
        </w:rPr>
        <w:t> orientée documents.</w:t>
      </w:r>
    </w:p>
    <w:p w:rsidR="00742052" w:rsidRDefault="00742052" w:rsidP="00742052">
      <w:pPr>
        <w:pStyle w:val="NormalWeb"/>
      </w:pPr>
      <w:r>
        <w:t>Les données prennent la forme de </w:t>
      </w:r>
      <w:r>
        <w:rPr>
          <w:u w:val="single"/>
        </w:rPr>
        <w:t>documents</w:t>
      </w:r>
      <w:r>
        <w:t> enregistrés eux-mêmes dans des </w:t>
      </w:r>
      <w:r>
        <w:rPr>
          <w:u w:val="single"/>
        </w:rPr>
        <w:t>collections</w:t>
      </w:r>
      <w:r>
        <w:t>, une collection contenant un nombre quelconque de documents.</w:t>
      </w:r>
    </w:p>
    <w:p w:rsidR="00742052" w:rsidRDefault="00742052" w:rsidP="00742052">
      <w:pPr>
        <w:pStyle w:val="NormalWeb"/>
      </w:pPr>
      <w:r>
        <w:t>- Collections &lt;-&gt; tables (modèle relationnel)</w:t>
      </w:r>
    </w:p>
    <w:p w:rsidR="00742052" w:rsidRDefault="00742052" w:rsidP="00742052">
      <w:pPr>
        <w:pStyle w:val="NormalWeb"/>
      </w:pPr>
      <w:r>
        <w:t>- Documents &lt;-&gt; enregistrements (modèle relationnel)</w:t>
      </w:r>
    </w:p>
    <w:p w:rsidR="00742052" w:rsidRDefault="00742052" w:rsidP="00742052">
      <w:pPr>
        <w:pStyle w:val="NormalWeb"/>
      </w:pPr>
      <w:proofErr w:type="spellStart"/>
      <w:r>
        <w:t>MongoDB</w:t>
      </w:r>
      <w:proofErr w:type="spellEnd"/>
      <w:r>
        <w:t xml:space="preserve"> permet de manipuler des objets structurés au format BSON (JSON binaire).</w:t>
      </w:r>
    </w:p>
    <w:p w:rsidR="00742052" w:rsidRDefault="00742052" w:rsidP="00742052">
      <w:pPr>
        <w:pStyle w:val="NormalWeb"/>
      </w:pPr>
      <w:proofErr w:type="spellStart"/>
      <w:r>
        <w:t>MongoDB</w:t>
      </w:r>
      <w:proofErr w:type="spellEnd"/>
      <w:r>
        <w:t xml:space="preserve"> ne nécessite pas de schéma prédéfini des données. Contrairement aux BDDR, les champs d'un enregistrement sont libres et peuvent être différents d'un enregistrement à un autre au sein d'une même collection. Le seul champ commun et obligatoire est le champ de clé principale ("id").</w:t>
      </w:r>
    </w:p>
    <w:p w:rsidR="00742052" w:rsidRDefault="00742052" w:rsidP="00742052">
      <w:pPr>
        <w:numPr>
          <w:ilvl w:val="0"/>
          <w:numId w:val="1"/>
        </w:numPr>
        <w:spacing w:before="100" w:beforeAutospacing="1" w:after="100" w:afterAutospacing="1" w:line="240" w:lineRule="auto"/>
      </w:pPr>
      <w:r>
        <w:t>Format :</w:t>
      </w:r>
    </w:p>
    <w:tbl>
      <w:tblPr>
        <w:tblW w:w="7388" w:type="dxa"/>
        <w:tblCellSpacing w:w="15" w:type="dxa"/>
        <w:tblCellMar>
          <w:top w:w="15" w:type="dxa"/>
          <w:left w:w="15" w:type="dxa"/>
          <w:bottom w:w="15" w:type="dxa"/>
          <w:right w:w="15" w:type="dxa"/>
        </w:tblCellMar>
        <w:tblLook w:val="04A0" w:firstRow="1" w:lastRow="0" w:firstColumn="1" w:lastColumn="0" w:noHBand="0" w:noVBand="1"/>
      </w:tblPr>
      <w:tblGrid>
        <w:gridCol w:w="3983"/>
        <w:gridCol w:w="3405"/>
      </w:tblGrid>
      <w:tr w:rsidR="00742052" w:rsidTr="00742052">
        <w:trPr>
          <w:tblCellSpacing w:w="15" w:type="dxa"/>
        </w:trPr>
        <w:tc>
          <w:tcPr>
            <w:tcW w:w="0" w:type="auto"/>
            <w:vAlign w:val="center"/>
            <w:hideMark/>
          </w:tcPr>
          <w:p w:rsidR="00742052" w:rsidRDefault="00742052">
            <w:pPr>
              <w:pStyle w:val="NormalWeb"/>
              <w:rPr>
                <w:b/>
                <w:bCs/>
              </w:rPr>
            </w:pPr>
            <w:r>
              <w:rPr>
                <w:b/>
                <w:bCs/>
              </w:rPr>
              <w:t>BSON = JSON binaire</w:t>
            </w:r>
          </w:p>
          <w:p w:rsidR="00742052" w:rsidRDefault="00742052">
            <w:pPr>
              <w:pStyle w:val="NormalWeb"/>
              <w:rPr>
                <w:b/>
                <w:bCs/>
              </w:rPr>
            </w:pPr>
            <w:r>
              <w:rPr>
                <w:b/>
                <w:bCs/>
              </w:rPr>
              <w:t>JSON = JavaScript Object Notation</w:t>
            </w:r>
          </w:p>
          <w:p w:rsidR="00742052" w:rsidRDefault="00742052">
            <w:pPr>
              <w:pStyle w:val="NormalWeb"/>
              <w:rPr>
                <w:b/>
                <w:bCs/>
              </w:rPr>
            </w:pPr>
            <w:r>
              <w:rPr>
                <w:b/>
                <w:bCs/>
              </w:rPr>
              <w:t>Tout est clé/valeur : “clé” : “valeur”</w:t>
            </w:r>
          </w:p>
          <w:p w:rsidR="00742052" w:rsidRDefault="00742052">
            <w:pPr>
              <w:pStyle w:val="NormalWeb"/>
              <w:rPr>
                <w:b/>
                <w:bCs/>
              </w:rPr>
            </w:pPr>
            <w:r>
              <w:rPr>
                <w:b/>
                <w:bCs/>
              </w:rPr>
              <w:t>Champ “_id“ obligatoire</w:t>
            </w:r>
          </w:p>
          <w:p w:rsidR="00742052" w:rsidRDefault="00742052">
            <w:pPr>
              <w:pStyle w:val="NormalWeb"/>
              <w:rPr>
                <w:b/>
                <w:bCs/>
              </w:rPr>
            </w:pPr>
            <w:r>
              <w:rPr>
                <w:b/>
                <w:bCs/>
              </w:rPr>
              <w:t>On peut ajouter des champs à la volée</w:t>
            </w:r>
          </w:p>
          <w:p w:rsidR="00742052" w:rsidRDefault="00742052">
            <w:pPr>
              <w:pStyle w:val="NormalWeb"/>
              <w:rPr>
                <w:b/>
                <w:bCs/>
              </w:rPr>
            </w:pPr>
            <w:r>
              <w:rPr>
                <w:b/>
                <w:bCs/>
              </w:rPr>
              <w:t>On peut imbriquer des documents, mettre des listes, …</w:t>
            </w:r>
          </w:p>
        </w:tc>
        <w:tc>
          <w:tcPr>
            <w:tcW w:w="0" w:type="auto"/>
            <w:vAlign w:val="center"/>
            <w:hideMark/>
          </w:tcPr>
          <w:p w:rsidR="00742052" w:rsidRDefault="00742052" w:rsidP="00742052">
            <w:pPr>
              <w:pStyle w:val="NormalWeb"/>
              <w:rPr>
                <w:b/>
                <w:bCs/>
              </w:rPr>
            </w:pPr>
            <w:r>
              <w:rPr>
                <w:b/>
                <w:bCs/>
                <w:noProof/>
              </w:rPr>
              <w:drawing>
                <wp:inline distT="0" distB="0" distL="0" distR="0">
                  <wp:extent cx="2113915" cy="2386965"/>
                  <wp:effectExtent l="0" t="0" r="635" b="0"/>
                  <wp:docPr id="1" name="Image 1" descr="C:\Users\u174319\Documents\database\Doc MongoDB - DEP - Confluence_fichiers\image2021-4-12_14-5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174319\Documents\database\Doc MongoDB - DEP - Confluence_fichiers\image2021-4-12_14-56-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3915" cy="2386965"/>
                          </a:xfrm>
                          <a:prstGeom prst="rect">
                            <a:avLst/>
                          </a:prstGeom>
                          <a:noFill/>
                          <a:ln>
                            <a:noFill/>
                          </a:ln>
                        </pic:spPr>
                      </pic:pic>
                    </a:graphicData>
                  </a:graphic>
                </wp:inline>
              </w:drawing>
            </w:r>
          </w:p>
        </w:tc>
      </w:tr>
    </w:tbl>
    <w:p w:rsidR="00742052" w:rsidRDefault="00742052" w:rsidP="00742052">
      <w:pPr>
        <w:numPr>
          <w:ilvl w:val="0"/>
          <w:numId w:val="2"/>
        </w:numPr>
        <w:spacing w:before="100" w:beforeAutospacing="1" w:after="100" w:afterAutospacing="1" w:line="240" w:lineRule="auto"/>
      </w:pPr>
      <w:r>
        <w:t>NOSQL :</w:t>
      </w:r>
    </w:p>
    <w:p w:rsidR="00742052" w:rsidRDefault="00742052" w:rsidP="00742052">
      <w:pPr>
        <w:pStyle w:val="NormalWeb"/>
      </w:pPr>
      <w:r>
        <w:t xml:space="preserve">Le </w:t>
      </w:r>
      <w:proofErr w:type="spellStart"/>
      <w:r>
        <w:t>NoSQL</w:t>
      </w:r>
      <w:proofErr w:type="spellEnd"/>
      <w:r>
        <w:t xml:space="preserve"> (Not </w:t>
      </w:r>
      <w:proofErr w:type="spellStart"/>
      <w:r>
        <w:t>Only</w:t>
      </w:r>
      <w:proofErr w:type="spellEnd"/>
      <w:r>
        <w:t xml:space="preserve"> SQL) regroupe de nombreuses BDD, récentes pour la plupart, qui se caractérisent par une logique de représentation de données </w:t>
      </w:r>
      <w:r>
        <w:rPr>
          <w:u w:val="single"/>
        </w:rPr>
        <w:t>non relationnelle</w:t>
      </w:r>
      <w:r>
        <w:t> et qui n'offrent donc pas une interface de requêtes en SQL.</w:t>
      </w:r>
    </w:p>
    <w:p w:rsidR="00742052" w:rsidRDefault="00742052" w:rsidP="00742052">
      <w:pPr>
        <w:pStyle w:val="NormalWeb"/>
      </w:pPr>
      <w:r>
        <w:t>C’est une approche de la conception des bases et de leur administration particulièrement utile pour de très grands ensembles de données distribuées.</w:t>
      </w:r>
    </w:p>
    <w:p w:rsidR="00742052" w:rsidRDefault="00742052" w:rsidP="00742052">
      <w:pPr>
        <w:pStyle w:val="NormalWeb"/>
      </w:pPr>
      <w:r>
        <w:t xml:space="preserve">Enjeu : résoudre les problèmes de performances en matière d'évolutivité et de </w:t>
      </w:r>
      <w:proofErr w:type="spellStart"/>
      <w:r>
        <w:t>Big</w:t>
      </w:r>
      <w:proofErr w:type="spellEnd"/>
      <w:r>
        <w:t xml:space="preserve"> Data que les BDDR ne sont pas conçues pour affronter.</w:t>
      </w:r>
    </w:p>
    <w:p w:rsidR="00742052" w:rsidRDefault="00742052" w:rsidP="00742052">
      <w:pPr>
        <w:pStyle w:val="NormalWeb"/>
      </w:pPr>
      <w:proofErr w:type="spellStart"/>
      <w:r>
        <w:lastRenderedPageBreak/>
        <w:t>MongoDB</w:t>
      </w:r>
      <w:proofErr w:type="spellEnd"/>
      <w:r>
        <w:t xml:space="preserve"> ne permet ni les requêtes très complexes standardisées, ni les jointures, mais permet de programmer des requêtes spécifiques en JavaScript (langage natif).</w:t>
      </w:r>
    </w:p>
    <w:p w:rsidR="00742052" w:rsidRDefault="00742052" w:rsidP="00742052">
      <w:pPr>
        <w:pStyle w:val="NormalWeb"/>
      </w:pPr>
      <w:r>
        <w:t>Il est également possible de manipuler les données en C, C++, Java, .NET, Perl, PHP, Python, ...</w:t>
      </w:r>
    </w:p>
    <w:p w:rsidR="00742052" w:rsidRDefault="00742052" w:rsidP="00742052">
      <w:pPr>
        <w:numPr>
          <w:ilvl w:val="0"/>
          <w:numId w:val="3"/>
        </w:numPr>
        <w:spacing w:before="100" w:beforeAutospacing="1" w:after="100" w:afterAutospacing="1" w:line="240" w:lineRule="auto"/>
      </w:pPr>
      <w:r>
        <w:t>Haute disponibilité :</w:t>
      </w:r>
    </w:p>
    <w:p w:rsidR="00742052" w:rsidRDefault="00742052" w:rsidP="00742052">
      <w:pPr>
        <w:pStyle w:val="NormalWeb"/>
      </w:pPr>
      <w:proofErr w:type="spellStart"/>
      <w:r>
        <w:t>MongoDB</w:t>
      </w:r>
      <w:proofErr w:type="spellEnd"/>
      <w:r>
        <w:t xml:space="preserve"> utilise une architecture basée sur le principe « maître/esclave ».</w:t>
      </w:r>
    </w:p>
    <w:p w:rsidR="00742052" w:rsidRDefault="00742052" w:rsidP="00742052">
      <w:pPr>
        <w:pStyle w:val="NormalWeb"/>
      </w:pPr>
      <w:r>
        <w:t>Le serveur </w:t>
      </w:r>
      <w:r>
        <w:rPr>
          <w:u w:val="single"/>
        </w:rPr>
        <w:t>primaire</w:t>
      </w:r>
      <w:r>
        <w:t> reçoit toutes les requêtes (lecture/écriture), et s’occupe de gérer la cohérence des données. Les serveurs </w:t>
      </w:r>
      <w:r>
        <w:rPr>
          <w:u w:val="single"/>
        </w:rPr>
        <w:t>secondaires</w:t>
      </w:r>
      <w:r>
        <w:t> appliquent également les instructions reçues par le serveur primaire pour avoir les mêmes données.</w:t>
      </w:r>
    </w:p>
    <w:p w:rsidR="00742052" w:rsidRDefault="00742052" w:rsidP="00742052">
      <w:pPr>
        <w:pStyle w:val="NormalWeb"/>
      </w:pPr>
      <w:r>
        <w:t>Il faut au minimum 3 serveurs (1 primaire et 2 secondaires) =&gt; </w:t>
      </w:r>
      <w:proofErr w:type="spellStart"/>
      <w:r>
        <w:rPr>
          <w:rStyle w:val="lev"/>
        </w:rPr>
        <w:t>ReplicaSet</w:t>
      </w:r>
      <w:proofErr w:type="spellEnd"/>
    </w:p>
    <w:p w:rsidR="00742052" w:rsidRDefault="00742052" w:rsidP="00742052">
      <w:pPr>
        <w:pStyle w:val="NormalWeb"/>
      </w:pPr>
      <w:r>
        <w:t xml:space="preserve">Il est possible de modifier la gestion du </w:t>
      </w:r>
      <w:proofErr w:type="spellStart"/>
      <w:r>
        <w:t>ReplicaSet</w:t>
      </w:r>
      <w:proofErr w:type="spellEnd"/>
      <w:r>
        <w:t xml:space="preserve"> pour router les requêtes de lectures vers les secondaires.</w:t>
      </w:r>
    </w:p>
    <w:p w:rsidR="00742052" w:rsidRDefault="00742052" w:rsidP="00742052">
      <w:pPr>
        <w:pStyle w:val="NormalWeb"/>
      </w:pPr>
      <w:r>
        <w:t>Pour gérer les pannes, on peut ajouter un </w:t>
      </w:r>
      <w:r>
        <w:rPr>
          <w:u w:val="single"/>
        </w:rPr>
        <w:t>arbitre</w:t>
      </w:r>
      <w:r>
        <w:t> qui vérifie l’état du réseau. Si le primaire tombe, un système de vote va permettre d’élire le secondaire qui remplacera le serveur tombé en panne. L’arbitre est toujours sur un serveur à part.</w:t>
      </w:r>
    </w:p>
    <w:p w:rsidR="00742052" w:rsidRDefault="00742052" w:rsidP="00742052">
      <w:pPr>
        <w:pStyle w:val="NormalWeb"/>
      </w:pPr>
      <w:r>
        <w:t>Il est également possible de répartir les données sur plusieurs serveurs =&gt; </w:t>
      </w:r>
      <w:proofErr w:type="spellStart"/>
      <w:r>
        <w:rPr>
          <w:rStyle w:val="lev"/>
        </w:rPr>
        <w:t>Sharding</w:t>
      </w:r>
      <w:proofErr w:type="spellEnd"/>
      <w:r>
        <w:t>.</w:t>
      </w:r>
    </w:p>
    <w:tbl>
      <w:tblPr>
        <w:tblStyle w:val="Grilledutableau"/>
        <w:tblW w:w="0" w:type="auto"/>
        <w:tblLook w:val="04A0" w:firstRow="1" w:lastRow="0" w:firstColumn="1" w:lastColumn="0" w:noHBand="0" w:noVBand="1"/>
      </w:tblPr>
      <w:tblGrid>
        <w:gridCol w:w="4531"/>
        <w:gridCol w:w="4531"/>
      </w:tblGrid>
      <w:tr w:rsidR="00742052" w:rsidTr="00742052">
        <w:tc>
          <w:tcPr>
            <w:tcW w:w="4531" w:type="dxa"/>
          </w:tcPr>
          <w:p w:rsidR="00742052" w:rsidRDefault="00742052">
            <w:r>
              <w:t>MONGODB</w:t>
            </w:r>
          </w:p>
        </w:tc>
        <w:tc>
          <w:tcPr>
            <w:tcW w:w="4531" w:type="dxa"/>
          </w:tcPr>
          <w:p w:rsidR="00742052" w:rsidRDefault="00742052">
            <w:r>
              <w:t>POSTGRESQL</w:t>
            </w:r>
          </w:p>
        </w:tc>
      </w:tr>
      <w:tr w:rsidR="00742052" w:rsidTr="00742052">
        <w:tc>
          <w:tcPr>
            <w:tcW w:w="4531" w:type="dxa"/>
          </w:tcPr>
          <w:p w:rsidR="00742052" w:rsidRPr="00742052" w:rsidRDefault="00742052" w:rsidP="00742052">
            <w:pPr>
              <w:pStyle w:val="Paragraphedeliste"/>
              <w:numPr>
                <w:ilvl w:val="0"/>
                <w:numId w:val="5"/>
              </w:numPr>
              <w:spacing w:before="100" w:beforeAutospacing="1" w:after="100" w:afterAutospacing="1"/>
              <w:rPr>
                <w:rFonts w:ascii="Times New Roman" w:eastAsia="Times New Roman" w:hAnsi="Times New Roman" w:cs="Times New Roman"/>
                <w:sz w:val="24"/>
                <w:szCs w:val="24"/>
                <w:lang w:eastAsia="fr-FR"/>
              </w:rPr>
            </w:pPr>
            <w:r w:rsidRPr="00742052">
              <w:rPr>
                <w:rFonts w:ascii="Times New Roman" w:eastAsia="Times New Roman" w:hAnsi="Times New Roman" w:cs="Times New Roman"/>
                <w:sz w:val="24"/>
                <w:szCs w:val="24"/>
                <w:lang w:eastAsia="fr-FR"/>
              </w:rPr>
              <w:t>Stocker les données et les lire</w:t>
            </w:r>
          </w:p>
          <w:p w:rsidR="00742052" w:rsidRPr="00742052" w:rsidRDefault="00742052" w:rsidP="00742052">
            <w:pPr>
              <w:pStyle w:val="Paragraphedeliste"/>
              <w:numPr>
                <w:ilvl w:val="0"/>
                <w:numId w:val="5"/>
              </w:numPr>
              <w:spacing w:before="100" w:beforeAutospacing="1" w:after="100" w:afterAutospacing="1"/>
              <w:rPr>
                <w:rFonts w:ascii="Times New Roman" w:eastAsia="Times New Roman" w:hAnsi="Times New Roman" w:cs="Times New Roman"/>
                <w:sz w:val="24"/>
                <w:szCs w:val="24"/>
                <w:lang w:eastAsia="fr-FR"/>
              </w:rPr>
            </w:pPr>
            <w:r w:rsidRPr="00742052">
              <w:rPr>
                <w:rFonts w:ascii="Times New Roman" w:eastAsia="Times New Roman" w:hAnsi="Times New Roman" w:cs="Times New Roman"/>
                <w:sz w:val="24"/>
                <w:szCs w:val="24"/>
                <w:lang w:eastAsia="fr-FR"/>
              </w:rPr>
              <w:t>Cycle de vie très simple</w:t>
            </w:r>
          </w:p>
          <w:p w:rsidR="00742052" w:rsidRPr="00742052" w:rsidRDefault="00742052" w:rsidP="00742052">
            <w:pPr>
              <w:pStyle w:val="Paragraphedeliste"/>
              <w:numPr>
                <w:ilvl w:val="0"/>
                <w:numId w:val="5"/>
              </w:numPr>
              <w:spacing w:before="100" w:beforeAutospacing="1" w:after="100" w:afterAutospacing="1"/>
              <w:rPr>
                <w:rFonts w:ascii="Times New Roman" w:eastAsia="Times New Roman" w:hAnsi="Times New Roman" w:cs="Times New Roman"/>
                <w:sz w:val="24"/>
                <w:szCs w:val="24"/>
                <w:lang w:eastAsia="fr-FR"/>
              </w:rPr>
            </w:pPr>
            <w:r w:rsidRPr="00742052">
              <w:rPr>
                <w:rFonts w:ascii="Times New Roman" w:eastAsia="Times New Roman" w:hAnsi="Times New Roman" w:cs="Times New Roman"/>
                <w:sz w:val="24"/>
                <w:szCs w:val="24"/>
                <w:lang w:eastAsia="fr-FR"/>
              </w:rPr>
              <w:t>Orienté développeur</w:t>
            </w:r>
          </w:p>
        </w:tc>
        <w:tc>
          <w:tcPr>
            <w:tcW w:w="4531" w:type="dxa"/>
          </w:tcPr>
          <w:p w:rsidR="00742052" w:rsidRPr="00742052" w:rsidRDefault="00742052" w:rsidP="00742052">
            <w:pPr>
              <w:pStyle w:val="Paragraphedeliste"/>
              <w:numPr>
                <w:ilvl w:val="0"/>
                <w:numId w:val="5"/>
              </w:numPr>
              <w:spacing w:before="100" w:beforeAutospacing="1" w:after="100" w:afterAutospacing="1"/>
              <w:rPr>
                <w:rFonts w:ascii="Times New Roman" w:eastAsia="Times New Roman" w:hAnsi="Times New Roman" w:cs="Times New Roman"/>
                <w:sz w:val="24"/>
                <w:szCs w:val="24"/>
                <w:lang w:eastAsia="fr-FR"/>
              </w:rPr>
            </w:pPr>
            <w:r w:rsidRPr="00742052">
              <w:rPr>
                <w:rFonts w:ascii="Times New Roman" w:eastAsia="Times New Roman" w:hAnsi="Times New Roman" w:cs="Times New Roman"/>
                <w:sz w:val="24"/>
                <w:szCs w:val="24"/>
                <w:lang w:eastAsia="fr-FR"/>
              </w:rPr>
              <w:t>Transactionnel (commit/no commit)</w:t>
            </w:r>
          </w:p>
          <w:p w:rsidR="00742052" w:rsidRPr="00742052" w:rsidRDefault="00742052" w:rsidP="00742052">
            <w:pPr>
              <w:pStyle w:val="Paragraphedeliste"/>
              <w:numPr>
                <w:ilvl w:val="0"/>
                <w:numId w:val="5"/>
              </w:numPr>
              <w:spacing w:before="100" w:beforeAutospacing="1" w:after="100" w:afterAutospacing="1"/>
              <w:rPr>
                <w:rFonts w:ascii="Times New Roman" w:eastAsia="Times New Roman" w:hAnsi="Times New Roman" w:cs="Times New Roman"/>
                <w:sz w:val="24"/>
                <w:szCs w:val="24"/>
                <w:lang w:eastAsia="fr-FR"/>
              </w:rPr>
            </w:pPr>
            <w:r w:rsidRPr="00742052">
              <w:rPr>
                <w:rFonts w:ascii="Times New Roman" w:eastAsia="Times New Roman" w:hAnsi="Times New Roman" w:cs="Times New Roman"/>
                <w:sz w:val="24"/>
                <w:szCs w:val="24"/>
                <w:lang w:eastAsia="fr-FR"/>
              </w:rPr>
              <w:t>Modèle relationnel (MCD)</w:t>
            </w:r>
          </w:p>
          <w:p w:rsidR="00742052" w:rsidRPr="00742052" w:rsidRDefault="00742052" w:rsidP="00742052">
            <w:pPr>
              <w:pStyle w:val="Paragraphedeliste"/>
              <w:numPr>
                <w:ilvl w:val="0"/>
                <w:numId w:val="5"/>
              </w:numPr>
              <w:spacing w:before="100" w:beforeAutospacing="1" w:after="100" w:afterAutospacing="1"/>
              <w:rPr>
                <w:rFonts w:ascii="Times New Roman" w:eastAsia="Times New Roman" w:hAnsi="Times New Roman" w:cs="Times New Roman"/>
                <w:sz w:val="24"/>
                <w:szCs w:val="24"/>
                <w:lang w:eastAsia="fr-FR"/>
              </w:rPr>
            </w:pPr>
            <w:r w:rsidRPr="00742052">
              <w:rPr>
                <w:rFonts w:ascii="Times New Roman" w:eastAsia="Times New Roman" w:hAnsi="Times New Roman" w:cs="Times New Roman"/>
                <w:sz w:val="24"/>
                <w:szCs w:val="24"/>
                <w:lang w:eastAsia="fr-FR"/>
              </w:rPr>
              <w:t>Sauvegarde à chaud</w:t>
            </w:r>
          </w:p>
          <w:p w:rsidR="00742052" w:rsidRPr="00742052" w:rsidRDefault="00742052" w:rsidP="00742052">
            <w:pPr>
              <w:pStyle w:val="Paragraphedeliste"/>
              <w:numPr>
                <w:ilvl w:val="0"/>
                <w:numId w:val="5"/>
              </w:numPr>
              <w:spacing w:before="100" w:beforeAutospacing="1" w:after="100" w:afterAutospacing="1"/>
              <w:rPr>
                <w:rFonts w:ascii="Times New Roman" w:eastAsia="Times New Roman" w:hAnsi="Times New Roman" w:cs="Times New Roman"/>
                <w:sz w:val="24"/>
                <w:szCs w:val="24"/>
                <w:lang w:eastAsia="fr-FR"/>
              </w:rPr>
            </w:pPr>
            <w:r w:rsidRPr="00742052">
              <w:rPr>
                <w:rFonts w:ascii="Times New Roman" w:eastAsia="Times New Roman" w:hAnsi="Times New Roman" w:cs="Times New Roman"/>
                <w:sz w:val="24"/>
                <w:szCs w:val="24"/>
                <w:lang w:eastAsia="fr-FR"/>
              </w:rPr>
              <w:t>Plus robuste</w:t>
            </w:r>
          </w:p>
        </w:tc>
      </w:tr>
    </w:tbl>
    <w:p w:rsidR="00742052" w:rsidRDefault="00742052"/>
    <w:p w:rsidR="00742052" w:rsidRDefault="00742052">
      <w:bookmarkStart w:id="0" w:name="_GoBack"/>
      <w:bookmarkEnd w:id="0"/>
    </w:p>
    <w:sectPr w:rsidR="007420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1A7B16"/>
    <w:multiLevelType w:val="multilevel"/>
    <w:tmpl w:val="9E84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773079"/>
    <w:multiLevelType w:val="hybridMultilevel"/>
    <w:tmpl w:val="89DEABB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62E41E0E"/>
    <w:multiLevelType w:val="multilevel"/>
    <w:tmpl w:val="8F70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AE49F5"/>
    <w:multiLevelType w:val="multilevel"/>
    <w:tmpl w:val="FE4E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1A6BB9"/>
    <w:multiLevelType w:val="multilevel"/>
    <w:tmpl w:val="B3DE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052"/>
    <w:rsid w:val="000360B0"/>
    <w:rsid w:val="00742052"/>
    <w:rsid w:val="007B52CA"/>
    <w:rsid w:val="00AC2682"/>
    <w:rsid w:val="00F341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36591-3672-4D20-A14A-F6C65324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42052"/>
    <w:rPr>
      <w:color w:val="0563C1" w:themeColor="hyperlink"/>
      <w:u w:val="single"/>
    </w:rPr>
  </w:style>
  <w:style w:type="character" w:styleId="Lienhypertextesuivivisit">
    <w:name w:val="FollowedHyperlink"/>
    <w:basedOn w:val="Policepardfaut"/>
    <w:uiPriority w:val="99"/>
    <w:semiHidden/>
    <w:unhideWhenUsed/>
    <w:rsid w:val="00742052"/>
    <w:rPr>
      <w:color w:val="954F72" w:themeColor="followedHyperlink"/>
      <w:u w:val="single"/>
    </w:rPr>
  </w:style>
  <w:style w:type="paragraph" w:styleId="NormalWeb">
    <w:name w:val="Normal (Web)"/>
    <w:basedOn w:val="Normal"/>
    <w:uiPriority w:val="99"/>
    <w:semiHidden/>
    <w:unhideWhenUsed/>
    <w:rsid w:val="007420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42052"/>
    <w:rPr>
      <w:b/>
      <w:bCs/>
    </w:rPr>
  </w:style>
  <w:style w:type="table" w:styleId="Grilledutableau">
    <w:name w:val="Table Grid"/>
    <w:basedOn w:val="TableauNormal"/>
    <w:uiPriority w:val="39"/>
    <w:rsid w:val="007420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742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748050">
      <w:bodyDiv w:val="1"/>
      <w:marLeft w:val="0"/>
      <w:marRight w:val="0"/>
      <w:marTop w:val="0"/>
      <w:marBottom w:val="0"/>
      <w:divBdr>
        <w:top w:val="none" w:sz="0" w:space="0" w:color="auto"/>
        <w:left w:val="none" w:sz="0" w:space="0" w:color="auto"/>
        <w:bottom w:val="none" w:sz="0" w:space="0" w:color="auto"/>
        <w:right w:val="none" w:sz="0" w:space="0" w:color="auto"/>
      </w:divBdr>
    </w:div>
    <w:div w:id="1857116726">
      <w:bodyDiv w:val="1"/>
      <w:marLeft w:val="0"/>
      <w:marRight w:val="0"/>
      <w:marTop w:val="0"/>
      <w:marBottom w:val="0"/>
      <w:divBdr>
        <w:top w:val="none" w:sz="0" w:space="0" w:color="auto"/>
        <w:left w:val="none" w:sz="0" w:space="0" w:color="auto"/>
        <w:bottom w:val="none" w:sz="0" w:space="0" w:color="auto"/>
        <w:right w:val="none" w:sz="0" w:space="0" w:color="auto"/>
      </w:divBdr>
    </w:div>
    <w:div w:id="1906261774">
      <w:bodyDiv w:val="1"/>
      <w:marLeft w:val="0"/>
      <w:marRight w:val="0"/>
      <w:marTop w:val="0"/>
      <w:marBottom w:val="0"/>
      <w:divBdr>
        <w:top w:val="none" w:sz="0" w:space="0" w:color="auto"/>
        <w:left w:val="none" w:sz="0" w:space="0" w:color="auto"/>
        <w:bottom w:val="none" w:sz="0" w:space="0" w:color="auto"/>
        <w:right w:val="none" w:sz="0" w:space="0" w:color="auto"/>
      </w:divBdr>
      <w:divsChild>
        <w:div w:id="1211839367">
          <w:marLeft w:val="0"/>
          <w:marRight w:val="0"/>
          <w:marTop w:val="0"/>
          <w:marBottom w:val="0"/>
          <w:divBdr>
            <w:top w:val="none" w:sz="0" w:space="0" w:color="auto"/>
            <w:left w:val="none" w:sz="0" w:space="0" w:color="auto"/>
            <w:bottom w:val="none" w:sz="0" w:space="0" w:color="auto"/>
            <w:right w:val="none" w:sz="0" w:space="0" w:color="auto"/>
          </w:divBdr>
          <w:divsChild>
            <w:div w:id="567038119">
              <w:marLeft w:val="0"/>
              <w:marRight w:val="0"/>
              <w:marTop w:val="0"/>
              <w:marBottom w:val="0"/>
              <w:divBdr>
                <w:top w:val="none" w:sz="0" w:space="0" w:color="auto"/>
                <w:left w:val="none" w:sz="0" w:space="0" w:color="auto"/>
                <w:bottom w:val="none" w:sz="0" w:space="0" w:color="auto"/>
                <w:right w:val="none" w:sz="0" w:space="0" w:color="auto"/>
              </w:divBdr>
            </w:div>
          </w:divsChild>
        </w:div>
        <w:div w:id="2122794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octo.com/publications/19-hadoop-feuille-de-rout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448</Words>
  <Characters>2468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SFR</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TRITZ, Mathieu</dc:creator>
  <cp:keywords/>
  <dc:description/>
  <cp:lastModifiedBy>TRITZ, Mathieu</cp:lastModifiedBy>
  <cp:revision>1</cp:revision>
  <dcterms:created xsi:type="dcterms:W3CDTF">2021-05-28T13:13:00Z</dcterms:created>
  <dcterms:modified xsi:type="dcterms:W3CDTF">2021-05-28T13:35:00Z</dcterms:modified>
</cp:coreProperties>
</file>