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F890" w14:textId="77777777" w:rsidR="00AC3D95" w:rsidRDefault="00AC3D95">
      <w:pPr>
        <w:pStyle w:val="a4"/>
        <w:widowControl/>
        <w:spacing w:beforeAutospacing="0" w:line="23" w:lineRule="atLeast"/>
        <w:jc w:val="center"/>
        <w:rPr>
          <w:rFonts w:ascii="sans-serif" w:hAnsi="sans-serif" w:cs="sans-serif"/>
          <w:b/>
          <w:bCs/>
          <w:color w:val="000000"/>
          <w:sz w:val="28"/>
          <w:szCs w:val="28"/>
        </w:rPr>
      </w:pPr>
    </w:p>
    <w:p w14:paraId="0CD8B87E" w14:textId="77777777" w:rsidR="00AC3D95" w:rsidRDefault="00AC3D95">
      <w:pPr>
        <w:pStyle w:val="a4"/>
        <w:widowControl/>
        <w:spacing w:beforeAutospacing="0" w:line="23" w:lineRule="atLeast"/>
        <w:jc w:val="center"/>
        <w:rPr>
          <w:rFonts w:ascii="sans-serif" w:hAnsi="sans-serif" w:cs="sans-serif"/>
          <w:b/>
          <w:bCs/>
          <w:color w:val="000000"/>
          <w:sz w:val="28"/>
          <w:szCs w:val="28"/>
        </w:rPr>
      </w:pPr>
    </w:p>
    <w:p w14:paraId="27C8ECC5" w14:textId="3CA8DBB1" w:rsidR="00AC3D95" w:rsidRDefault="00AC3D95" w:rsidP="00AC3D95">
      <w:pPr>
        <w:jc w:val="right"/>
      </w:pPr>
    </w:p>
    <w:p w14:paraId="62301ABB" w14:textId="77777777" w:rsidR="00AC3D95" w:rsidRDefault="00AC3D95" w:rsidP="00AC3D95"/>
    <w:p w14:paraId="6A7E579D" w14:textId="77777777" w:rsidR="00AC3D95" w:rsidRDefault="00AC3D95" w:rsidP="00AC3D95">
      <w:pPr>
        <w:jc w:val="center"/>
        <w:rPr>
          <w:rFonts w:ascii="楷体" w:eastAsia="楷体" w:hAnsi="楷体" w:hint="eastAsia"/>
          <w:sz w:val="36"/>
          <w:szCs w:val="36"/>
        </w:rPr>
      </w:pPr>
      <w:r>
        <w:rPr>
          <w:rFonts w:ascii="楷体" w:eastAsia="楷体" w:hAnsi="楷体" w:hint="eastAsia"/>
          <w:sz w:val="36"/>
          <w:szCs w:val="36"/>
        </w:rPr>
        <w:t>北京邮电大学</w:t>
      </w:r>
    </w:p>
    <w:p w14:paraId="0BF42085" w14:textId="77777777" w:rsidR="00AC3D95" w:rsidRDefault="00AC3D95" w:rsidP="00AC3D95"/>
    <w:p w14:paraId="2F9032CF" w14:textId="77777777" w:rsidR="00AC3D95" w:rsidRDefault="00AC3D95" w:rsidP="00AC3D95"/>
    <w:p w14:paraId="49F9F448" w14:textId="77777777" w:rsidR="00AC3D95" w:rsidRDefault="00AC3D95" w:rsidP="00AC3D95">
      <w:pPr>
        <w:jc w:val="center"/>
        <w:rPr>
          <w:sz w:val="48"/>
          <w:szCs w:val="48"/>
        </w:rPr>
      </w:pPr>
      <w:r>
        <w:rPr>
          <w:rFonts w:ascii="黑体" w:eastAsia="黑体" w:hAnsi="黑体" w:hint="eastAsia"/>
          <w:sz w:val="48"/>
          <w:szCs w:val="48"/>
        </w:rPr>
        <w:t>硕士研究生学位论文开题报告</w:t>
      </w:r>
    </w:p>
    <w:p w14:paraId="151D5A22" w14:textId="77777777" w:rsidR="00AC3D95" w:rsidRDefault="00AC3D95" w:rsidP="00AC3D95">
      <w:pPr>
        <w:jc w:val="left"/>
      </w:pPr>
    </w:p>
    <w:p w14:paraId="22177404" w14:textId="77777777" w:rsidR="00AC3D95" w:rsidRDefault="00AC3D95" w:rsidP="00AC3D95">
      <w:pPr>
        <w:jc w:val="left"/>
      </w:pPr>
    </w:p>
    <w:p w14:paraId="78CA70A0" w14:textId="77777777" w:rsidR="00AC3D95" w:rsidRDefault="00AC3D95" w:rsidP="00AC3D95">
      <w:pPr>
        <w:jc w:val="left"/>
      </w:pPr>
    </w:p>
    <w:p w14:paraId="094FACA7" w14:textId="77777777" w:rsidR="00AC3D95" w:rsidRDefault="00AC3D95" w:rsidP="00AC3D95">
      <w:pPr>
        <w:jc w:val="left"/>
      </w:pPr>
    </w:p>
    <w:p w14:paraId="509F4654" w14:textId="77777777" w:rsidR="00AC3D95" w:rsidRDefault="00AC3D95" w:rsidP="00AC3D95">
      <w:pPr>
        <w:spacing w:beforeLines="50" w:before="156"/>
        <w:jc w:val="left"/>
      </w:pPr>
    </w:p>
    <w:p w14:paraId="0959DF2F" w14:textId="7CDAECAA" w:rsidR="00AC3D95" w:rsidRDefault="00AC3D95" w:rsidP="00AC3D95">
      <w:pPr>
        <w:spacing w:beforeLines="50" w:before="156"/>
        <w:ind w:leftChars="950" w:left="1995"/>
        <w:rPr>
          <w:sz w:val="28"/>
          <w:szCs w:val="28"/>
        </w:rPr>
      </w:pPr>
      <w:r>
        <w:rPr>
          <w:rFonts w:ascii="宋体" w:hAnsi="宋体" w:hint="eastAsia"/>
          <w:sz w:val="28"/>
          <w:szCs w:val="28"/>
        </w:rPr>
        <w:t>学</w:t>
      </w:r>
      <w:r>
        <w:rPr>
          <w:rFonts w:ascii="宋体" w:hAnsi="宋体"/>
          <w:noProof/>
          <w:sz w:val="28"/>
          <w:szCs w:val="28"/>
        </w:rPr>
        <mc:AlternateContent>
          <mc:Choice Requires="wps">
            <w:drawing>
              <wp:anchor distT="0" distB="0" distL="114300" distR="114300" simplePos="0" relativeHeight="251659264" behindDoc="0" locked="0" layoutInCell="1" allowOverlap="1" wp14:anchorId="7F37B0A8" wp14:editId="16810FD3">
                <wp:simplePos x="0" y="0"/>
                <wp:positionH relativeFrom="column">
                  <wp:posOffset>2359660</wp:posOffset>
                </wp:positionH>
                <wp:positionV relativeFrom="paragraph">
                  <wp:posOffset>422275</wp:posOffset>
                </wp:positionV>
                <wp:extent cx="1063625" cy="0"/>
                <wp:effectExtent l="0" t="4445" r="0" b="5080"/>
                <wp:wrapNone/>
                <wp:docPr id="1951167981" name="自选图形 2"/>
                <wp:cNvGraphicFramePr/>
                <a:graphic xmlns:a="http://schemas.openxmlformats.org/drawingml/2006/main">
                  <a:graphicData uri="http://schemas.microsoft.com/office/word/2010/wordprocessingShape">
                    <wps:wsp>
                      <wps:cNvCnPr/>
                      <wps:spPr>
                        <a:xfrm>
                          <a:off x="0" y="0"/>
                          <a:ext cx="1063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62831FF4" id="_x0000_t32" coordsize="21600,21600" o:spt="32" o:oned="t" path="m,l21600,21600e" filled="f">
                <v:path arrowok="t" fillok="f" o:connecttype="none"/>
                <o:lock v:ext="edit" shapetype="t"/>
              </v:shapetype>
              <v:shape id="自选图形 2" o:spid="_x0000_s1026" type="#_x0000_t32" style="position:absolute;margin-left:185.8pt;margin-top:33.25pt;width:83.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"/>
            </w:pict>
          </mc:Fallback>
        </mc:AlternateContent>
      </w:r>
      <w:r>
        <w:rPr>
          <w:rFonts w:ascii="宋体" w:hAnsi="宋体" w:hint="eastAsia"/>
          <w:sz w:val="28"/>
          <w:szCs w:val="28"/>
        </w:rPr>
        <w:t xml:space="preserve">    号:    202411078</w:t>
      </w:r>
      <w:r>
        <w:rPr>
          <w:rFonts w:ascii="宋体" w:hAnsi="宋体" w:hint="eastAsia"/>
          <w:sz w:val="28"/>
          <w:szCs w:val="28"/>
        </w:rPr>
        <w:t>2</w:t>
      </w:r>
    </w:p>
    <w:p w14:paraId="57D3B94F" w14:textId="444672F8" w:rsidR="00AC3D95" w:rsidRDefault="00AC3D95" w:rsidP="00AC3D95">
      <w:pPr>
        <w:spacing w:beforeLines="50" w:before="156"/>
        <w:ind w:leftChars="950" w:left="1995"/>
        <w:jc w:val="left"/>
        <w:rPr>
          <w:rFonts w:hint="eastAsia"/>
          <w:sz w:val="28"/>
          <w:szCs w:val="28"/>
        </w:rPr>
      </w:pPr>
      <w:r>
        <w:rPr>
          <w:rFonts w:ascii="宋体" w:hAnsi="宋体" w:hint="eastAsia"/>
          <w:sz w:val="28"/>
          <w:szCs w:val="28"/>
        </w:rPr>
        <w:t>姓    名</w:t>
      </w:r>
      <w:r>
        <w:rPr>
          <w:rFonts w:ascii="宋体" w:hAnsi="宋体"/>
          <w:noProof/>
          <w:sz w:val="28"/>
          <w:szCs w:val="28"/>
        </w:rPr>
        <mc:AlternateContent>
          <mc:Choice Requires="wps">
            <w:drawing>
              <wp:anchor distT="0" distB="0" distL="114300" distR="114300" simplePos="0" relativeHeight="251660288" behindDoc="0" locked="0" layoutInCell="1" allowOverlap="1" wp14:anchorId="7048CF9E" wp14:editId="3451C28E">
                <wp:simplePos x="0" y="0"/>
                <wp:positionH relativeFrom="column">
                  <wp:posOffset>2364105</wp:posOffset>
                </wp:positionH>
                <wp:positionV relativeFrom="paragraph">
                  <wp:posOffset>421640</wp:posOffset>
                </wp:positionV>
                <wp:extent cx="1063625" cy="0"/>
                <wp:effectExtent l="0" t="4445" r="0" b="5080"/>
                <wp:wrapNone/>
                <wp:docPr id="1936085159" name="自选图形 3"/>
                <wp:cNvGraphicFramePr/>
                <a:graphic xmlns:a="http://schemas.openxmlformats.org/drawingml/2006/main">
                  <a:graphicData uri="http://schemas.microsoft.com/office/word/2010/wordprocessingShape">
                    <wps:wsp>
                      <wps:cNvCnPr/>
                      <wps:spPr>
                        <a:xfrm>
                          <a:off x="0" y="0"/>
                          <a:ext cx="1063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270CB39F" id="自选图形 3" o:spid="_x0000_s1026" type="#_x0000_t32" style="position:absolute;margin-left:186.15pt;margin-top:33.2pt;width:83.7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"/>
            </w:pict>
          </mc:Fallback>
        </mc:AlternateContent>
      </w:r>
      <w:r>
        <w:rPr>
          <w:rFonts w:ascii="宋体" w:hAnsi="宋体" w:hint="eastAsia"/>
          <w:sz w:val="28"/>
          <w:szCs w:val="28"/>
        </w:rPr>
        <w:t xml:space="preserve">:    </w:t>
      </w:r>
      <w:r>
        <w:rPr>
          <w:rFonts w:ascii="宋体" w:hAnsi="宋体" w:hint="eastAsia"/>
          <w:sz w:val="28"/>
          <w:szCs w:val="28"/>
        </w:rPr>
        <w:t>尤昕怡</w:t>
      </w:r>
    </w:p>
    <w:p w14:paraId="7078DE1E" w14:textId="77777777" w:rsidR="00AC3D95" w:rsidRDefault="00AC3D95" w:rsidP="00AC3D95">
      <w:pPr>
        <w:spacing w:beforeLines="50" w:before="156"/>
        <w:ind w:leftChars="950" w:left="1995"/>
        <w:jc w:val="left"/>
        <w:rPr>
          <w:sz w:val="28"/>
          <w:szCs w:val="28"/>
        </w:rPr>
      </w:pPr>
      <w:r>
        <w:rPr>
          <w:rFonts w:ascii="宋体" w:hAnsi="宋体" w:hint="eastAsia"/>
          <w:sz w:val="28"/>
          <w:szCs w:val="28"/>
        </w:rPr>
        <w:t>学    院</w:t>
      </w:r>
      <w:r>
        <w:rPr>
          <w:rFonts w:ascii="宋体" w:hAnsi="宋体"/>
          <w:noProof/>
          <w:sz w:val="28"/>
          <w:szCs w:val="28"/>
        </w:rPr>
        <mc:AlternateContent>
          <mc:Choice Requires="wps">
            <w:drawing>
              <wp:anchor distT="0" distB="0" distL="114300" distR="114300" simplePos="0" relativeHeight="251664384" behindDoc="0" locked="0" layoutInCell="1" allowOverlap="1" wp14:anchorId="3FA199A1" wp14:editId="358F7960">
                <wp:simplePos x="0" y="0"/>
                <wp:positionH relativeFrom="column">
                  <wp:posOffset>2362200</wp:posOffset>
                </wp:positionH>
                <wp:positionV relativeFrom="paragraph">
                  <wp:posOffset>421640</wp:posOffset>
                </wp:positionV>
                <wp:extent cx="1063625" cy="0"/>
                <wp:effectExtent l="0" t="4445" r="0" b="5080"/>
                <wp:wrapNone/>
                <wp:docPr id="6" name="自选图形 7"/>
                <wp:cNvGraphicFramePr/>
                <a:graphic xmlns:a="http://schemas.openxmlformats.org/drawingml/2006/main">
                  <a:graphicData uri="http://schemas.microsoft.com/office/word/2010/wordprocessingShape">
                    <wps:wsp>
                      <wps:cNvCnPr/>
                      <wps:spPr>
                        <a:xfrm>
                          <a:off x="0" y="0"/>
                          <a:ext cx="1063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41A6414D" id="自选图形 7" o:spid="_x0000_s1026" type="#_x0000_t32" style="position:absolute;margin-left:186pt;margin-top:33.2pt;width:83.7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"/>
            </w:pict>
          </mc:Fallback>
        </mc:AlternateContent>
      </w:r>
      <w:r>
        <w:rPr>
          <w:rFonts w:ascii="宋体" w:hAnsi="宋体" w:hint="eastAsia"/>
          <w:sz w:val="28"/>
          <w:szCs w:val="28"/>
        </w:rPr>
        <w:t>:    计算机学院(国家示范性软件学院)</w:t>
      </w:r>
    </w:p>
    <w:p w14:paraId="67EE1D9B" w14:textId="4FD573D7" w:rsidR="00AC3D95" w:rsidRDefault="00AC3D95" w:rsidP="00AC3D95">
      <w:pPr>
        <w:spacing w:beforeLines="50" w:before="156"/>
        <w:ind w:leftChars="950" w:left="1995"/>
        <w:jc w:val="left"/>
        <w:rPr>
          <w:rFonts w:ascii="宋体" w:hAnsi="宋体" w:hint="eastAsia"/>
          <w:sz w:val="28"/>
          <w:szCs w:val="28"/>
        </w:rPr>
      </w:pPr>
      <w:r>
        <w:rPr>
          <w:rFonts w:ascii="宋体" w:hAnsi="宋体" w:hint="eastAsia"/>
          <w:sz w:val="28"/>
          <w:szCs w:val="28"/>
        </w:rPr>
        <w:t>专业(领域)</w:t>
      </w:r>
      <w:r>
        <w:rPr>
          <w:rFonts w:ascii="宋体" w:hAnsi="宋体"/>
          <w:noProof/>
          <w:sz w:val="28"/>
          <w:szCs w:val="28"/>
        </w:rPr>
        <mc:AlternateContent>
          <mc:Choice Requires="wps">
            <w:drawing>
              <wp:anchor distT="0" distB="0" distL="114300" distR="114300" simplePos="0" relativeHeight="251661312" behindDoc="0" locked="0" layoutInCell="1" allowOverlap="1" wp14:anchorId="5C302114" wp14:editId="3D71E7DD">
                <wp:simplePos x="0" y="0"/>
                <wp:positionH relativeFrom="column">
                  <wp:posOffset>2365375</wp:posOffset>
                </wp:positionH>
                <wp:positionV relativeFrom="paragraph">
                  <wp:posOffset>422275</wp:posOffset>
                </wp:positionV>
                <wp:extent cx="1063625" cy="0"/>
                <wp:effectExtent l="0" t="4445" r="0" b="5080"/>
                <wp:wrapNone/>
                <wp:docPr id="263971054" name="自选图形 4"/>
                <wp:cNvGraphicFramePr/>
                <a:graphic xmlns:a="http://schemas.openxmlformats.org/drawingml/2006/main">
                  <a:graphicData uri="http://schemas.microsoft.com/office/word/2010/wordprocessingShape">
                    <wps:wsp>
                      <wps:cNvCnPr/>
                      <wps:spPr>
                        <a:xfrm>
                          <a:off x="0" y="0"/>
                          <a:ext cx="106362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0F19D63F" id="自选图形 4" o:spid="_x0000_s1026" type="#_x0000_t32" style="position:absolute;margin-left:186.25pt;margin-top:33.25pt;width:83.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"/>
            </w:pict>
          </mc:Fallback>
        </mc:AlternateContent>
      </w:r>
      <w:r>
        <w:rPr>
          <w:rFonts w:ascii="宋体" w:hAnsi="宋体" w:hint="eastAsia"/>
          <w:sz w:val="28"/>
          <w:szCs w:val="28"/>
        </w:rPr>
        <w:t xml:space="preserve">:  </w:t>
      </w:r>
      <w:r>
        <w:rPr>
          <w:rFonts w:ascii="宋体" w:hAnsi="宋体" w:hint="eastAsia"/>
          <w:sz w:val="28"/>
          <w:szCs w:val="28"/>
        </w:rPr>
        <w:t>软件工程</w:t>
      </w:r>
    </w:p>
    <w:p w14:paraId="34F2B520" w14:textId="2D2FC2AD" w:rsidR="00AC3D95" w:rsidRDefault="00AC3D95" w:rsidP="00AC3D95">
      <w:pPr>
        <w:spacing w:beforeLines="50" w:before="156"/>
        <w:ind w:leftChars="950" w:left="1995"/>
        <w:jc w:val="left"/>
        <w:rPr>
          <w:sz w:val="28"/>
          <w:szCs w:val="28"/>
        </w:rPr>
      </w:pPr>
      <w:r>
        <w:rPr>
          <w:rFonts w:ascii="宋体" w:hAnsi="宋体"/>
          <w:noProof/>
          <w:sz w:val="28"/>
          <w:szCs w:val="28"/>
        </w:rPr>
        <mc:AlternateContent>
          <mc:Choice Requires="wps">
            <w:drawing>
              <wp:anchor distT="0" distB="0" distL="114300" distR="114300" simplePos="0" relativeHeight="251662336" behindDoc="0" locked="0" layoutInCell="1" allowOverlap="1" wp14:anchorId="55D8DCD4" wp14:editId="59230AD8">
                <wp:simplePos x="0" y="0"/>
                <wp:positionH relativeFrom="column">
                  <wp:posOffset>2369820</wp:posOffset>
                </wp:positionH>
                <wp:positionV relativeFrom="paragraph">
                  <wp:posOffset>420370</wp:posOffset>
                </wp:positionV>
                <wp:extent cx="1063625" cy="0"/>
                <wp:effectExtent l="0" t="4445" r="0" b="5080"/>
                <wp:wrapNone/>
                <wp:docPr id="4" name="自选图形 5"/>
                <wp:cNvGraphicFramePr/>
                <a:graphic xmlns:a="http://schemas.openxmlformats.org/drawingml/2006/main">
                  <a:graphicData uri="http://schemas.microsoft.com/office/word/2010/wordprocessingShape">
                    <wps:wsp>
                      <wps:cNvCnPr/>
                      <wps:spPr>
                        <a:xfrm>
                          <a:off x="0" y="0"/>
                          <a:ext cx="1063625" cy="0"/>
                        </a:xfrm>
                        <a:prstGeom prst="straightConnector1">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736078E" id="自选图形 5" o:spid="_x0000_s1026" type="#_x0000_t32" style="position:absolute;margin-left:186.6pt;margin-top:33.1pt;width:8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"/>
            </w:pict>
          </mc:Fallback>
        </mc:AlternateContent>
      </w:r>
      <w:r>
        <w:rPr>
          <w:rFonts w:ascii="宋体" w:hAnsi="宋体" w:hint="eastAsia"/>
          <w:sz w:val="28"/>
          <w:szCs w:val="28"/>
        </w:rPr>
        <w:t>研究方向:</w:t>
      </w:r>
      <w:r>
        <w:rPr>
          <w:rFonts w:ascii="宋体" w:hAnsi="宋体"/>
          <w:sz w:val="28"/>
          <w:szCs w:val="28"/>
        </w:rPr>
        <w:tab/>
      </w:r>
      <w:r>
        <w:rPr>
          <w:rFonts w:ascii="宋体" w:hAnsi="宋体"/>
          <w:sz w:val="28"/>
          <w:szCs w:val="28"/>
        </w:rPr>
        <w:tab/>
      </w:r>
      <w:r w:rsidR="0093156F">
        <w:rPr>
          <w:rFonts w:ascii="宋体" w:hAnsi="宋体" w:hint="eastAsia"/>
          <w:sz w:val="28"/>
          <w:szCs w:val="28"/>
        </w:rPr>
        <w:t>人工智能与数据科学</w:t>
      </w:r>
    </w:p>
    <w:p w14:paraId="5E1B6317" w14:textId="48679775" w:rsidR="00AC3D95" w:rsidRDefault="00AC3D95" w:rsidP="00AC3D95">
      <w:pPr>
        <w:tabs>
          <w:tab w:val="left" w:pos="3450"/>
        </w:tabs>
        <w:spacing w:beforeLines="50" w:before="156"/>
        <w:ind w:leftChars="950" w:left="1995"/>
        <w:jc w:val="left"/>
        <w:rPr>
          <w:szCs w:val="21"/>
        </w:rPr>
      </w:pPr>
      <w:r>
        <w:rPr>
          <w:rFonts w:ascii="宋体" w:hAnsi="宋体" w:hint="eastAsia"/>
          <w:sz w:val="28"/>
          <w:szCs w:val="28"/>
        </w:rPr>
        <w:t>导师姓名</w:t>
      </w:r>
      <w:r>
        <w:rPr>
          <w:rFonts w:ascii="宋体" w:hAnsi="宋体"/>
          <w:noProof/>
          <w:sz w:val="28"/>
          <w:szCs w:val="28"/>
        </w:rPr>
        <mc:AlternateContent>
          <mc:Choice Requires="wps">
            <w:drawing>
              <wp:anchor distT="0" distB="0" distL="114300" distR="114300" simplePos="0" relativeHeight="251663360" behindDoc="0" locked="0" layoutInCell="1" allowOverlap="1" wp14:anchorId="4292C22F" wp14:editId="13305A45">
                <wp:simplePos x="0" y="0"/>
                <wp:positionH relativeFrom="column">
                  <wp:posOffset>2359025</wp:posOffset>
                </wp:positionH>
                <wp:positionV relativeFrom="paragraph">
                  <wp:posOffset>431165</wp:posOffset>
                </wp:positionV>
                <wp:extent cx="1069340" cy="0"/>
                <wp:effectExtent l="0" t="4445" r="0" b="5080"/>
                <wp:wrapNone/>
                <wp:docPr id="5" name="自选图形 6"/>
                <wp:cNvGraphicFramePr/>
                <a:graphic xmlns:a="http://schemas.openxmlformats.org/drawingml/2006/main">
                  <a:graphicData uri="http://schemas.microsoft.com/office/word/2010/wordprocessingShape">
                    <wps:wsp>
                      <wps:cNvCnPr/>
                      <wps:spPr>
                        <a:xfrm>
                          <a:off x="0" y="0"/>
                          <a:ext cx="106934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52185EEC" id="自选图形 6" o:spid="_x0000_s1026" type="#_x0000_t32" style="position:absolute;margin-left:185.75pt;margin-top:33.95pt;width:84.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"/>
            </w:pict>
          </mc:Fallback>
        </mc:AlternateContent>
      </w:r>
      <w:r>
        <w:rPr>
          <w:rFonts w:ascii="宋体" w:hAnsi="宋体" w:hint="eastAsia"/>
          <w:sz w:val="28"/>
          <w:szCs w:val="28"/>
        </w:rPr>
        <w:t xml:space="preserve">:    </w:t>
      </w:r>
      <w:r>
        <w:rPr>
          <w:rFonts w:ascii="宋体" w:hAnsi="宋体" w:hint="eastAsia"/>
          <w:sz w:val="28"/>
          <w:szCs w:val="28"/>
        </w:rPr>
        <w:t>王祎</w:t>
      </w:r>
    </w:p>
    <w:p w14:paraId="5BB55AB8" w14:textId="77777777" w:rsidR="00AC3D95" w:rsidRDefault="00AC3D95" w:rsidP="00AC3D95">
      <w:pPr>
        <w:tabs>
          <w:tab w:val="left" w:pos="3450"/>
        </w:tabs>
        <w:spacing w:beforeLines="50" w:before="156"/>
        <w:ind w:leftChars="950" w:left="1995"/>
        <w:jc w:val="left"/>
        <w:rPr>
          <w:szCs w:val="21"/>
        </w:rPr>
      </w:pPr>
      <w:r>
        <w:rPr>
          <w:rFonts w:ascii="宋体" w:hAnsi="宋体" w:hint="eastAsia"/>
          <w:sz w:val="28"/>
          <w:szCs w:val="28"/>
        </w:rPr>
        <w:t>攻 读 学 位</w:t>
      </w:r>
      <w:r>
        <w:rPr>
          <w:rFonts w:ascii="宋体" w:hAnsi="宋体"/>
          <w:noProof/>
          <w:sz w:val="28"/>
          <w:szCs w:val="28"/>
        </w:rPr>
        <mc:AlternateContent>
          <mc:Choice Requires="wps">
            <w:drawing>
              <wp:anchor distT="0" distB="0" distL="114300" distR="114300" simplePos="0" relativeHeight="251665408" behindDoc="0" locked="0" layoutInCell="1" allowOverlap="1" wp14:anchorId="4103D0B3" wp14:editId="4A6A2F61">
                <wp:simplePos x="0" y="0"/>
                <wp:positionH relativeFrom="column">
                  <wp:posOffset>2359025</wp:posOffset>
                </wp:positionH>
                <wp:positionV relativeFrom="paragraph">
                  <wp:posOffset>431165</wp:posOffset>
                </wp:positionV>
                <wp:extent cx="1069340" cy="0"/>
                <wp:effectExtent l="0" t="4445" r="0" b="5080"/>
                <wp:wrapNone/>
                <wp:docPr id="7" name="自选图形 8"/>
                <wp:cNvGraphicFramePr/>
                <a:graphic xmlns:a="http://schemas.openxmlformats.org/drawingml/2006/main">
                  <a:graphicData uri="http://schemas.microsoft.com/office/word/2010/wordprocessingShape">
                    <wps:wsp>
                      <wps:cNvCnPr/>
                      <wps:spPr>
                        <a:xfrm>
                          <a:off x="0" y="0"/>
                          <a:ext cx="1069340"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7D2EDB5E" id="自选图形 8" o:spid="_x0000_s1026" type="#_x0000_t32" style="position:absolute;margin-left:185.75pt;margin-top:33.95pt;width:84.2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"/>
            </w:pict>
          </mc:Fallback>
        </mc:AlternateContent>
      </w:r>
      <w:r>
        <w:rPr>
          <w:rFonts w:ascii="宋体" w:hAnsi="宋体" w:hint="eastAsia"/>
          <w:sz w:val="28"/>
          <w:szCs w:val="28"/>
        </w:rPr>
        <w:t>: 工学硕士</w:t>
      </w:r>
    </w:p>
    <w:p w14:paraId="57663E3A" w14:textId="77777777" w:rsidR="00AC3D95" w:rsidRDefault="00AC3D95" w:rsidP="00AC3D95">
      <w:pPr>
        <w:jc w:val="center"/>
        <w:rPr>
          <w:rFonts w:ascii="楷体" w:eastAsia="楷体"/>
          <w:sz w:val="32"/>
        </w:rPr>
      </w:pPr>
    </w:p>
    <w:p w14:paraId="086E1ACE" w14:textId="77777777" w:rsidR="00AC3D95" w:rsidRDefault="00AC3D95" w:rsidP="00AC3D95">
      <w:pPr>
        <w:jc w:val="center"/>
        <w:rPr>
          <w:rFonts w:ascii="楷体" w:eastAsia="楷体"/>
          <w:sz w:val="32"/>
        </w:rPr>
      </w:pPr>
    </w:p>
    <w:p w14:paraId="168796A6" w14:textId="01A207DF" w:rsidR="00AC3D95" w:rsidRPr="00AC3D95" w:rsidRDefault="00AC3D95" w:rsidP="00AC3D95">
      <w:pPr>
        <w:jc w:val="center"/>
        <w:rPr>
          <w:rFonts w:ascii="楷体" w:eastAsia="楷体" w:hint="eastAsia"/>
          <w:sz w:val="32"/>
        </w:rPr>
      </w:pPr>
      <w:r>
        <w:rPr>
          <w:rFonts w:ascii="宋体" w:hAnsi="宋体" w:hint="eastAsia"/>
          <w:sz w:val="28"/>
          <w:szCs w:val="28"/>
        </w:rPr>
        <w:t>2025年11月</w:t>
      </w:r>
      <w:r w:rsidR="0093156F">
        <w:rPr>
          <w:rFonts w:ascii="宋体" w:hAnsi="宋体" w:hint="eastAsia"/>
          <w:sz w:val="28"/>
          <w:szCs w:val="28"/>
        </w:rPr>
        <w:t>25</w:t>
      </w:r>
      <w:r>
        <w:rPr>
          <w:rFonts w:ascii="宋体" w:hAnsi="宋体" w:hint="eastAsia"/>
          <w:sz w:val="28"/>
          <w:szCs w:val="28"/>
        </w:rPr>
        <w:t>日</w:t>
      </w:r>
    </w:p>
    <w:p w14:paraId="2E8AE043" w14:textId="77777777" w:rsidR="002A7DD5" w:rsidRDefault="002A7DD5">
      <w:pPr>
        <w:pStyle w:val="a4"/>
        <w:widowControl/>
        <w:spacing w:beforeAutospacing="0" w:line="23" w:lineRule="atLeast"/>
        <w:rPr>
          <w:rFonts w:ascii="sans-serif" w:hAnsi="sans-serif" w:cs="sans-serif"/>
          <w:b/>
          <w:bCs/>
          <w:color w:val="000000"/>
        </w:rPr>
      </w:pPr>
    </w:p>
    <w:p w14:paraId="31272948" w14:textId="6DB40759" w:rsidR="001845D8" w:rsidRDefault="00000000">
      <w:pPr>
        <w:pStyle w:val="a4"/>
        <w:widowControl/>
        <w:spacing w:beforeAutospacing="0" w:line="23" w:lineRule="atLeast"/>
        <w:rPr>
          <w:rFonts w:ascii="sans-serif" w:eastAsia="sans-serif" w:hAnsi="sans-serif" w:cs="sans-serif"/>
        </w:rPr>
      </w:pPr>
      <w:r>
        <w:rPr>
          <w:rFonts w:ascii="sans-serif" w:eastAsia="sans-serif" w:hAnsi="sans-serif" w:cs="sans-serif"/>
          <w:b/>
          <w:bCs/>
          <w:color w:val="000000"/>
        </w:rPr>
        <w:lastRenderedPageBreak/>
        <w:t>一、 立题依据</w:t>
      </w:r>
    </w:p>
    <w:p w14:paraId="46677224" w14:textId="77777777" w:rsidR="001845D8" w:rsidRDefault="00000000">
      <w:pPr>
        <w:pStyle w:val="a4"/>
        <w:widowControl/>
        <w:numPr>
          <w:ilvl w:val="0"/>
          <w:numId w:val="1"/>
        </w:numPr>
        <w:spacing w:beforeAutospacing="0" w:line="23" w:lineRule="atLeast"/>
        <w:rPr>
          <w:rFonts w:ascii="sans-serif" w:eastAsia="sans-serif" w:hAnsi="sans-serif" w:cs="sans-serif"/>
        </w:rPr>
      </w:pPr>
      <w:r>
        <w:rPr>
          <w:rFonts w:ascii="sans-serif" w:eastAsia="sans-serif" w:hAnsi="sans-serif" w:cs="sans-serif"/>
          <w:b/>
          <w:bCs/>
          <w:color w:val="000000"/>
        </w:rPr>
        <w:t>研究目的与意义</w:t>
      </w:r>
    </w:p>
    <w:p w14:paraId="0992B7C2" w14:textId="77777777" w:rsidR="001845D8" w:rsidRDefault="00000000">
      <w:pPr>
        <w:pStyle w:val="a4"/>
        <w:widowControl/>
        <w:spacing w:beforeAutospacing="0" w:line="23" w:lineRule="atLeast"/>
        <w:ind w:firstLineChars="200" w:firstLine="480"/>
        <w:rPr>
          <w:rFonts w:ascii="sans-serif" w:eastAsia="sans-serif" w:hAnsi="sans-serif" w:cs="sans-serif"/>
        </w:rPr>
      </w:pPr>
      <w:r>
        <w:rPr>
          <w:rFonts w:ascii="sans-serif" w:eastAsia="sans-serif" w:hAnsi="sans-serif" w:cs="sans-serif"/>
          <w:color w:val="000000"/>
        </w:rPr>
        <w:t>近年来，大型语言模型（LLM）持续迭代，从ChatGPT、Claude到文心一言、</w:t>
      </w:r>
      <w:proofErr w:type="spellStart"/>
      <w:r>
        <w:rPr>
          <w:rFonts w:ascii="sans-serif" w:eastAsia="sans-serif" w:hAnsi="sans-serif" w:cs="sans-serif"/>
          <w:color w:val="000000"/>
        </w:rPr>
        <w:t>Deepseek</w:t>
      </w:r>
      <w:proofErr w:type="spellEnd"/>
      <w:r>
        <w:rPr>
          <w:rFonts w:ascii="sans-serif" w:eastAsia="sans-serif" w:hAnsi="sans-serif" w:cs="sans-serif"/>
          <w:color w:val="000000"/>
        </w:rPr>
        <w:t>，这些</w:t>
      </w:r>
      <w:r>
        <w:rPr>
          <w:rFonts w:ascii="sans-serif" w:eastAsia="sans-serif" w:hAnsi="sans-serif" w:cs="sans-serif" w:hint="eastAsia"/>
          <w:color w:val="000000"/>
        </w:rPr>
        <w:t>模型</w:t>
      </w:r>
      <w:r>
        <w:rPr>
          <w:rFonts w:ascii="sans-serif" w:eastAsia="sans-serif" w:hAnsi="sans-serif" w:cs="sans-serif"/>
          <w:color w:val="000000"/>
        </w:rPr>
        <w:t>已广泛应用于教育、医疗、法律咨询等关键领域[</w:t>
      </w:r>
      <w:r>
        <w:rPr>
          <w:rFonts w:ascii="sans-serif" w:eastAsia="sans-serif" w:hAnsi="sans-serif" w:cs="sans-serif" w:hint="eastAsia"/>
          <w:color w:val="000000"/>
        </w:rPr>
        <w:t>34</w:t>
      </w:r>
      <w:r>
        <w:rPr>
          <w:rFonts w:ascii="sans-serif" w:eastAsia="sans-serif" w:hAnsi="sans-serif" w:cs="sans-serif"/>
          <w:color w:val="000000"/>
        </w:rPr>
        <w:t>]。然而，大型语言模型并非价值中立的工具 [</w:t>
      </w:r>
      <w:r>
        <w:rPr>
          <w:rFonts w:ascii="sans-serif" w:eastAsia="sans-serif" w:hAnsi="sans-serif" w:cs="sans-serif" w:hint="eastAsia"/>
          <w:color w:val="000000"/>
        </w:rPr>
        <w:t>8</w:t>
      </w:r>
      <w:r>
        <w:rPr>
          <w:rFonts w:ascii="sans-serif" w:eastAsia="sans-serif" w:hAnsi="sans-serif" w:cs="sans-serif"/>
          <w:color w:val="000000"/>
        </w:rPr>
        <w:t>]，它们在训练过程中从海量文本数据中习得了隐含的价值观和文化偏见 [</w:t>
      </w:r>
      <w:r>
        <w:rPr>
          <w:rFonts w:ascii="sans-serif" w:eastAsia="sans-serif" w:hAnsi="sans-serif" w:cs="sans-serif" w:hint="eastAsia"/>
          <w:color w:val="000000"/>
        </w:rPr>
        <w:t>3，32</w:t>
      </w:r>
      <w:r>
        <w:rPr>
          <w:rFonts w:ascii="sans-serif" w:eastAsia="sans-serif" w:hAnsi="sans-serif" w:cs="sans-serif"/>
          <w:color w:val="000000"/>
        </w:rPr>
        <w:t>]。如果缺乏有效评估，这些价值立场可能在实际应用中带来潜在风险 [</w:t>
      </w:r>
      <w:r>
        <w:rPr>
          <w:rFonts w:ascii="sans-serif" w:eastAsia="sans-serif" w:hAnsi="sans-serif" w:cs="sans-serif" w:hint="eastAsia"/>
          <w:color w:val="000000"/>
        </w:rPr>
        <w:t>1</w:t>
      </w:r>
      <w:r>
        <w:rPr>
          <w:rFonts w:ascii="sans-serif" w:eastAsia="sans-serif" w:hAnsi="sans-serif" w:cs="sans-serif"/>
          <w:color w:val="000000"/>
        </w:rPr>
        <w:t>]。</w:t>
      </w:r>
    </w:p>
    <w:p w14:paraId="5CA0376F"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目前，大模型价值观评估面临三重挑战：一是缺乏系统化的量化指标体系</w:t>
      </w:r>
      <w:r>
        <w:rPr>
          <w:rFonts w:ascii="sans-serif" w:eastAsia="sans-serif" w:hAnsi="sans-serif" w:cs="sans-serif"/>
          <w:color w:val="000000"/>
        </w:rPr>
        <w:t>[</w:t>
      </w:r>
      <w:r>
        <w:rPr>
          <w:rFonts w:ascii="sans-serif" w:eastAsia="sans-serif" w:hAnsi="sans-serif" w:cs="sans-serif" w:hint="eastAsia"/>
          <w:color w:val="000000"/>
        </w:rPr>
        <w:t>21</w:t>
      </w:r>
      <w:r>
        <w:rPr>
          <w:rFonts w:ascii="sans-serif" w:eastAsia="sans-serif" w:hAnsi="sans-serif" w:cs="sans-serif"/>
          <w:color w:val="000000"/>
        </w:rPr>
        <w:t>]</w:t>
      </w:r>
      <w:r>
        <w:rPr>
          <w:rFonts w:ascii="sans-serif" w:eastAsia="sans-serif" w:hAnsi="sans-serif" w:cs="sans-serif" w:hint="eastAsia"/>
          <w:color w:val="000000"/>
        </w:rPr>
        <w:t>，难以在统一框架下比较不同模型的价值倾向；二是跨语言评估方法不足</w:t>
      </w:r>
      <w:r>
        <w:rPr>
          <w:rFonts w:ascii="sans-serif" w:eastAsia="sans-serif" w:hAnsi="sans-serif" w:cs="sans-serif"/>
          <w:color w:val="000000"/>
        </w:rPr>
        <w:t>[</w:t>
      </w:r>
      <w:r>
        <w:rPr>
          <w:rFonts w:ascii="sans-serif" w:eastAsia="sans-serif" w:hAnsi="sans-serif" w:cs="sans-serif" w:hint="eastAsia"/>
          <w:color w:val="000000"/>
        </w:rPr>
        <w:t>33</w:t>
      </w:r>
      <w:r>
        <w:rPr>
          <w:rFonts w:ascii="sans-serif" w:eastAsia="sans-serif" w:hAnsi="sans-serif" w:cs="sans-serif"/>
          <w:color w:val="000000"/>
        </w:rPr>
        <w:t>]</w:t>
      </w:r>
      <w:r>
        <w:rPr>
          <w:rFonts w:ascii="sans-serif" w:eastAsia="sans-serif" w:hAnsi="sans-serif" w:cs="sans-serif" w:hint="eastAsia"/>
          <w:color w:val="000000"/>
        </w:rPr>
        <w:t>，现有研究多基于单一语言（主要是英语），缺乏对语言因素如何影响模型文化价值表达的系统性研究；三是缺乏大规模实证数据，多数研究基于小样本或特定场景，难以揭示模型在真实多元文化环境中的表现规律。</w:t>
      </w:r>
    </w:p>
    <w:p w14:paraId="097B92B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为此，本研究旨在建立一套系统化的“大模型价值观评价方法”。该方法以世界价值观调查（W</w:t>
      </w:r>
      <w:r>
        <w:rPr>
          <w:rFonts w:ascii="sans-serif" w:eastAsia="sans-serif" w:hAnsi="sans-serif" w:cs="sans-serif" w:hint="eastAsia"/>
          <w:color w:val="000000"/>
        </w:rPr>
        <w:t>orld</w:t>
      </w:r>
      <w:r>
        <w:rPr>
          <w:rFonts w:ascii="sans-serif" w:eastAsia="sans-serif" w:hAnsi="sans-serif" w:cs="sans-serif"/>
          <w:color w:val="000000"/>
        </w:rPr>
        <w:t xml:space="preserve"> Value Survey）为基准 [1</w:t>
      </w:r>
      <w:r>
        <w:rPr>
          <w:rFonts w:ascii="sans-serif" w:eastAsia="sans-serif" w:hAnsi="sans-serif" w:cs="sans-serif" w:hint="eastAsia"/>
          <w:color w:val="000000"/>
        </w:rPr>
        <w:t>2，13</w:t>
      </w:r>
      <w:r>
        <w:rPr>
          <w:rFonts w:ascii="sans-serif" w:eastAsia="sans-serif" w:hAnsi="sans-serif" w:cs="sans-serif"/>
          <w:color w:val="000000"/>
        </w:rPr>
        <w:t>]，设计大模型访谈问卷和评价流程，构建从概念界定、测量实施到分析报告的全流程评估体系。我们计划引入WVS成熟量表 [1</w:t>
      </w:r>
      <w:r>
        <w:rPr>
          <w:rFonts w:ascii="sans-serif" w:eastAsia="sans-serif" w:hAnsi="sans-serif" w:cs="sans-serif" w:hint="eastAsia"/>
          <w:color w:val="000000"/>
        </w:rPr>
        <w:t>2</w:t>
      </w:r>
      <w:r>
        <w:rPr>
          <w:rFonts w:ascii="sans-serif" w:eastAsia="sans-serif" w:hAnsi="sans-serif" w:cs="sans-serif"/>
          <w:color w:val="000000"/>
        </w:rPr>
        <w:t>]，</w:t>
      </w:r>
      <w:r>
        <w:rPr>
          <w:rFonts w:ascii="sans-serif" w:eastAsia="sans-serif" w:hAnsi="sans-serif" w:cs="sans-serif" w:hint="eastAsia"/>
          <w:color w:val="000000"/>
        </w:rPr>
        <w:t>在Inglehart-Welzel文化地图的二维空间（传统-世俗理性维度与生存-自我表达维度）中，采用连续型"文化距离"指标（欧氏距离）</w:t>
      </w:r>
      <w:r>
        <w:rPr>
          <w:rFonts w:ascii="sans-serif" w:eastAsia="sans-serif" w:hAnsi="sans-serif" w:cs="sans-serif"/>
          <w:color w:val="000000"/>
        </w:rPr>
        <w:t>量化模型与人类价值图谱的契合程度 [</w:t>
      </w:r>
      <w:r>
        <w:rPr>
          <w:rFonts w:ascii="sans-serif" w:eastAsia="sans-serif" w:hAnsi="sans-serif" w:cs="sans-serif" w:hint="eastAsia"/>
          <w:color w:val="000000"/>
        </w:rPr>
        <w:t>20</w:t>
      </w:r>
      <w:r>
        <w:rPr>
          <w:rFonts w:ascii="sans-serif" w:eastAsia="sans-serif" w:hAnsi="sans-serif" w:cs="sans-serif"/>
          <w:color w:val="000000"/>
        </w:rPr>
        <w:t>]。评估流程采用基线测量</w:t>
      </w:r>
      <w:r>
        <w:rPr>
          <w:rFonts w:ascii="sans-serif" w:eastAsia="宋体" w:hAnsi="sans-serif" w:cs="sans-serif" w:hint="eastAsia"/>
          <w:color w:val="000000"/>
        </w:rPr>
        <w:t>（</w:t>
      </w:r>
      <w:r>
        <w:rPr>
          <w:rFonts w:ascii="sans-serif" w:eastAsia="sans-serif" w:hAnsi="sans-serif" w:cs="sans-serif" w:hint="eastAsia"/>
          <w:color w:val="000000"/>
        </w:rPr>
        <w:t>建立真实文化坐标和模型原生倾向</w:t>
      </w:r>
      <w:r>
        <w:rPr>
          <w:rFonts w:ascii="sans-serif" w:eastAsia="宋体" w:hAnsi="sans-serif" w:cs="sans-serif" w:hint="eastAsia"/>
          <w:color w:val="000000"/>
        </w:rPr>
        <w:t>）</w:t>
      </w:r>
      <w:r>
        <w:rPr>
          <w:rFonts w:ascii="sans-serif" w:eastAsia="sans-serif" w:hAnsi="sans-serif" w:cs="sans-serif"/>
          <w:color w:val="000000"/>
        </w:rPr>
        <w:t>、</w:t>
      </w:r>
      <w:r>
        <w:rPr>
          <w:rFonts w:ascii="sans-serif" w:eastAsia="sans-serif" w:hAnsi="sans-serif" w:cs="sans-serif" w:hint="eastAsia"/>
          <w:color w:val="000000"/>
        </w:rPr>
        <w:t>跨语言角色扮演</w:t>
      </w:r>
      <w:r>
        <w:rPr>
          <w:rFonts w:ascii="sans-serif" w:eastAsia="宋体" w:hAnsi="sans-serif" w:cs="sans-serif" w:hint="eastAsia"/>
          <w:color w:val="000000"/>
        </w:rPr>
        <w:t>（</w:t>
      </w:r>
      <w:r>
        <w:rPr>
          <w:rFonts w:ascii="sans-serif" w:eastAsia="sans-serif" w:hAnsi="sans-serif" w:cs="sans-serif" w:hint="eastAsia"/>
          <w:color w:val="000000"/>
        </w:rPr>
        <w:t>让模型用不同语言模仿不同国家/地区文化</w:t>
      </w:r>
      <w:r>
        <w:rPr>
          <w:rFonts w:ascii="sans-serif" w:eastAsia="宋体" w:hAnsi="sans-serif" w:cs="sans-serif" w:hint="eastAsia"/>
          <w:color w:val="000000"/>
        </w:rPr>
        <w:t>）</w:t>
      </w:r>
      <w:r>
        <w:rPr>
          <w:rFonts w:ascii="sans-serif" w:eastAsia="sans-serif" w:hAnsi="sans-serif" w:cs="sans-serif"/>
          <w:color w:val="000000"/>
        </w:rPr>
        <w:t>和语言效应检验的递进范式，确保方法在多模型、多语言环境下的稳健性与可扩展性 [</w:t>
      </w:r>
      <w:r>
        <w:rPr>
          <w:rFonts w:ascii="sans-serif" w:eastAsia="sans-serif" w:hAnsi="sans-serif" w:cs="sans-serif" w:hint="eastAsia"/>
          <w:color w:val="000000"/>
        </w:rPr>
        <w:t>23</w:t>
      </w:r>
      <w:r>
        <w:rPr>
          <w:rFonts w:ascii="sans-serif" w:eastAsia="sans-serif" w:hAnsi="sans-serif" w:cs="sans-serif"/>
          <w:color w:val="000000"/>
        </w:rPr>
        <w:t>]。</w:t>
      </w:r>
    </w:p>
    <w:p w14:paraId="64B92856" w14:textId="77777777" w:rsidR="001845D8" w:rsidRDefault="001845D8">
      <w:pPr>
        <w:pStyle w:val="a4"/>
        <w:widowControl/>
        <w:spacing w:beforeAutospacing="0" w:line="23" w:lineRule="atLeast"/>
        <w:ind w:firstLineChars="200" w:firstLine="480"/>
        <w:rPr>
          <w:rFonts w:ascii="sans-serif" w:eastAsia="sans-serif" w:hAnsi="sans-serif" w:cs="sans-serif"/>
          <w:color w:val="000000"/>
        </w:rPr>
      </w:pPr>
    </w:p>
    <w:p w14:paraId="2E4D569E" w14:textId="77777777" w:rsidR="001845D8" w:rsidRDefault="00000000">
      <w:pPr>
        <w:pStyle w:val="a4"/>
        <w:widowControl/>
        <w:spacing w:beforeAutospacing="0" w:line="23" w:lineRule="atLeast"/>
        <w:ind w:firstLineChars="200" w:firstLine="480"/>
        <w:jc w:val="center"/>
        <w:rPr>
          <w:rFonts w:ascii="sans-serif" w:eastAsia="sans-serif" w:hAnsi="sans-serif" w:cs="sans-serif"/>
        </w:rPr>
      </w:pPr>
      <w:r>
        <w:rPr>
          <w:rFonts w:ascii="sans-serif" w:eastAsia="sans-serif" w:hAnsi="sans-serif" w:cs="sans-serif" w:hint="eastAsia"/>
          <w:noProof/>
        </w:rPr>
        <w:lastRenderedPageBreak/>
        <w:drawing>
          <wp:inline distT="0" distB="0" distL="0" distR="0" wp14:anchorId="5CDA91AA" wp14:editId="48130817">
            <wp:extent cx="5274310" cy="3965575"/>
            <wp:effectExtent l="0" t="0" r="0" b="0"/>
            <wp:docPr id="781651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51190"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65575"/>
                    </a:xfrm>
                    <a:prstGeom prst="rect">
                      <a:avLst/>
                    </a:prstGeom>
                  </pic:spPr>
                </pic:pic>
              </a:graphicData>
            </a:graphic>
          </wp:inline>
        </w:drawing>
      </w:r>
    </w:p>
    <w:p w14:paraId="6800AA09" w14:textId="77777777" w:rsidR="001845D8" w:rsidRDefault="00000000">
      <w:pPr>
        <w:pStyle w:val="a4"/>
        <w:widowControl/>
        <w:spacing w:beforeAutospacing="0" w:line="23" w:lineRule="atLeast"/>
        <w:ind w:firstLineChars="200" w:firstLine="420"/>
        <w:jc w:val="center"/>
        <w:rPr>
          <w:rFonts w:ascii="黑体" w:eastAsia="黑体" w:hAnsi="黑体" w:cs="sans-serif" w:hint="eastAsia"/>
          <w:sz w:val="21"/>
          <w:szCs w:val="21"/>
        </w:rPr>
      </w:pPr>
      <w:r>
        <w:rPr>
          <w:rFonts w:ascii="黑体" w:eastAsia="黑体" w:hAnsi="黑体" w:cs="微软雅黑" w:hint="eastAsia"/>
          <w:sz w:val="21"/>
          <w:szCs w:val="21"/>
        </w:rPr>
        <w:t xml:space="preserve">图1.The </w:t>
      </w:r>
      <w:r>
        <w:rPr>
          <w:rFonts w:ascii="黑体" w:eastAsia="黑体" w:hAnsi="黑体" w:cs="微软雅黑"/>
          <w:sz w:val="21"/>
          <w:szCs w:val="21"/>
        </w:rPr>
        <w:t xml:space="preserve">Inglehart-Welzel </w:t>
      </w:r>
      <w:r>
        <w:rPr>
          <w:rFonts w:ascii="黑体" w:eastAsia="黑体" w:hAnsi="黑体" w:cs="微软雅黑" w:hint="eastAsia"/>
          <w:sz w:val="21"/>
          <w:szCs w:val="21"/>
        </w:rPr>
        <w:t xml:space="preserve">World </w:t>
      </w:r>
      <w:r>
        <w:rPr>
          <w:rFonts w:ascii="黑体" w:eastAsia="黑体" w:hAnsi="黑体" w:cs="微软雅黑"/>
          <w:sz w:val="21"/>
          <w:szCs w:val="21"/>
        </w:rPr>
        <w:t>Culture Map 2022</w:t>
      </w:r>
    </w:p>
    <w:p w14:paraId="7C8815C6"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在应用层面，本评估框架通过精确的文化距离指标，将主观的"价值观契合度"转化为可测量、可比较的量化证据</w:t>
      </w:r>
      <w:r>
        <w:rPr>
          <w:rFonts w:ascii="sans-serif" w:eastAsia="sans-serif" w:hAnsi="sans-serif" w:cs="sans-serif"/>
          <w:color w:val="000000"/>
        </w:rPr>
        <w:t>[</w:t>
      </w:r>
      <w:r>
        <w:rPr>
          <w:rFonts w:ascii="sans-serif" w:eastAsia="sans-serif" w:hAnsi="sans-serif" w:cs="sans-serif" w:hint="eastAsia"/>
          <w:color w:val="000000"/>
        </w:rPr>
        <w:t>4，8</w:t>
      </w:r>
      <w:r>
        <w:rPr>
          <w:rFonts w:ascii="sans-serif" w:eastAsia="sans-serif" w:hAnsi="sans-serif" w:cs="sans-serif"/>
          <w:color w:val="000000"/>
        </w:rPr>
        <w:t>]</w:t>
      </w:r>
      <w:r>
        <w:rPr>
          <w:rFonts w:ascii="sans-serif" w:eastAsia="sans-serif" w:hAnsi="sans-serif" w:cs="sans-serif" w:hint="eastAsia"/>
          <w:color w:val="000000"/>
        </w:rPr>
        <w:t>。该方法完整记录模型版本、提示模板等关键参数，系统化识别模型在不同文化和语言环境下的偏见模式，为训练数据优化和模型迭代提供方向性参考，同时帮助识别模型在特定场景下的适用性，降低跨文化应用风险。此外，这一可复现、可扩展的评估框架，还可为行业标准化提供方法基础，推动大模型价值观评估的规范化发展。</w:t>
      </w:r>
    </w:p>
    <w:p w14:paraId="0BB84C76" w14:textId="77777777" w:rsidR="001845D8" w:rsidRDefault="00000000">
      <w:pPr>
        <w:pStyle w:val="a4"/>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国内外研究现状和发展趋势</w:t>
      </w:r>
    </w:p>
    <w:p w14:paraId="385A0457"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随着大语言模型能力不断提升，其社会影响评估已成为全球学术界关注的焦点 [</w:t>
      </w:r>
      <w:r>
        <w:rPr>
          <w:rFonts w:ascii="sans-serif" w:eastAsia="sans-serif" w:hAnsi="sans-serif" w:cs="sans-serif" w:hint="eastAsia"/>
          <w:color w:val="000000"/>
        </w:rPr>
        <w:t>3</w:t>
      </w:r>
      <w:r>
        <w:rPr>
          <w:rFonts w:ascii="sans-serif" w:eastAsia="sans-serif" w:hAnsi="sans-serif" w:cs="sans-serif"/>
          <w:color w:val="000000"/>
        </w:rPr>
        <w:t>]。国际研究正从初期的风险警示 [</w:t>
      </w:r>
      <w:r>
        <w:rPr>
          <w:rFonts w:ascii="sans-serif" w:eastAsia="sans-serif" w:hAnsi="sans-serif" w:cs="sans-serif" w:hint="eastAsia"/>
          <w:color w:val="000000"/>
        </w:rPr>
        <w:t>1</w:t>
      </w:r>
      <w:r>
        <w:rPr>
          <w:rFonts w:ascii="sans-serif" w:eastAsia="sans-serif" w:hAnsi="sans-serif" w:cs="sans-serif"/>
          <w:color w:val="000000"/>
        </w:rPr>
        <w:t>]，逐步转向系统化评估框架的构建 [</w:t>
      </w:r>
      <w:r>
        <w:rPr>
          <w:rFonts w:ascii="sans-serif" w:eastAsia="sans-serif" w:hAnsi="sans-serif" w:cs="sans-serif" w:hint="eastAsia"/>
          <w:color w:val="000000"/>
        </w:rPr>
        <w:t>2</w:t>
      </w:r>
      <w:r>
        <w:rPr>
          <w:rFonts w:ascii="sans-serif" w:eastAsia="sans-serif" w:hAnsi="sans-serif" w:cs="sans-serif"/>
          <w:color w:val="000000"/>
        </w:rPr>
        <w:t>]。</w:t>
      </w:r>
    </w:p>
    <w:p w14:paraId="70653D4B"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在基础性研究方面，Bender等人（2021）在《Stochastic Parrots》中指出 [</w:t>
      </w:r>
      <w:r>
        <w:rPr>
          <w:rFonts w:ascii="sans-serif" w:eastAsia="sans-serif" w:hAnsi="sans-serif" w:cs="sans-serif" w:hint="eastAsia"/>
          <w:color w:val="000000"/>
        </w:rPr>
        <w:t>1</w:t>
      </w:r>
      <w:r>
        <w:rPr>
          <w:rFonts w:ascii="sans-serif" w:eastAsia="sans-serif" w:hAnsi="sans-serif" w:cs="sans-serif"/>
          <w:color w:val="000000"/>
        </w:rPr>
        <w:t>]，大规模训练会系统性放大语料中的社会偏见，凸显了数据治理的紧迫性。斯坦福大学CRFM团队发布的基础模型风险评估报告[3] 则系统阐述了模型能力的外溢效应，强调评估体系需超越传统的准确率指标 [</w:t>
      </w:r>
      <w:r>
        <w:rPr>
          <w:rFonts w:ascii="sans-serif" w:eastAsia="sans-serif" w:hAnsi="sans-serif" w:cs="sans-serif" w:hint="eastAsia"/>
          <w:color w:val="000000"/>
        </w:rPr>
        <w:t>22</w:t>
      </w:r>
      <w:r>
        <w:rPr>
          <w:rFonts w:ascii="sans-serif" w:eastAsia="sans-serif" w:hAnsi="sans-serif" w:cs="sans-serif"/>
          <w:color w:val="000000"/>
        </w:rPr>
        <w:t>]，全面涵盖公平性、鲁棒性等社会影响维度 [1</w:t>
      </w:r>
      <w:r>
        <w:rPr>
          <w:rFonts w:ascii="sans-serif" w:eastAsia="sans-serif" w:hAnsi="sans-serif" w:cs="sans-serif" w:hint="eastAsia"/>
          <w:color w:val="000000"/>
        </w:rPr>
        <w:t>0</w:t>
      </w:r>
      <w:r>
        <w:rPr>
          <w:rFonts w:ascii="sans-serif" w:eastAsia="sans-serif" w:hAnsi="sans-serif" w:cs="sans-serif"/>
          <w:color w:val="000000"/>
        </w:rPr>
        <w:t>]。</w:t>
      </w:r>
    </w:p>
    <w:p w14:paraId="76ED4F3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在价值观测量领域，Blodgett等（2020）对自然语言处理中的偏见研究进行了批判性回顾[9]，指出当前以刻板印象检测为主的度量方法难以支撑深层的价值判断分析。尽管</w:t>
      </w:r>
      <w:proofErr w:type="spellStart"/>
      <w:r>
        <w:rPr>
          <w:rFonts w:ascii="sans-serif" w:eastAsia="sans-serif" w:hAnsi="sans-serif" w:cs="sans-serif" w:hint="eastAsia"/>
          <w:color w:val="000000"/>
        </w:rPr>
        <w:t>CrowS</w:t>
      </w:r>
      <w:proofErr w:type="spellEnd"/>
      <w:r>
        <w:rPr>
          <w:rFonts w:ascii="sans-serif" w:eastAsia="sans-serif" w:hAnsi="sans-serif" w:cs="sans-serif" w:hint="eastAsia"/>
          <w:color w:val="000000"/>
        </w:rPr>
        <w:t>-Pairs[17]和</w:t>
      </w:r>
      <w:proofErr w:type="spellStart"/>
      <w:r>
        <w:rPr>
          <w:rFonts w:ascii="sans-serif" w:eastAsia="sans-serif" w:hAnsi="sans-serif" w:cs="sans-serif" w:hint="eastAsia"/>
          <w:color w:val="000000"/>
        </w:rPr>
        <w:t>StereoSet</w:t>
      </w:r>
      <w:proofErr w:type="spellEnd"/>
      <w:r>
        <w:rPr>
          <w:rFonts w:ascii="sans-serif" w:eastAsia="sans-serif" w:hAnsi="sans-serif" w:cs="sans-serif" w:hint="eastAsia"/>
          <w:color w:val="000000"/>
        </w:rPr>
        <w:t>[18]等基准数据集在群体偏见探测</w:t>
      </w:r>
      <w:r>
        <w:rPr>
          <w:rFonts w:ascii="sans-serif" w:eastAsia="sans-serif" w:hAnsi="sans-serif" w:cs="sans-serif" w:hint="eastAsia"/>
          <w:color w:val="000000"/>
        </w:rPr>
        <w:lastRenderedPageBreak/>
        <w:t>方面取得了一定进展，但对价值立场的强度</w:t>
      </w:r>
      <w:proofErr w:type="gramStart"/>
      <w:r>
        <w:rPr>
          <w:rFonts w:ascii="sans-serif" w:eastAsia="sans-serif" w:hAnsi="sans-serif" w:cs="sans-serif" w:hint="eastAsia"/>
          <w:color w:val="000000"/>
        </w:rPr>
        <w:t>测量仍</w:t>
      </w:r>
      <w:proofErr w:type="gramEnd"/>
      <w:r>
        <w:rPr>
          <w:rFonts w:ascii="sans-serif" w:eastAsia="sans-serif" w:hAnsi="sans-serif" w:cs="sans-serif" w:hint="eastAsia"/>
          <w:color w:val="000000"/>
        </w:rPr>
        <w:t>显不足。学界也开发了如BBQ[19]等更复杂的基准来衡量模型在歧义情境下的偏见。近年来，文化视角的评估研究逐渐兴起[16]，例如Tao等（2024）对大模型文化对齐度的评估[14]，以及Dwivedi-Yu等（2023）对语言资源与文化保真度关联的探讨[15]，共同揭示了模型在不同文化语境中的系统性差异。然而，现有研究多基于单一语言（主要是英语）进行评估，对于语言选择如何影响模型的文化价值表达这一关键问题，尚缺乏大规模、系统性的实证研究。</w:t>
      </w:r>
    </w:p>
    <w:p w14:paraId="0905039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值得注意的是，评测方法正呈现标准化与跨学科融合的趋势。世界价值观调查（WVS） [</w:t>
      </w:r>
      <w:r>
        <w:rPr>
          <w:rFonts w:ascii="sans-serif" w:eastAsia="sans-serif" w:hAnsi="sans-serif" w:cs="sans-serif" w:hint="eastAsia"/>
          <w:color w:val="000000"/>
        </w:rPr>
        <w:t>13</w:t>
      </w:r>
      <w:r>
        <w:rPr>
          <w:rFonts w:ascii="sans-serif" w:eastAsia="sans-serif" w:hAnsi="sans-serif" w:cs="sans-serif"/>
          <w:color w:val="000000"/>
        </w:rPr>
        <w:t>] 等长期人类价值观研究为模型评估提供了宝贵的基准数据，使模型输出与人类价值图谱的跨文化比较成为可能 [3</w:t>
      </w:r>
      <w:r>
        <w:rPr>
          <w:rFonts w:ascii="sans-serif" w:eastAsia="sans-serif" w:hAnsi="sans-serif" w:cs="sans-serif" w:hint="eastAsia"/>
          <w:color w:val="000000"/>
        </w:rPr>
        <w:t>1</w:t>
      </w:r>
      <w:r>
        <w:rPr>
          <w:rFonts w:ascii="sans-serif" w:eastAsia="sans-serif" w:hAnsi="sans-serif" w:cs="sans-serif"/>
          <w:color w:val="000000"/>
        </w:rPr>
        <w:t>]。在方法学层面，验证性因子分析、项目反应理论 [</w:t>
      </w:r>
      <w:r>
        <w:rPr>
          <w:rFonts w:ascii="sans-serif" w:eastAsia="sans-serif" w:hAnsi="sans-serif" w:cs="sans-serif" w:hint="eastAsia"/>
          <w:color w:val="000000"/>
        </w:rPr>
        <w:t>24，29</w:t>
      </w:r>
      <w:r>
        <w:rPr>
          <w:rFonts w:ascii="sans-serif" w:eastAsia="sans-serif" w:hAnsi="sans-serif" w:cs="sans-serif"/>
          <w:color w:val="000000"/>
        </w:rPr>
        <w:t>] 等心理测量方法被引入，与自然语言处理技术形成互补；测量等值性检验 [</w:t>
      </w:r>
      <w:r>
        <w:rPr>
          <w:rFonts w:ascii="sans-serif" w:eastAsia="sans-serif" w:hAnsi="sans-serif" w:cs="sans-serif" w:hint="eastAsia"/>
          <w:color w:val="000000"/>
        </w:rPr>
        <w:t>25</w:t>
      </w:r>
      <w:r>
        <w:rPr>
          <w:rFonts w:ascii="sans-serif" w:eastAsia="sans-serif" w:hAnsi="sans-serif" w:cs="sans-serif"/>
          <w:color w:val="000000"/>
        </w:rPr>
        <w:t>] 等统计方法则确保了跨语言比较的有效性。在工程实践中，自动化评估流水线和版本化管理成为保证结果可复现、过程可审计的重要支撑 [</w:t>
      </w:r>
      <w:r>
        <w:rPr>
          <w:rFonts w:ascii="sans-serif" w:eastAsia="sans-serif" w:hAnsi="sans-serif" w:cs="sans-serif" w:hint="eastAsia"/>
          <w:color w:val="000000"/>
        </w:rPr>
        <w:t>22</w:t>
      </w:r>
      <w:r>
        <w:rPr>
          <w:rFonts w:ascii="sans-serif" w:eastAsia="sans-serif" w:hAnsi="sans-serif" w:cs="sans-serif"/>
          <w:color w:val="000000"/>
        </w:rPr>
        <w:t>]。</w:t>
      </w:r>
    </w:p>
    <w:p w14:paraId="20688A0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此背景下，本研究以世界价值观调查（WVS）数据作为统一参照系，聚焦于语言因素对模型文化价值表达的影响这一关键问题。通过严格的控制变量设计，本研究将模型在不同语言环境下的表现映射到可比较的文化维度空间，建立"文化距离"和"英语优势"等量化指标，实现从定性判断到定量评估的转变。这一方法不仅填补了跨语言价值观评估的研究空白，也为大模型的多语言部署和文化适配提供了方法论支持。</w:t>
      </w:r>
    </w:p>
    <w:p w14:paraId="65833EBF" w14:textId="77777777" w:rsidR="001845D8" w:rsidRDefault="00000000">
      <w:pPr>
        <w:pStyle w:val="a4"/>
        <w:widowControl/>
        <w:numPr>
          <w:ilvl w:val="0"/>
          <w:numId w:val="1"/>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主要参考文献目录</w:t>
      </w:r>
    </w:p>
    <w:p w14:paraId="770B2549"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[1] Bender E M, Gebru T, McMillan-Major A, et al. </w:t>
      </w:r>
      <w:r>
        <w:rPr>
          <w:rFonts w:ascii="sans-serif" w:eastAsia="sans-serif" w:hAnsi="sans-serif" w:cs="sans-serif"/>
          <w:color w:val="000000"/>
        </w:rPr>
        <w:t xml:space="preserve">On the Dangers of Stochastic Parrots: Can Language Models Be Too </w:t>
      </w:r>
      <w:proofErr w:type="gramStart"/>
      <w:r>
        <w:rPr>
          <w:rFonts w:ascii="sans-serif" w:eastAsia="sans-serif" w:hAnsi="sans-serif" w:cs="sans-serif"/>
          <w:color w:val="000000"/>
        </w:rPr>
        <w:t>Big?[</w:t>
      </w:r>
      <w:proofErr w:type="gramEnd"/>
      <w:r>
        <w:rPr>
          <w:rFonts w:ascii="sans-serif" w:eastAsia="sans-serif" w:hAnsi="sans-serif" w:cs="sans-serif"/>
          <w:color w:val="000000"/>
        </w:rPr>
        <w:t>C]. Proceedings of the 2021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'21), 2021: 610–623.</w:t>
      </w:r>
    </w:p>
    <w:p w14:paraId="01A2640C"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[2] </w:t>
      </w:r>
      <w:proofErr w:type="spellStart"/>
      <w:r>
        <w:rPr>
          <w:rFonts w:ascii="sans-serif" w:eastAsia="sans-serif" w:hAnsi="sans-serif" w:cs="sans-serif"/>
          <w:color w:val="000000"/>
        </w:rPr>
        <w:t>Bommasani</w:t>
      </w:r>
      <w:proofErr w:type="spellEnd"/>
      <w:r>
        <w:rPr>
          <w:rFonts w:ascii="sans-serif" w:eastAsia="sans-serif" w:hAnsi="sans-serif" w:cs="sans-serif"/>
          <w:color w:val="000000"/>
        </w:rPr>
        <w:t xml:space="preserve"> R, Hudson D A, Adeli E, et al. On the Opportunities and Risks of Foundation Models[C/OL]. arXiv:2108.07258, 2021.</w:t>
      </w:r>
    </w:p>
    <w:p w14:paraId="4DE4E405"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[3] Weidinger L, Mellor J, Rauh M, et al. Ethical and social risks of harm from Language Models[C/OL]. arXiv:2112.04359, 2021.</w:t>
      </w:r>
    </w:p>
    <w:p w14:paraId="610C6E7B"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[4] Bai Y,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Woodside S, et al. Constitutional AI: Harmlessness from AI Feedback[C/OL]. arXiv:2212.08073, 2022.</w:t>
      </w:r>
    </w:p>
    <w:p w14:paraId="34F741BF"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[5] Perez E, Ringer N, Lukoianov P, et al. </w:t>
      </w:r>
      <w:r>
        <w:rPr>
          <w:rFonts w:ascii="sans-serif" w:eastAsia="sans-serif" w:hAnsi="sans-serif" w:cs="sans-serif"/>
          <w:color w:val="000000"/>
        </w:rPr>
        <w:t>Red Teaming Language Models to Reduce Harms: Methods, Scaling Behaviors, and Lessons Learned[C/OL]. arXiv:2209.07858, 2022.</w:t>
      </w:r>
    </w:p>
    <w:p w14:paraId="0CA206CB"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 xml:space="preserve">[6] Lin S, Hilton J, Evans O. </w:t>
      </w:r>
      <w:proofErr w:type="spellStart"/>
      <w:r>
        <w:rPr>
          <w:rFonts w:ascii="sans-serif" w:eastAsia="sans-serif" w:hAnsi="sans-serif" w:cs="sans-serif"/>
          <w:color w:val="000000"/>
        </w:rPr>
        <w:t>TruthfulQA</w:t>
      </w:r>
      <w:proofErr w:type="spellEnd"/>
      <w:r>
        <w:rPr>
          <w:rFonts w:ascii="sans-serif" w:eastAsia="sans-serif" w:hAnsi="sans-serif" w:cs="sans-serif"/>
          <w:color w:val="000000"/>
        </w:rPr>
        <w:t>: Measuring How Models Mimic Human Falsehoods[C]. Proceedings of the 60th Annual Meeting of the Association for Computational Linguistics (ACL 2022), 2022: 4843–4857.</w:t>
      </w:r>
    </w:p>
    <w:p w14:paraId="3EEB5B62"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[7] Madaan A, Tandon A, </w:t>
      </w:r>
      <w:proofErr w:type="spellStart"/>
      <w:r>
        <w:rPr>
          <w:rFonts w:ascii="sans-serif" w:eastAsia="sans-serif" w:hAnsi="sans-serif" w:cs="sans-serif"/>
          <w:color w:val="000000"/>
        </w:rPr>
        <w:t>Ladhak</w:t>
      </w:r>
      <w:proofErr w:type="spellEnd"/>
      <w:r>
        <w:rPr>
          <w:rFonts w:ascii="sans-serif" w:eastAsia="sans-serif" w:hAnsi="sans-serif" w:cs="sans-serif"/>
          <w:color w:val="000000"/>
        </w:rPr>
        <w:t xml:space="preserve"> F, et al. Self-Correction in Large Language Models[C/OL]. arXiv:2305.13169, 2023.</w:t>
      </w:r>
    </w:p>
    <w:p w14:paraId="661D9CEF"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[8] Gabriel I. Artificial Intelligence, Values, and Alignment[J]. Minds and Machines, 2020, 30(3): 411-437.</w:t>
      </w:r>
    </w:p>
    <w:p w14:paraId="191A70F7"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[9] Blodgett S L, Barocas S, </w:t>
      </w:r>
      <w:proofErr w:type="spellStart"/>
      <w:r>
        <w:rPr>
          <w:rFonts w:ascii="sans-serif" w:eastAsia="sans-serif" w:hAnsi="sans-serif" w:cs="sans-serif"/>
          <w:color w:val="000000"/>
        </w:rPr>
        <w:t>Daumé</w:t>
      </w:r>
      <w:proofErr w:type="spellEnd"/>
      <w:r>
        <w:rPr>
          <w:rFonts w:ascii="sans-serif" w:eastAsia="sans-serif" w:hAnsi="sans-serif" w:cs="sans-serif"/>
          <w:color w:val="000000"/>
        </w:rPr>
        <w:t xml:space="preserve"> III H, et al. Language (Technology) is Power: A Critical Survey of “Bias” in NLP[C]. Proceedings of the 58th Annual Meeting of the Association for Computational Linguistics (ACL 2020), 2020: 5454–5476.</w:t>
      </w:r>
    </w:p>
    <w:p w14:paraId="266C7C0A"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[10] Gallegos J, Tello J, Muneera K, et al. Bias and Fairness in Large Language Models: A Survey[J]. ACM Computing Surveys, 2024, 56(6): 1-38.</w:t>
      </w:r>
    </w:p>
    <w:p w14:paraId="2ADF49FA"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[11] </w:t>
      </w:r>
      <w:proofErr w:type="spellStart"/>
      <w:r>
        <w:rPr>
          <w:rFonts w:ascii="sans-serif" w:eastAsia="sans-serif" w:hAnsi="sans-serif" w:cs="sans-serif"/>
          <w:color w:val="000000"/>
        </w:rPr>
        <w:t>Schramowski</w:t>
      </w:r>
      <w:proofErr w:type="spellEnd"/>
      <w:r>
        <w:rPr>
          <w:rFonts w:ascii="sans-serif" w:eastAsia="sans-serif" w:hAnsi="sans-serif" w:cs="sans-serif"/>
          <w:color w:val="000000"/>
        </w:rPr>
        <w:t xml:space="preserve"> P, Turan C, Rashedi Y, et al. Large pre-trained language models contain human-like biases[C].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624–637.</w:t>
      </w:r>
    </w:p>
    <w:p w14:paraId="5325B417"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[12] Inglehart R, Welzel C. Modernization, Cultural Change, and Democracy: The Human Development Sequence[M]. Cambridge University Press, 2005.</w:t>
      </w:r>
    </w:p>
    <w:p w14:paraId="687AC001"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[13] </w:t>
      </w:r>
      <w:proofErr w:type="spellStart"/>
      <w:r>
        <w:rPr>
          <w:rFonts w:ascii="sans-serif" w:eastAsia="sans-serif" w:hAnsi="sans-serif" w:cs="sans-serif"/>
          <w:color w:val="000000"/>
        </w:rPr>
        <w:t>Haerpfer</w:t>
      </w:r>
      <w:proofErr w:type="spellEnd"/>
      <w:r>
        <w:rPr>
          <w:rFonts w:ascii="sans-serif" w:eastAsia="sans-serif" w:hAnsi="sans-serif" w:cs="sans-serif"/>
          <w:color w:val="000000"/>
        </w:rPr>
        <w:t xml:space="preserve"> C, Inglehart R, Moreno A, et al. World Values Survey Wave 7 (2017-2022) Cross-National Data-</w:t>
      </w:r>
      <w:proofErr w:type="gramStart"/>
      <w:r>
        <w:rPr>
          <w:rFonts w:ascii="sans-serif" w:eastAsia="sans-serif" w:hAnsi="sans-serif" w:cs="sans-serif"/>
          <w:color w:val="000000"/>
        </w:rPr>
        <w:t>Set[</w:t>
      </w:r>
      <w:proofErr w:type="gramEnd"/>
      <w:r>
        <w:rPr>
          <w:rFonts w:ascii="sans-serif" w:eastAsia="sans-serif" w:hAnsi="sans-serif" w:cs="sans-serif"/>
          <w:color w:val="000000"/>
        </w:rPr>
        <w:t>DB/OL]. Madrid &amp; Vienna: JD Systems Institute, 2022.</w:t>
      </w:r>
    </w:p>
    <w:p w14:paraId="4824C48C"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[14] Tao S, Zhang Y, Zhang S, et al. Cultural Bias and Cultural Alignment of Large Language Models[C/OL]. arXiv:2403.01026, 2024.</w:t>
      </w:r>
    </w:p>
    <w:p w14:paraId="45951510"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[15] Dwivedi-Yu J, Chen Y, Wang Z, et al. </w:t>
      </w:r>
      <w:r>
        <w:rPr>
          <w:rFonts w:ascii="sans-serif" w:eastAsia="sans-serif" w:hAnsi="sans-serif" w:cs="sans-serif"/>
          <w:color w:val="000000"/>
        </w:rPr>
        <w:t>Cultural Fidelity in Large-Language Models: An Evaluation of Online Language Resources as a Driver of Model Performance in Value Representation[C/OL]. arXiv:2312.06208, 2023.</w:t>
      </w:r>
    </w:p>
    <w:p w14:paraId="0355D75D" w14:textId="65FDE546"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[16] </w:t>
      </w:r>
      <w:r w:rsidR="001322B5" w:rsidRPr="001322B5">
        <w:rPr>
          <w:rFonts w:ascii="sans-serif" w:eastAsia="sans-serif" w:hAnsi="sans-serif" w:cs="sans-serif"/>
          <w:color w:val="000000"/>
          <w:lang w:val="fr-FR"/>
        </w:rPr>
        <w:t>Pawar S, Park J, Jin J, et al. Survey of Cultural Awareness in Language Models: Text and Beyond[J/OL]. Computational Linguistics, 2025, 51(3): 907–1004.</w:t>
      </w:r>
    </w:p>
    <w:p w14:paraId="0F33C861"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[17] Nangia N, Vania C, Bhalerao R, et al. </w:t>
      </w:r>
      <w:proofErr w:type="spellStart"/>
      <w:r>
        <w:rPr>
          <w:rFonts w:ascii="sans-serif" w:eastAsia="sans-serif" w:hAnsi="sans-serif" w:cs="sans-serif"/>
          <w:color w:val="000000"/>
        </w:rPr>
        <w:t>CrowS</w:t>
      </w:r>
      <w:proofErr w:type="spellEnd"/>
      <w:r>
        <w:rPr>
          <w:rFonts w:ascii="sans-serif" w:eastAsia="sans-serif" w:hAnsi="sans-serif" w:cs="sans-serif"/>
          <w:color w:val="000000"/>
        </w:rPr>
        <w:t>-Pairs: A Challenge Dataset for Measuring Social Biases in Masked Language Models[C]. Proceedings of the 2020 Conference on Empirical Methods in Natural Language Processing (EMNLP 2020), 2020: 1953–1967.</w:t>
      </w:r>
    </w:p>
    <w:p w14:paraId="509AF08D"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 xml:space="preserve">[18] Nadeem M, Bethke A, Reddy S. </w:t>
      </w:r>
      <w:proofErr w:type="spellStart"/>
      <w:r>
        <w:rPr>
          <w:rFonts w:ascii="sans-serif" w:eastAsia="sans-serif" w:hAnsi="sans-serif" w:cs="sans-serif"/>
          <w:color w:val="000000"/>
        </w:rPr>
        <w:t>StereoSet</w:t>
      </w:r>
      <w:proofErr w:type="spellEnd"/>
      <w:r>
        <w:rPr>
          <w:rFonts w:ascii="sans-serif" w:eastAsia="sans-serif" w:hAnsi="sans-serif" w:cs="sans-serif"/>
          <w:color w:val="000000"/>
        </w:rPr>
        <w:t>: Measuring stereotypical bias in pretrained language models[C]. Proceedings of the 59th Annual Meeting of the Association for Computational Linguistics (ACL-IJCNLP 2021), 2021: 5356–5371.</w:t>
      </w:r>
    </w:p>
    <w:p w14:paraId="630B3DB8"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[19] Parrish A, Chen M, Waseem Z, et al. BBQ: A Hand-Built Bias Benchmark for Question Answering[C]. Findings of the Association for Computational Linguistics: ACL 2022, 2022: 1636–1651.</w:t>
      </w:r>
    </w:p>
    <w:p w14:paraId="414B9648"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[20] Zhao M, Li R, Liu D, et al. </w:t>
      </w:r>
      <w:proofErr w:type="spellStart"/>
      <w:r>
        <w:rPr>
          <w:rFonts w:ascii="sans-serif" w:eastAsia="sans-serif" w:hAnsi="sans-serif" w:cs="sans-serif"/>
          <w:color w:val="000000"/>
        </w:rPr>
        <w:t>WorldValuesBench</w:t>
      </w:r>
      <w:proofErr w:type="spellEnd"/>
      <w:r>
        <w:rPr>
          <w:rFonts w:ascii="sans-serif" w:eastAsia="sans-serif" w:hAnsi="sans-serif" w:cs="sans-serif"/>
          <w:color w:val="000000"/>
        </w:rPr>
        <w:t>: A Large-Scale Benchmark Dataset for Multi-Cultural Value Awareness of Language Models[C]. Proceedings of the 2024 Joint International Conference on Computational Linguistics, Language Resources and Evaluation (LREC-COLING 2024), 2024.</w:t>
      </w:r>
    </w:p>
    <w:p w14:paraId="0BD12B37"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[21] Chang Y, Wang X, Wang J, et al. </w:t>
      </w:r>
      <w:r>
        <w:rPr>
          <w:rFonts w:ascii="sans-serif" w:eastAsia="sans-serif" w:hAnsi="sans-serif" w:cs="sans-serif"/>
          <w:color w:val="000000"/>
        </w:rPr>
        <w:t>A Survey on Evaluation of Large Language Models[C/OL]. arXiv:2307.03109, 2023.</w:t>
      </w:r>
    </w:p>
    <w:p w14:paraId="72739566"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[22] Ribeiro M T, Wu T, Guestrin C, et al. </w:t>
      </w:r>
      <w:r>
        <w:rPr>
          <w:rFonts w:ascii="sans-serif" w:eastAsia="sans-serif" w:hAnsi="sans-serif" w:cs="sans-serif"/>
          <w:color w:val="000000"/>
        </w:rPr>
        <w:t xml:space="preserve">Beyond Accuracy: Behavioral Testing of NLP Models with </w:t>
      </w:r>
      <w:proofErr w:type="spellStart"/>
      <w:r>
        <w:rPr>
          <w:rFonts w:ascii="sans-serif" w:eastAsia="sans-serif" w:hAnsi="sans-serif" w:cs="sans-serif"/>
          <w:color w:val="000000"/>
        </w:rPr>
        <w:t>CheckList</w:t>
      </w:r>
      <w:proofErr w:type="spellEnd"/>
      <w:r>
        <w:rPr>
          <w:rFonts w:ascii="sans-serif" w:eastAsia="sans-serif" w:hAnsi="sans-serif" w:cs="sans-serif"/>
          <w:color w:val="000000"/>
        </w:rPr>
        <w:t>[C]. Proceedings of the 58th Annual Meeting of the Association for Computational Linguistics (ACL 2020), 2020: 4902–4912.</w:t>
      </w:r>
    </w:p>
    <w:p w14:paraId="573761A4"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[23] Talat Z, Zhao J, Sikka K, et al. </w:t>
      </w:r>
      <w:r>
        <w:rPr>
          <w:rFonts w:ascii="sans-serif" w:eastAsia="sans-serif" w:hAnsi="sans-serif" w:cs="sans-serif"/>
          <w:color w:val="000000"/>
        </w:rPr>
        <w:t>You reap what you sow: On the challenges of bias evaluation under multilingual settings[C]. Proceedings of the 2022 ACM Conference on Fairness, Accountability, and Transparency (</w:t>
      </w:r>
      <w:proofErr w:type="spellStart"/>
      <w:r>
        <w:rPr>
          <w:rFonts w:ascii="sans-serif" w:eastAsia="sans-serif" w:hAnsi="sans-serif" w:cs="sans-serif"/>
          <w:color w:val="000000"/>
        </w:rPr>
        <w:t>FAccT</w:t>
      </w:r>
      <w:proofErr w:type="spellEnd"/>
      <w:r>
        <w:rPr>
          <w:rFonts w:ascii="sans-serif" w:eastAsia="sans-serif" w:hAnsi="sans-serif" w:cs="sans-serif"/>
          <w:color w:val="000000"/>
        </w:rPr>
        <w:t xml:space="preserve"> '22), 2022: 1980–1990.</w:t>
      </w:r>
    </w:p>
    <w:p w14:paraId="02A9A686"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[24] Lalor J P, Yu H. Item Response Theory for Natural Language Processing[C]. Proceedings of the 18th Conference of the European Chapter of the Association for Computational Linguistics: Tutorial Abstracts (EACL 2024), 2024.</w:t>
      </w:r>
    </w:p>
    <w:p w14:paraId="41662345" w14:textId="0992D16C"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 xml:space="preserve">[25] </w:t>
      </w:r>
      <w:r w:rsidR="001574B7" w:rsidRPr="001574B7">
        <w:rPr>
          <w:rFonts w:ascii="sans-serif" w:eastAsia="sans-serif" w:hAnsi="sans-serif" w:cs="sans-serif"/>
          <w:color w:val="000000"/>
        </w:rPr>
        <w:t xml:space="preserve">Lacko D, Čeněk J, et al. The Necessity of Testing Measurement Invariance in Cross-Cultural Research: On Potential Bias in Cross-Cultural Comparisons with Individualism–Collectivism Self-Report Scales[J]. </w:t>
      </w:r>
      <w:r w:rsidR="00F82E12" w:rsidRPr="00F82E12">
        <w:rPr>
          <w:rFonts w:ascii="sans-serif" w:eastAsia="sans-serif" w:hAnsi="sans-serif" w:cs="sans-serif"/>
          <w:color w:val="000000"/>
        </w:rPr>
        <w:t>Cross-Cultural Research, 56(2-3), 228–267.</w:t>
      </w:r>
    </w:p>
    <w:p w14:paraId="0663D794"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[26] Li Y, Zhang K, Du Y, et al. </w:t>
      </w:r>
      <w:r>
        <w:rPr>
          <w:rFonts w:ascii="sans-serif" w:eastAsia="sans-serif" w:hAnsi="sans-serif" w:cs="sans-serif"/>
          <w:color w:val="000000"/>
        </w:rPr>
        <w:t>Role-Playing with Large Language Models[C/OL]. arXiv:2305.16367, 2023.</w:t>
      </w:r>
    </w:p>
    <w:p w14:paraId="3F51F426"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[27] Understanding Cross-Lingual Alignment—A Survey[C/OL]. arXiv:2404.06228, 2024.</w:t>
      </w:r>
    </w:p>
    <w:p w14:paraId="4610362A"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[28] Leveraging Large Language Models for NLG Evaluation: A Survey[C/OL]. arXiv:2401.07103, 2024.</w:t>
      </w:r>
    </w:p>
    <w:p w14:paraId="76FAB35C"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t>[29] Psychometric Evaluation of Large Language Model Embeddings for Personality Trait Prediction[J]. Journal of Medical Internet Research, 2024.</w:t>
      </w:r>
    </w:p>
    <w:p w14:paraId="0ABFC2EA"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rPr>
        <w:lastRenderedPageBreak/>
        <w:t xml:space="preserve">[30] Hendrycks D, Burns C, </w:t>
      </w:r>
      <w:proofErr w:type="spellStart"/>
      <w:r>
        <w:rPr>
          <w:rFonts w:ascii="sans-serif" w:eastAsia="sans-serif" w:hAnsi="sans-serif" w:cs="sans-serif"/>
          <w:color w:val="000000"/>
        </w:rPr>
        <w:t>Kadavath</w:t>
      </w:r>
      <w:proofErr w:type="spellEnd"/>
      <w:r>
        <w:rPr>
          <w:rFonts w:ascii="sans-serif" w:eastAsia="sans-serif" w:hAnsi="sans-serif" w:cs="sans-serif"/>
          <w:color w:val="000000"/>
        </w:rPr>
        <w:t xml:space="preserve"> S, et al. Aligning AI with Shared Human Values[C/OL]. arXiv:2008.02275, 2020. </w:t>
      </w:r>
    </w:p>
    <w:p w14:paraId="79A55376" w14:textId="059E2D6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color w:val="000000"/>
          <w:lang w:val="fr-FR"/>
        </w:rPr>
        <w:t xml:space="preserve">[31]  Mi Z, Zhang Z, Meng F, et al. </w:t>
      </w:r>
      <w:r>
        <w:rPr>
          <w:rFonts w:ascii="sans-serif" w:eastAsia="sans-serif" w:hAnsi="sans-serif" w:cs="sans-serif"/>
          <w:color w:val="000000"/>
        </w:rPr>
        <w:t>Benchmarking Multi-National Value Alignment for Large Language Models[C/OL]. arXiv:2404.</w:t>
      </w:r>
      <w:r w:rsidR="00556001">
        <w:rPr>
          <w:rFonts w:ascii="sans-serif" w:hAnsi="sans-serif" w:cs="sans-serif" w:hint="eastAsia"/>
          <w:color w:val="000000"/>
        </w:rPr>
        <w:t>12911</w:t>
      </w:r>
      <w:r>
        <w:rPr>
          <w:rFonts w:ascii="sans-serif" w:eastAsia="sans-serif" w:hAnsi="sans-serif" w:cs="sans-serif"/>
          <w:color w:val="000000"/>
        </w:rPr>
        <w:t>, 2024.</w:t>
      </w:r>
    </w:p>
    <w:p w14:paraId="567FC882"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hint="eastAsia"/>
          <w:color w:val="000000"/>
        </w:rPr>
        <w:t>[32] 矣晓</w:t>
      </w:r>
      <w:proofErr w:type="gramStart"/>
      <w:r>
        <w:rPr>
          <w:rFonts w:ascii="sans-serif" w:eastAsia="sans-serif" w:hAnsi="sans-serif" w:cs="sans-serif" w:hint="eastAsia"/>
          <w:color w:val="000000"/>
        </w:rPr>
        <w:t>沅</w:t>
      </w:r>
      <w:proofErr w:type="gramEnd"/>
      <w:r>
        <w:rPr>
          <w:rFonts w:ascii="sans-serif" w:eastAsia="sans-serif" w:hAnsi="sans-serif" w:cs="sans-serif" w:hint="eastAsia"/>
          <w:color w:val="000000"/>
        </w:rPr>
        <w:t>, 谢幸. 大模型道德价值观对齐问题剖析[J]. 计算机研究与发展, 2023, 60(9): 1926-1945.</w:t>
      </w:r>
    </w:p>
    <w:p w14:paraId="7F3BF9C4"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hint="eastAsia"/>
          <w:color w:val="000000"/>
        </w:rPr>
        <w:t xml:space="preserve">[33] 罗文, </w:t>
      </w:r>
      <w:proofErr w:type="gramStart"/>
      <w:r>
        <w:rPr>
          <w:rFonts w:ascii="sans-serif" w:eastAsia="sans-serif" w:hAnsi="sans-serif" w:cs="sans-serif" w:hint="eastAsia"/>
          <w:color w:val="000000"/>
        </w:rPr>
        <w:t>王厚峰</w:t>
      </w:r>
      <w:proofErr w:type="gramEnd"/>
      <w:r>
        <w:rPr>
          <w:rFonts w:ascii="sans-serif" w:eastAsia="sans-serif" w:hAnsi="sans-serif" w:cs="sans-serif" w:hint="eastAsia"/>
          <w:color w:val="000000"/>
        </w:rPr>
        <w:t>. 大语言模型评测综述[J]. 中文信息学报, 2024, 38(1): 1-23.</w:t>
      </w:r>
    </w:p>
    <w:p w14:paraId="3AE9CC8A" w14:textId="77777777" w:rsidR="001845D8" w:rsidRDefault="00000000">
      <w:pPr>
        <w:pStyle w:val="a4"/>
        <w:widowControl/>
        <w:spacing w:beforeAutospacing="0" w:line="23" w:lineRule="atLeast"/>
        <w:rPr>
          <w:rFonts w:ascii="sans-serif" w:eastAsia="sans-serif" w:hAnsi="sans-serif" w:cs="sans-serif"/>
          <w:color w:val="000000"/>
        </w:rPr>
      </w:pPr>
      <w:r>
        <w:rPr>
          <w:rFonts w:ascii="sans-serif" w:eastAsia="sans-serif" w:hAnsi="sans-serif" w:cs="sans-serif" w:hint="eastAsia"/>
          <w:color w:val="000000"/>
        </w:rPr>
        <w:t xml:space="preserve">[34] </w:t>
      </w:r>
      <w:proofErr w:type="gramStart"/>
      <w:r>
        <w:rPr>
          <w:rFonts w:ascii="sans-serif" w:eastAsia="sans-serif" w:hAnsi="sans-serif" w:cs="sans-serif" w:hint="eastAsia"/>
          <w:color w:val="000000"/>
        </w:rPr>
        <w:t>车万翔</w:t>
      </w:r>
      <w:proofErr w:type="gramEnd"/>
      <w:r>
        <w:rPr>
          <w:rFonts w:ascii="sans-serif" w:eastAsia="sans-serif" w:hAnsi="sans-serif" w:cs="sans-serif" w:hint="eastAsia"/>
          <w:color w:val="000000"/>
        </w:rPr>
        <w:t xml:space="preserve">, </w:t>
      </w:r>
      <w:proofErr w:type="gramStart"/>
      <w:r>
        <w:rPr>
          <w:rFonts w:ascii="sans-serif" w:eastAsia="sans-serif" w:hAnsi="sans-serif" w:cs="sans-serif" w:hint="eastAsia"/>
          <w:color w:val="000000"/>
        </w:rPr>
        <w:t>窦志成</w:t>
      </w:r>
      <w:proofErr w:type="gramEnd"/>
      <w:r>
        <w:rPr>
          <w:rFonts w:ascii="sans-serif" w:eastAsia="sans-serif" w:hAnsi="sans-serif" w:cs="sans-serif" w:hint="eastAsia"/>
          <w:color w:val="000000"/>
        </w:rPr>
        <w:t>, 冯岩松, 等. 大模型时代的自然语言处理：挑战、机遇与发展[J]. 中国科学: 信息科学, 2023, 53(9): 1645-1687.</w:t>
      </w:r>
    </w:p>
    <w:p w14:paraId="3658992F" w14:textId="77777777" w:rsidR="001845D8" w:rsidRDefault="00000000">
      <w:pPr>
        <w:pStyle w:val="a4"/>
        <w:widowControl/>
        <w:spacing w:beforeAutospacing="0" w:line="23" w:lineRule="atLeast"/>
        <w:rPr>
          <w:rFonts w:ascii="sans-serif" w:eastAsia="sans-serif" w:hAnsi="sans-serif" w:cs="sans-serif"/>
        </w:rPr>
      </w:pPr>
      <w:r>
        <w:rPr>
          <w:rFonts w:ascii="sans-serif" w:eastAsia="sans-serif" w:hAnsi="sans-serif" w:cs="sans-serif"/>
          <w:b/>
          <w:bCs/>
          <w:color w:val="000000"/>
        </w:rPr>
        <w:t>二、 内容目标</w:t>
      </w:r>
    </w:p>
    <w:p w14:paraId="7FF96BC0" w14:textId="77777777" w:rsidR="001845D8" w:rsidRDefault="00000000">
      <w:pPr>
        <w:pStyle w:val="a4"/>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研究内容</w:t>
      </w:r>
    </w:p>
    <w:p w14:paraId="1EA79020"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聚焦大语言模型（LLM）在不同语言环境下的价值观表征，重点考察语言因素如何影响模型对人类文化价值的表达。本研究从实际应用出发，围绕“大模型价值观如何被系统、客观地评估”这一问题，构建了一套面向多模型、多国家和多语言场景的评价体系，将抽象的价值观概念转化为可比较的量化结果。</w:t>
      </w:r>
    </w:p>
    <w:p w14:paraId="1D50DA5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 xml:space="preserve">具体而言，本研究以世界价值观调查（WVS）的十个核心问题为载体[13]，覆盖社会规范、制度认同、个人与集体关系、风险偏好等多个价值维度。这些问题既是人类价值观研究中的成熟指标体系，也为大模型价值观分析提供了统一的观测窗口。本研究以 WVS 覆盖的 109 </w:t>
      </w:r>
      <w:proofErr w:type="gramStart"/>
      <w:r>
        <w:rPr>
          <w:rFonts w:ascii="sans-serif" w:eastAsia="sans-serif" w:hAnsi="sans-serif" w:cs="sans-serif" w:hint="eastAsia"/>
          <w:color w:val="000000"/>
        </w:rPr>
        <w:t>个</w:t>
      </w:r>
      <w:proofErr w:type="gramEnd"/>
      <w:r>
        <w:rPr>
          <w:rFonts w:ascii="sans-serif" w:eastAsia="sans-serif" w:hAnsi="sans-serif" w:cs="sans-serif" w:hint="eastAsia"/>
          <w:color w:val="000000"/>
        </w:rPr>
        <w:t>国家/地区真实调查数据为基础，构建人类社会的文化坐标系统，为后续的大模型评估提供客观对照基准。</w:t>
      </w:r>
    </w:p>
    <w:p w14:paraId="41D516B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 xml:space="preserve">围绕这一基准，本研究设计了四阶段递进式研究方案：Stage 0 构建真实文化基准；Stage 1 通过“零情境”作答刻画不同模型的内在价值倾向；Stage 2 让模型以统一语言（英语）模拟 109 </w:t>
      </w:r>
      <w:proofErr w:type="gramStart"/>
      <w:r>
        <w:rPr>
          <w:rFonts w:ascii="sans-serif" w:eastAsia="sans-serif" w:hAnsi="sans-serif" w:cs="sans-serif" w:hint="eastAsia"/>
          <w:color w:val="000000"/>
        </w:rPr>
        <w:t>个</w:t>
      </w:r>
      <w:proofErr w:type="gramEnd"/>
      <w:r>
        <w:rPr>
          <w:rFonts w:ascii="sans-serif" w:eastAsia="sans-serif" w:hAnsi="sans-serif" w:cs="sans-serif" w:hint="eastAsia"/>
          <w:color w:val="000000"/>
        </w:rPr>
        <w:t>国家/地区公民的价值观，以评估其全球跨文化理解能力；Stage 3 在若干代表性国家/地区上开展多语言（英语与母语）对照实验，系统分析语言因素对模型文化表征的影响。</w:t>
      </w:r>
    </w:p>
    <w:p w14:paraId="26D565E4"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在此基础上，本研究将聚焦三个互相关联的内容：一是刻画</w:t>
      </w:r>
      <w:proofErr w:type="gramStart"/>
      <w:r>
        <w:rPr>
          <w:rFonts w:ascii="sans-serif" w:eastAsia="sans-serif" w:hAnsi="sans-serif" w:cs="sans-serif" w:hint="eastAsia"/>
          <w:color w:val="000000"/>
        </w:rPr>
        <w:t>不同大</w:t>
      </w:r>
      <w:proofErr w:type="gramEnd"/>
      <w:r>
        <w:rPr>
          <w:rFonts w:ascii="sans-serif" w:eastAsia="sans-serif" w:hAnsi="sans-serif" w:cs="sans-serif" w:hint="eastAsia"/>
          <w:color w:val="000000"/>
        </w:rPr>
        <w:t>模型的内在价值定位，识别其可能存在的“西方中心化”偏差；二是在全球尺度上评估模型对不同文化区域的表征能力，绘制模型文化理解的“盲区”和“强区”；三是通过多语言对照实验揭示语言因素及“他者叙事”在模型价值观中的作用机制，并在后续工作中通过扩展模型数量（约15–20个）、国家/地区（50+）和语言种类（15+），进一步验证这些模式的稳定性与普遍性。</w:t>
      </w:r>
    </w:p>
    <w:p w14:paraId="63B29585" w14:textId="77777777" w:rsidR="001845D8" w:rsidRDefault="00000000">
      <w:pPr>
        <w:pStyle w:val="a4"/>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研究目标与效果</w:t>
      </w:r>
    </w:p>
    <w:p w14:paraId="551F0A46"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本研究的核心目标是建立一套系统化的大模型价值观评价方法，特别是揭示语言因素对模型文化价值表达的影响机制。本研究通过三个递进的研究阶段，期望回答以下几个关键问题。目前已完成第一阶段的探索性研究，并在此基础上规划了更大规模的扩展实验.</w:t>
      </w:r>
    </w:p>
    <w:p w14:paraId="22D9FC0B"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2.1</w:t>
      </w:r>
      <w:r>
        <w:rPr>
          <w:rFonts w:ascii="sans-serif" w:eastAsia="sans-serif" w:hAnsi="sans-serif" w:cs="sans-serif"/>
          <w:b/>
          <w:bCs/>
          <w:color w:val="000000"/>
        </w:rPr>
        <w:t>内在价值定位的系统性偏差</w:t>
      </w:r>
    </w:p>
    <w:p w14:paraId="1FA6F8F5"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第一个目标是识别大模型的内在价值定位。本研究</w:t>
      </w:r>
      <w:proofErr w:type="gramStart"/>
      <w:r>
        <w:rPr>
          <w:rFonts w:ascii="sans-serif" w:eastAsia="sans-serif" w:hAnsi="sans-serif" w:cs="sans-serif" w:hint="eastAsia"/>
          <w:color w:val="000000"/>
        </w:rPr>
        <w:t>基于世界</w:t>
      </w:r>
      <w:proofErr w:type="gramEnd"/>
      <w:r>
        <w:rPr>
          <w:rFonts w:ascii="sans-serif" w:eastAsia="sans-serif" w:hAnsi="sans-serif" w:cs="sans-serif" w:hint="eastAsia"/>
          <w:color w:val="000000"/>
        </w:rPr>
        <w:t>价值观调查（WVS）的核心问题，对主流大语言模型进行价值定位分析。在前期研究中，本研究测试了10个模型，通过将模型回答映射至Inglehart-Welzel文化坐标图中，初步发现这些模型普遍表现出较强的"世俗理性"与"自我表达"倾向（见下图2），整体分布集中</w:t>
      </w:r>
      <w:proofErr w:type="gramStart"/>
      <w:r>
        <w:rPr>
          <w:rFonts w:ascii="sans-serif" w:eastAsia="sans-serif" w:hAnsi="sans-serif" w:cs="sans-serif" w:hint="eastAsia"/>
          <w:color w:val="000000"/>
        </w:rPr>
        <w:t>在坐</w:t>
      </w:r>
      <w:proofErr w:type="gramEnd"/>
      <w:r>
        <w:rPr>
          <w:rFonts w:ascii="sans-serif" w:eastAsia="sans-serif" w:hAnsi="sans-serif" w:cs="sans-serif" w:hint="eastAsia"/>
          <w:color w:val="000000"/>
        </w:rPr>
        <w:t>标系的右上象限，与西欧、北美等地区的人类价值观特征较为接近。这一结果提示当前主流大模型在价值基础上可能存在一定程度的"西方中心化"偏移。在后续研究中，本研究计划将测试模型扩展到15-20个，覆盖更多的开源</w:t>
      </w:r>
      <w:proofErr w:type="gramStart"/>
      <w:r>
        <w:rPr>
          <w:rFonts w:ascii="sans-serif" w:eastAsia="sans-serif" w:hAnsi="sans-serif" w:cs="sans-serif" w:hint="eastAsia"/>
          <w:color w:val="000000"/>
        </w:rPr>
        <w:t>和闭源模型</w:t>
      </w:r>
      <w:proofErr w:type="gramEnd"/>
      <w:r>
        <w:rPr>
          <w:rFonts w:ascii="sans-serif" w:eastAsia="sans-serif" w:hAnsi="sans-serif" w:cs="sans-serif" w:hint="eastAsia"/>
          <w:color w:val="000000"/>
        </w:rPr>
        <w:t>，以更全面地了解不同模型的价值倾向分布特征</w:t>
      </w:r>
      <w:r>
        <w:rPr>
          <w:rFonts w:ascii="sans-serif" w:eastAsia="宋体" w:hAnsi="sans-serif" w:cs="sans-serif" w:hint="eastAsia"/>
          <w:color w:val="000000"/>
        </w:rPr>
        <w:t>。</w:t>
      </w:r>
    </w:p>
    <w:p w14:paraId="63A98301"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noProof/>
          <w:color w:val="000000"/>
        </w:rPr>
        <w:drawing>
          <wp:inline distT="0" distB="0" distL="0" distR="0" wp14:anchorId="1D2A3253" wp14:editId="76D95711">
            <wp:extent cx="5274310" cy="3942080"/>
            <wp:effectExtent l="0" t="0" r="0" b="0"/>
            <wp:docPr id="2" name="图片 1" descr="cultural_map_with_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cultural_map_with_llm"/>
                    <pic:cNvPicPr>
                      <a:picLocks noChangeAspect="1"/>
                    </pic:cNvPicPr>
                  </pic:nvPicPr>
                  <pic:blipFill>
                    <a:blip r:embed="rId8"/>
                    <a:stretch>
                      <a:fillRect/>
                    </a:stretch>
                  </pic:blipFill>
                  <pic:spPr>
                    <a:xfrm>
                      <a:off x="0" y="0"/>
                      <a:ext cx="5274310" cy="3942080"/>
                    </a:xfrm>
                    <a:prstGeom prst="rect">
                      <a:avLst/>
                    </a:prstGeom>
                  </pic:spPr>
                </pic:pic>
              </a:graphicData>
            </a:graphic>
          </wp:inline>
        </w:drawing>
      </w:r>
    </w:p>
    <w:p w14:paraId="79139972" w14:textId="77777777" w:rsidR="001845D8" w:rsidRDefault="00000000">
      <w:pPr>
        <w:pStyle w:val="a4"/>
        <w:widowControl/>
        <w:spacing w:beforeAutospacing="0" w:line="23" w:lineRule="atLeast"/>
        <w:ind w:firstLineChars="200" w:firstLine="420"/>
        <w:jc w:val="center"/>
        <w:rPr>
          <w:rFonts w:ascii="黑体" w:eastAsia="黑体" w:hAnsi="黑体" w:cs="微软雅黑" w:hint="eastAsia"/>
          <w:sz w:val="21"/>
          <w:szCs w:val="21"/>
        </w:rPr>
      </w:pPr>
      <w:r>
        <w:rPr>
          <w:rFonts w:ascii="黑体" w:eastAsia="黑体" w:hAnsi="黑体" w:cs="微软雅黑" w:hint="eastAsia"/>
          <w:sz w:val="21"/>
          <w:szCs w:val="21"/>
        </w:rPr>
        <w:t>图2.Inglehart</w:t>
      </w:r>
      <w:r>
        <w:rPr>
          <w:rFonts w:ascii="黑体" w:eastAsia="黑体" w:hAnsi="黑体" w:cs="微软雅黑"/>
          <w:sz w:val="21"/>
          <w:szCs w:val="21"/>
        </w:rPr>
        <w:t xml:space="preserve">-Welzel </w:t>
      </w:r>
      <w:proofErr w:type="spellStart"/>
      <w:r>
        <w:rPr>
          <w:rFonts w:ascii="黑体" w:eastAsia="黑体" w:hAnsi="黑体" w:cs="微软雅黑"/>
          <w:sz w:val="21"/>
          <w:szCs w:val="21"/>
        </w:rPr>
        <w:t>Cutural</w:t>
      </w:r>
      <w:proofErr w:type="spellEnd"/>
      <w:r>
        <w:rPr>
          <w:rFonts w:ascii="黑体" w:eastAsia="黑体" w:hAnsi="黑体" w:cs="微软雅黑"/>
          <w:sz w:val="21"/>
          <w:szCs w:val="21"/>
        </w:rPr>
        <w:t xml:space="preserve"> Map with LLM</w:t>
      </w:r>
    </w:p>
    <w:p w14:paraId="7FF2B3AE"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2.2</w:t>
      </w:r>
      <w:r>
        <w:rPr>
          <w:rFonts w:ascii="sans-serif" w:eastAsia="sans-serif" w:hAnsi="sans-serif" w:cs="sans-serif"/>
          <w:b/>
          <w:bCs/>
          <w:color w:val="000000"/>
        </w:rPr>
        <w:t>全球范围的跨文化理解能力验证</w:t>
      </w:r>
    </w:p>
    <w:p w14:paraId="1CE4116D"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第二个目标是验证大模型的跨文化理解能力。本研究设计了覆盖全球范围的模拟实验，要求模型以英语模拟109个国家公民的价值观回答，涉及八个主要文化区域，共约770个角色实例（图3）。实验发现，模型总体上具有一定跨文化理解能力，平均文化距离约为2.3。其中表现较好的模型如Claude 3.7与Gemini 2.0，</w:t>
      </w:r>
      <w:r>
        <w:rPr>
          <w:rFonts w:ascii="sans-serif" w:eastAsia="sans-serif" w:hAnsi="sans-serif" w:cs="sans-serif" w:hint="eastAsia"/>
          <w:color w:val="000000"/>
        </w:rPr>
        <w:lastRenderedPageBreak/>
        <w:t>在模拟不同国家时的平均距离为2.1至2.2，能够较好地复现不同文化背景下的价值观特征。这说明尽管模型整体价值倾向偏西方，但其训练语料中仍包含较丰富的全球文化知识，具备一定的文化迁移能力。在后续研究中，本研究计划将测试模型扩展到15-20个，并增加更多英语母语国家以及法语、德语等欧洲语言国家的测试，从而更全面地评估不同模型在全球范围内的跨文化理解能力</w:t>
      </w:r>
      <w:r>
        <w:rPr>
          <w:rFonts w:ascii="sans-serif" w:eastAsia="宋体" w:hAnsi="sans-serif" w:cs="sans-serif" w:hint="eastAsia"/>
          <w:color w:val="000000"/>
        </w:rPr>
        <w:t>。</w:t>
      </w:r>
    </w:p>
    <w:p w14:paraId="747D35C5" w14:textId="77777777" w:rsidR="001845D8" w:rsidRDefault="00000000">
      <w:pPr>
        <w:pStyle w:val="a4"/>
        <w:widowControl/>
        <w:spacing w:beforeAutospacing="0" w:line="23" w:lineRule="atLeast"/>
        <w:ind w:firstLineChars="200" w:firstLine="480"/>
        <w:jc w:val="both"/>
        <w:rPr>
          <w:rFonts w:ascii="sans-serif" w:eastAsia="sans-serif" w:hAnsi="sans-serif" w:cs="sans-serif"/>
          <w:color w:val="000000"/>
        </w:rPr>
      </w:pPr>
      <w:r>
        <w:rPr>
          <w:rFonts w:ascii="sans-serif" w:eastAsia="sans-serif" w:hAnsi="sans-serif" w:cs="sans-serif"/>
          <w:noProof/>
          <w:color w:val="000000"/>
        </w:rPr>
        <w:drawing>
          <wp:inline distT="0" distB="0" distL="0" distR="0" wp14:anchorId="0AEE1ADE" wp14:editId="6B897B81">
            <wp:extent cx="5274310" cy="3322320"/>
            <wp:effectExtent l="0" t="0" r="0" b="5080"/>
            <wp:docPr id="1976420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0998" name="图片 1"/>
                    <pic:cNvPicPr>
                      <a:picLocks noChangeAspect="1"/>
                    </pic:cNvPicPr>
                  </pic:nvPicPr>
                  <pic:blipFill>
                    <a:blip r:embed="rId9"/>
                    <a:stretch>
                      <a:fillRect/>
                    </a:stretch>
                  </pic:blipFill>
                  <pic:spPr>
                    <a:xfrm>
                      <a:off x="0" y="0"/>
                      <a:ext cx="5274310" cy="3322320"/>
                    </a:xfrm>
                    <a:prstGeom prst="rect">
                      <a:avLst/>
                    </a:prstGeom>
                  </pic:spPr>
                </pic:pic>
              </a:graphicData>
            </a:graphic>
          </wp:inline>
        </w:drawing>
      </w:r>
    </w:p>
    <w:p w14:paraId="0284C918" w14:textId="77777777" w:rsidR="001845D8" w:rsidRDefault="00000000">
      <w:pPr>
        <w:pStyle w:val="a4"/>
        <w:widowControl/>
        <w:spacing w:beforeAutospacing="0" w:line="23" w:lineRule="atLeast"/>
        <w:ind w:firstLineChars="200" w:firstLine="420"/>
        <w:jc w:val="center"/>
        <w:rPr>
          <w:rFonts w:ascii="黑体" w:eastAsia="黑体" w:hAnsi="黑体" w:cs="微软雅黑" w:hint="eastAsia"/>
          <w:sz w:val="21"/>
          <w:szCs w:val="21"/>
        </w:rPr>
      </w:pPr>
      <w:r>
        <w:rPr>
          <w:rFonts w:ascii="黑体" w:eastAsia="黑体" w:hAnsi="黑体" w:cs="微软雅黑" w:hint="eastAsia"/>
          <w:sz w:val="21"/>
          <w:szCs w:val="21"/>
        </w:rPr>
        <w:t>图</w:t>
      </w:r>
      <w:r>
        <w:rPr>
          <w:rFonts w:ascii="黑体" w:eastAsia="黑体" w:hAnsi="黑体" w:cs="微软雅黑"/>
          <w:sz w:val="21"/>
          <w:szCs w:val="21"/>
        </w:rPr>
        <w:t>3</w:t>
      </w:r>
      <w:r>
        <w:rPr>
          <w:rFonts w:ascii="黑体" w:eastAsia="黑体" w:hAnsi="黑体" w:cs="微软雅黑" w:hint="eastAsia"/>
          <w:sz w:val="21"/>
          <w:szCs w:val="21"/>
        </w:rPr>
        <w:t>.Inglehart</w:t>
      </w:r>
      <w:r>
        <w:rPr>
          <w:rFonts w:ascii="黑体" w:eastAsia="黑体" w:hAnsi="黑体" w:cs="微软雅黑"/>
          <w:sz w:val="21"/>
          <w:szCs w:val="21"/>
        </w:rPr>
        <w:t xml:space="preserve">-Welzel </w:t>
      </w:r>
      <w:proofErr w:type="spellStart"/>
      <w:r>
        <w:rPr>
          <w:rFonts w:ascii="黑体" w:eastAsia="黑体" w:hAnsi="黑体" w:cs="微软雅黑"/>
          <w:sz w:val="21"/>
          <w:szCs w:val="21"/>
        </w:rPr>
        <w:t>Cutural</w:t>
      </w:r>
      <w:proofErr w:type="spellEnd"/>
      <w:r>
        <w:rPr>
          <w:rFonts w:ascii="黑体" w:eastAsia="黑体" w:hAnsi="黑体" w:cs="微软雅黑"/>
          <w:sz w:val="21"/>
          <w:szCs w:val="21"/>
        </w:rPr>
        <w:t xml:space="preserve"> Map with LLM Country Roleplay</w:t>
      </w:r>
    </w:p>
    <w:p w14:paraId="3B236161"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2.3多语言对照实验与语言效应分析</w:t>
      </w:r>
    </w:p>
    <w:p w14:paraId="575BA0E7"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第三阶段的研究主要关注语言因素的影响机制。在前期工作中，本研究围绕34个国家/地区设计了多语言对照实验，涵盖10种语言和10个主流大语言模型，共得到669条成对样本。本研究让同一模型分别使用英语和当地主要语言模仿同一国家居民的价值观回答，并在统一的文化坐标系中计算文化距离。为了更直观地比较语言切换前后的差异，本研究提出了“英语优势”（English Advantage）这一指标，用相对差值刻画英语回答与母语回答之间文化距离的变化</w:t>
      </w:r>
      <w:r>
        <w:rPr>
          <w:rFonts w:ascii="sans-serif" w:eastAsia="宋体" w:hAnsi="sans-serif" w:cs="sans-serif" w:hint="eastAsia"/>
          <w:color w:val="000000"/>
        </w:rPr>
        <w:t>。</w:t>
      </w:r>
    </w:p>
    <w:p w14:paraId="7138A684"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整体结果表明，语言因素确实会系统性地改变模型对同一国家的文化表征，而且这种效应在不同地区并不均衡。从全球文化坐标的对比来看（图4、图5），距离传统“西方文化中心”越远的地区，模型在英语条件下往往表现出更明显的英语优势；而在本土语料更丰富、文化输出能力更强的国家，这种优势会被显著削弱甚至反转，表现为“母语优势”。这一地理梯度大致从近东（西亚、南亚）一路延伸到远东（东亚核心地区），提示</w:t>
      </w:r>
      <w:r>
        <w:rPr>
          <w:rFonts w:ascii="sans-serif" w:eastAsia="宋体" w:hAnsi="sans-serif" w:cs="sans-serif" w:hint="eastAsia"/>
          <w:color w:val="000000"/>
        </w:rPr>
        <w:t>在大模型的训练资料中，</w:t>
      </w:r>
      <w:r>
        <w:rPr>
          <w:rFonts w:ascii="sans-serif" w:eastAsia="sans-serif" w:hAnsi="sans-serif" w:cs="sans-serif" w:hint="eastAsia"/>
          <w:color w:val="000000"/>
        </w:rPr>
        <w:t>殖民历史、本土语料资源与语言效应之间存在较为稳定的对应关系</w:t>
      </w:r>
      <w:r>
        <w:rPr>
          <w:rFonts w:ascii="sans-serif" w:eastAsia="宋体" w:hAnsi="sans-serif" w:cs="sans-serif" w:hint="eastAsia"/>
          <w:color w:val="000000"/>
        </w:rPr>
        <w:t>。</w:t>
      </w:r>
    </w:p>
    <w:p w14:paraId="255905AC" w14:textId="77777777" w:rsidR="001845D8" w:rsidRDefault="00000000" w:rsidP="00E8194A">
      <w:pPr>
        <w:pStyle w:val="a4"/>
        <w:widowControl/>
        <w:spacing w:beforeAutospacing="0" w:line="23" w:lineRule="atLeast"/>
        <w:ind w:firstLineChars="200" w:firstLine="480"/>
        <w:jc w:val="center"/>
        <w:rPr>
          <w:rFonts w:ascii="sans-serif" w:eastAsia="宋体" w:hAnsi="sans-serif" w:cs="sans-serif" w:hint="eastAsia"/>
          <w:color w:val="000000"/>
        </w:rPr>
      </w:pPr>
      <w:r>
        <w:rPr>
          <w:rFonts w:ascii="sans-serif" w:eastAsia="宋体" w:hAnsi="sans-serif" w:cs="sans-serif" w:hint="eastAsia"/>
          <w:noProof/>
          <w:color w:val="000000"/>
        </w:rPr>
        <w:lastRenderedPageBreak/>
        <w:drawing>
          <wp:inline distT="0" distB="0" distL="114300" distR="114300" wp14:anchorId="1454014C" wp14:editId="75C276C8">
            <wp:extent cx="5260975" cy="4598035"/>
            <wp:effectExtent l="0" t="0" r="15875" b="12065"/>
            <wp:docPr id="8" name="图片 8" descr="global_coordinates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global_coordinates_scatter"/>
                    <pic:cNvPicPr>
                      <a:picLocks noChangeAspect="1"/>
                    </pic:cNvPicPr>
                  </pic:nvPicPr>
                  <pic:blipFill>
                    <a:blip r:embed="rId10"/>
                    <a:stretch>
                      <a:fillRect/>
                    </a:stretch>
                  </pic:blipFill>
                  <pic:spPr>
                    <a:xfrm>
                      <a:off x="0" y="0"/>
                      <a:ext cx="5260975" cy="4598035"/>
                    </a:xfrm>
                    <a:prstGeom prst="rect">
                      <a:avLst/>
                    </a:prstGeom>
                  </pic:spPr>
                </pic:pic>
              </a:graphicData>
            </a:graphic>
          </wp:inline>
        </w:drawing>
      </w:r>
    </w:p>
    <w:p w14:paraId="633B6ABA" w14:textId="77777777" w:rsidR="001845D8" w:rsidRDefault="00000000">
      <w:pPr>
        <w:pStyle w:val="a4"/>
        <w:widowControl/>
        <w:spacing w:beforeAutospacing="0" w:line="23" w:lineRule="atLeast"/>
        <w:ind w:firstLineChars="200" w:firstLine="420"/>
        <w:jc w:val="center"/>
        <w:rPr>
          <w:rFonts w:ascii="黑体" w:eastAsia="黑体" w:hAnsi="黑体" w:cs="微软雅黑" w:hint="eastAsia"/>
          <w:sz w:val="21"/>
          <w:szCs w:val="21"/>
        </w:rPr>
      </w:pPr>
      <w:r>
        <w:rPr>
          <w:rFonts w:ascii="黑体" w:eastAsia="黑体" w:hAnsi="黑体" w:cs="微软雅黑" w:hint="eastAsia"/>
          <w:sz w:val="21"/>
          <w:szCs w:val="21"/>
        </w:rPr>
        <w:t>图4.全球文化坐标：Stage0真实位置 vs Stage3 LLM模仿位置</w:t>
      </w:r>
    </w:p>
    <w:p w14:paraId="797A5A34" w14:textId="77777777" w:rsidR="001845D8" w:rsidRDefault="00000000" w:rsidP="00E8194A">
      <w:pPr>
        <w:pStyle w:val="a4"/>
        <w:widowControl/>
        <w:spacing w:beforeAutospacing="0" w:line="23" w:lineRule="atLeast"/>
        <w:ind w:firstLineChars="200" w:firstLine="480"/>
        <w:jc w:val="center"/>
        <w:rPr>
          <w:rFonts w:ascii="sans-serif" w:eastAsia="宋体" w:hAnsi="sans-serif" w:cs="sans-serif" w:hint="eastAsia"/>
          <w:color w:val="000000"/>
        </w:rPr>
      </w:pPr>
      <w:r>
        <w:rPr>
          <w:rFonts w:ascii="sans-serif" w:eastAsia="宋体" w:hAnsi="sans-serif" w:cs="sans-serif" w:hint="eastAsia"/>
          <w:noProof/>
          <w:color w:val="000000"/>
        </w:rPr>
        <w:drawing>
          <wp:inline distT="0" distB="0" distL="114300" distR="114300" wp14:anchorId="4053BD02" wp14:editId="6786D45C">
            <wp:extent cx="5273040" cy="3018155"/>
            <wp:effectExtent l="0" t="0" r="3810" b="10795"/>
            <wp:docPr id="12" name="图片 12" descr="geographic_gradient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geographic_gradient_trend"/>
                    <pic:cNvPicPr>
                      <a:picLocks noChangeAspect="1"/>
                    </pic:cNvPicPr>
                  </pic:nvPicPr>
                  <pic:blipFill>
                    <a:blip r:embed="rId11"/>
                    <a:stretch>
                      <a:fillRect/>
                    </a:stretch>
                  </pic:blipFill>
                  <pic:spPr>
                    <a:xfrm>
                      <a:off x="0" y="0"/>
                      <a:ext cx="5273040" cy="3018155"/>
                    </a:xfrm>
                    <a:prstGeom prst="rect">
                      <a:avLst/>
                    </a:prstGeom>
                  </pic:spPr>
                </pic:pic>
              </a:graphicData>
            </a:graphic>
          </wp:inline>
        </w:drawing>
      </w:r>
    </w:p>
    <w:p w14:paraId="65E367A9" w14:textId="77777777" w:rsidR="001845D8" w:rsidRDefault="00000000">
      <w:pPr>
        <w:pStyle w:val="a4"/>
        <w:widowControl/>
        <w:spacing w:beforeAutospacing="0" w:line="23" w:lineRule="atLeast"/>
        <w:ind w:firstLineChars="200" w:firstLine="420"/>
        <w:jc w:val="center"/>
        <w:rPr>
          <w:rFonts w:ascii="sans-serif" w:eastAsia="宋体" w:hAnsi="sans-serif" w:cs="sans-serif" w:hint="eastAsia"/>
          <w:color w:val="000000"/>
        </w:rPr>
      </w:pPr>
      <w:r>
        <w:rPr>
          <w:rFonts w:ascii="黑体" w:eastAsia="黑体" w:hAnsi="黑体" w:cs="微软雅黑" w:hint="eastAsia"/>
          <w:sz w:val="21"/>
          <w:szCs w:val="21"/>
        </w:rPr>
        <w:t>图5.从近到远：英语效应的文化梯度</w:t>
      </w:r>
    </w:p>
    <w:p w14:paraId="600CB873"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宋体" w:hAnsi="sans-serif" w:cs="sans-serif" w:hint="eastAsia"/>
          <w:color w:val="000000"/>
        </w:rPr>
        <w:lastRenderedPageBreak/>
        <w:t>在这一背景下，东亚地区提供了一个更为直观的案例（图</w:t>
      </w:r>
      <w:r>
        <w:rPr>
          <w:rFonts w:ascii="sans-serif" w:eastAsia="宋体" w:hAnsi="sans-serif" w:cs="sans-serif" w:hint="eastAsia"/>
          <w:color w:val="000000"/>
        </w:rPr>
        <w:t>6</w:t>
      </w:r>
      <w:r>
        <w:rPr>
          <w:rFonts w:ascii="sans-serif" w:eastAsia="宋体" w:hAnsi="sans-serif" w:cs="sans-serif" w:hint="eastAsia"/>
          <w:color w:val="000000"/>
        </w:rPr>
        <w:t>、图</w:t>
      </w:r>
      <w:r>
        <w:rPr>
          <w:rFonts w:ascii="sans-serif" w:eastAsia="宋体" w:hAnsi="sans-serif" w:cs="sans-serif" w:hint="eastAsia"/>
          <w:color w:val="000000"/>
        </w:rPr>
        <w:t>7</w:t>
      </w:r>
      <w:r>
        <w:rPr>
          <w:rFonts w:ascii="sans-serif" w:eastAsia="宋体" w:hAnsi="sans-serif" w:cs="sans-serif" w:hint="eastAsia"/>
          <w:color w:val="000000"/>
        </w:rPr>
        <w:t>）。前殖民地或长期深受英语影响的地区，如香港和新加坡，普遍表现出较强的英语优势，说明模型对这些地区的理解主要来自英语世界的外部叙事；而日本、韩国、中国大陆等文化核心国家，则依托较为雄厚的本土语料基础，在母语条件下的文化距离更小，整体更接近真实位置。这一对比从一个侧面印证了“他者理论”的观点：在英语主导的训练语料中，不同地区被呈现为“他者”的程度并不相同，本土话语的丰富程度会直接影响模型学习到的文化图景。</w:t>
      </w:r>
    </w:p>
    <w:p w14:paraId="630D0FDB" w14:textId="77777777" w:rsidR="001845D8" w:rsidRDefault="00000000" w:rsidP="00E8194A">
      <w:pPr>
        <w:pStyle w:val="a4"/>
        <w:widowControl/>
        <w:spacing w:beforeAutospacing="0" w:line="23" w:lineRule="atLeast"/>
        <w:ind w:firstLineChars="200" w:firstLine="480"/>
        <w:jc w:val="center"/>
        <w:rPr>
          <w:rFonts w:ascii="sans-serif" w:eastAsia="宋体" w:hAnsi="sans-serif" w:cs="sans-serif" w:hint="eastAsia"/>
          <w:color w:val="000000"/>
        </w:rPr>
      </w:pPr>
      <w:r>
        <w:rPr>
          <w:rFonts w:ascii="sans-serif" w:eastAsia="宋体" w:hAnsi="sans-serif" w:cs="sans-serif" w:hint="eastAsia"/>
          <w:noProof/>
          <w:color w:val="000000"/>
        </w:rPr>
        <w:drawing>
          <wp:inline distT="0" distB="0" distL="114300" distR="114300" wp14:anchorId="3A8DB712" wp14:editId="69B50BB9">
            <wp:extent cx="5273675" cy="3509010"/>
            <wp:effectExtent l="0" t="0" r="3175" b="15240"/>
            <wp:docPr id="3" name="图片 3" descr="east_asia_complete_grad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ast_asia_complete_gradient"/>
                    <pic:cNvPicPr>
                      <a:picLocks noChangeAspect="1"/>
                    </pic:cNvPicPr>
                  </pic:nvPicPr>
                  <pic:blipFill>
                    <a:blip r:embed="rId12"/>
                    <a:stretch>
                      <a:fillRect/>
                    </a:stretch>
                  </pic:blipFill>
                  <pic:spPr>
                    <a:xfrm>
                      <a:off x="0" y="0"/>
                      <a:ext cx="5273675" cy="3509010"/>
                    </a:xfrm>
                    <a:prstGeom prst="rect">
                      <a:avLst/>
                    </a:prstGeom>
                  </pic:spPr>
                </pic:pic>
              </a:graphicData>
            </a:graphic>
          </wp:inline>
        </w:drawing>
      </w:r>
    </w:p>
    <w:p w14:paraId="07263CF9" w14:textId="77777777" w:rsidR="001845D8" w:rsidRDefault="00000000">
      <w:pPr>
        <w:pStyle w:val="a4"/>
        <w:widowControl/>
        <w:spacing w:beforeAutospacing="0" w:line="23" w:lineRule="atLeast"/>
        <w:ind w:firstLineChars="200" w:firstLine="420"/>
        <w:jc w:val="center"/>
        <w:rPr>
          <w:rFonts w:ascii="sans-serif" w:eastAsia="宋体" w:hAnsi="sans-serif" w:cs="sans-serif" w:hint="eastAsia"/>
          <w:color w:val="000000"/>
        </w:rPr>
      </w:pPr>
      <w:r>
        <w:rPr>
          <w:rFonts w:ascii="黑体" w:eastAsia="黑体" w:hAnsi="黑体" w:cs="微软雅黑" w:hint="eastAsia"/>
          <w:sz w:val="21"/>
          <w:szCs w:val="21"/>
        </w:rPr>
        <w:t>图6.东亚完整梯度：英语vs母语模仿效果</w:t>
      </w:r>
    </w:p>
    <w:p w14:paraId="60FDCBF6"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宋体" w:hAnsi="sans-serif" w:cs="sans-serif" w:hint="eastAsia"/>
          <w:color w:val="000000"/>
        </w:rPr>
        <w:t>图</w:t>
      </w:r>
      <w:r>
        <w:rPr>
          <w:rFonts w:ascii="sans-serif" w:eastAsia="宋体" w:hAnsi="sans-serif" w:cs="sans-serif" w:hint="eastAsia"/>
          <w:color w:val="000000"/>
        </w:rPr>
        <w:t xml:space="preserve">6 </w:t>
      </w:r>
      <w:r>
        <w:rPr>
          <w:rFonts w:ascii="sans-serif" w:eastAsia="宋体" w:hAnsi="sans-serif" w:cs="sans-serif" w:hint="eastAsia"/>
          <w:color w:val="000000"/>
        </w:rPr>
        <w:t>所展示的数值梯度不仅是统计上的差异，更在一定程度上反映了殖民历史在大规模语言模型训练数据中的延续；图</w:t>
      </w:r>
      <w:r>
        <w:rPr>
          <w:rFonts w:ascii="sans-serif" w:eastAsia="宋体" w:hAnsi="sans-serif" w:cs="sans-serif" w:hint="eastAsia"/>
          <w:color w:val="000000"/>
        </w:rPr>
        <w:t xml:space="preserve">7 </w:t>
      </w:r>
      <w:r>
        <w:rPr>
          <w:rFonts w:ascii="sans-serif" w:eastAsia="宋体" w:hAnsi="sans-serif" w:cs="sans-serif" w:hint="eastAsia"/>
          <w:color w:val="000000"/>
        </w:rPr>
        <w:t>中文化坐标轨迹的方向和长度，则进一步可视化了这种“他者”建构过程。例如，香港在英语和母语条件下的轨迹都偏离真实位置，但英语轨迹更接近真实点，暗示模型更多继承了英语语境中的外部视角；相对地，日本、韩国等国家在母语条件下更接近真实位置，而英语模仿则更容易被“他者化”，偏向某种西方想象中的“东方”形象。</w:t>
      </w:r>
    </w:p>
    <w:p w14:paraId="03867C5B" w14:textId="77777777" w:rsidR="001845D8" w:rsidRDefault="00000000" w:rsidP="00E8194A">
      <w:pPr>
        <w:pStyle w:val="a4"/>
        <w:widowControl/>
        <w:spacing w:beforeAutospacing="0" w:line="23" w:lineRule="atLeast"/>
        <w:ind w:firstLineChars="200" w:firstLine="480"/>
        <w:jc w:val="center"/>
        <w:rPr>
          <w:rFonts w:ascii="sans-serif" w:eastAsia="宋体" w:hAnsi="sans-serif" w:cs="sans-serif" w:hint="eastAsia"/>
          <w:color w:val="000000"/>
        </w:rPr>
      </w:pPr>
      <w:r>
        <w:rPr>
          <w:rFonts w:ascii="sans-serif" w:eastAsia="宋体" w:hAnsi="sans-serif" w:cs="sans-serif" w:hint="eastAsia"/>
          <w:noProof/>
          <w:color w:val="000000"/>
        </w:rPr>
        <w:lastRenderedPageBreak/>
        <w:drawing>
          <wp:inline distT="0" distB="0" distL="114300" distR="114300" wp14:anchorId="618F9E68" wp14:editId="5DBCF2B1">
            <wp:extent cx="5260975" cy="3935730"/>
            <wp:effectExtent l="0" t="0" r="15875" b="7620"/>
            <wp:docPr id="13" name="图片 13" descr="east_asia_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ast_asia_trajectory"/>
                    <pic:cNvPicPr>
                      <a:picLocks noChangeAspect="1"/>
                    </pic:cNvPicPr>
                  </pic:nvPicPr>
                  <pic:blipFill>
                    <a:blip r:embed="rId13"/>
                    <a:stretch>
                      <a:fillRect/>
                    </a:stretch>
                  </pic:blipFill>
                  <pic:spPr>
                    <a:xfrm>
                      <a:off x="0" y="0"/>
                      <a:ext cx="5260975" cy="3935730"/>
                    </a:xfrm>
                    <a:prstGeom prst="rect">
                      <a:avLst/>
                    </a:prstGeom>
                  </pic:spPr>
                </pic:pic>
              </a:graphicData>
            </a:graphic>
          </wp:inline>
        </w:drawing>
      </w:r>
    </w:p>
    <w:p w14:paraId="595D5652" w14:textId="77777777" w:rsidR="001845D8" w:rsidRDefault="00000000">
      <w:pPr>
        <w:pStyle w:val="a4"/>
        <w:widowControl/>
        <w:spacing w:beforeAutospacing="0" w:line="23" w:lineRule="atLeast"/>
        <w:ind w:firstLineChars="200" w:firstLine="420"/>
        <w:jc w:val="center"/>
        <w:rPr>
          <w:rFonts w:ascii="sans-serif" w:eastAsia="宋体" w:hAnsi="sans-serif" w:cs="sans-serif" w:hint="eastAsia"/>
          <w:color w:val="000000"/>
        </w:rPr>
      </w:pPr>
      <w:r>
        <w:rPr>
          <w:rFonts w:ascii="黑体" w:eastAsia="黑体" w:hAnsi="黑体" w:cs="微软雅黑" w:hint="eastAsia"/>
          <w:sz w:val="21"/>
          <w:szCs w:val="21"/>
        </w:rPr>
        <w:t>图7.东亚地区文化坐标轨迹：真实位置vs LLM模仿位置</w:t>
      </w:r>
    </w:p>
    <w:p w14:paraId="6CC56885"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宋体" w:hAnsi="sans-serif" w:cs="sans-serif" w:hint="eastAsia"/>
          <w:color w:val="000000"/>
        </w:rPr>
        <w:t>此外，本研究还观察到一个值得关注的“自指偏差”现象：当模型模仿美国、英国、澳大利亚等英语母语国家时，文化距离反而更大，平均约为</w:t>
      </w:r>
      <w:r>
        <w:rPr>
          <w:rFonts w:ascii="sans-serif" w:eastAsia="宋体" w:hAnsi="sans-serif" w:cs="sans-serif" w:hint="eastAsia"/>
          <w:color w:val="000000"/>
        </w:rPr>
        <w:t>3.26</w:t>
      </w:r>
      <w:r>
        <w:rPr>
          <w:rFonts w:ascii="sans-serif" w:eastAsia="宋体" w:hAnsi="sans-serif" w:cs="sans-serif" w:hint="eastAsia"/>
          <w:color w:val="000000"/>
        </w:rPr>
        <w:t>，显著高于非英语国家的英语模仿（约</w:t>
      </w:r>
      <w:r>
        <w:rPr>
          <w:rFonts w:ascii="sans-serif" w:eastAsia="宋体" w:hAnsi="sans-serif" w:cs="sans-serif" w:hint="eastAsia"/>
          <w:color w:val="000000"/>
        </w:rPr>
        <w:t>2.12</w:t>
      </w:r>
      <w:r>
        <w:rPr>
          <w:rFonts w:ascii="sans-serif" w:eastAsia="宋体" w:hAnsi="sans-serif" w:cs="sans-serif" w:hint="eastAsia"/>
          <w:color w:val="000000"/>
        </w:rPr>
        <w:t>）和母语模仿（约</w:t>
      </w:r>
      <w:r>
        <w:rPr>
          <w:rFonts w:ascii="sans-serif" w:eastAsia="宋体" w:hAnsi="sans-serif" w:cs="sans-serif" w:hint="eastAsia"/>
          <w:color w:val="000000"/>
        </w:rPr>
        <w:t>1.51</w:t>
      </w:r>
      <w:r>
        <w:rPr>
          <w:rFonts w:ascii="sans-serif" w:eastAsia="宋体" w:hAnsi="sans-serif" w:cs="sans-serif" w:hint="eastAsia"/>
          <w:color w:val="000000"/>
        </w:rPr>
        <w:t>）。这一结果提示，当处理与自身文化背景相近的对象时，模型可能会产生某种理想化的自我投射，将英语文化表征为更加世俗化和自我表达的理想型，而忽略现实世界的多样性和复杂性。这一现象在本研究中仅作初步报告，后续将进一步分析其成因和影响。</w:t>
      </w:r>
    </w:p>
    <w:p w14:paraId="6C47A343"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宋体" w:hAnsi="sans-serif" w:cs="sans-serif" w:hint="eastAsia"/>
          <w:color w:val="000000"/>
        </w:rPr>
        <w:t>在后续研究中，本研究计划在现有工作的基础上适度扩展样本范围。一方面，将测试国家</w:t>
      </w:r>
      <w:r>
        <w:rPr>
          <w:rFonts w:ascii="sans-serif" w:eastAsia="宋体" w:hAnsi="sans-serif" w:cs="sans-serif" w:hint="eastAsia"/>
          <w:color w:val="000000"/>
        </w:rPr>
        <w:t>/</w:t>
      </w:r>
      <w:r>
        <w:rPr>
          <w:rFonts w:ascii="sans-serif" w:eastAsia="宋体" w:hAnsi="sans-serif" w:cs="sans-serif" w:hint="eastAsia"/>
          <w:color w:val="000000"/>
        </w:rPr>
        <w:t>地区从目前的</w:t>
      </w:r>
      <w:r>
        <w:rPr>
          <w:rFonts w:ascii="sans-serif" w:eastAsia="宋体" w:hAnsi="sans-serif" w:cs="sans-serif" w:hint="eastAsia"/>
          <w:color w:val="000000"/>
        </w:rPr>
        <w:t>34</w:t>
      </w:r>
      <w:r>
        <w:rPr>
          <w:rFonts w:ascii="sans-serif" w:eastAsia="宋体" w:hAnsi="sans-serif" w:cs="sans-serif" w:hint="eastAsia"/>
          <w:color w:val="000000"/>
        </w:rPr>
        <w:t>个增加到</w:t>
      </w:r>
      <w:r>
        <w:rPr>
          <w:rFonts w:ascii="sans-serif" w:eastAsia="宋体" w:hAnsi="sans-serif" w:cs="sans-serif" w:hint="eastAsia"/>
          <w:color w:val="000000"/>
        </w:rPr>
        <w:t>50</w:t>
      </w:r>
      <w:r>
        <w:rPr>
          <w:rFonts w:ascii="sans-serif" w:eastAsia="宋体" w:hAnsi="sans-serif" w:cs="sans-serif" w:hint="eastAsia"/>
          <w:color w:val="000000"/>
        </w:rPr>
        <w:t>个以上，并引入更多法语区、德语区及其他非西方语种；另一方面，将参与测试的模型数量扩展到</w:t>
      </w:r>
      <w:r>
        <w:rPr>
          <w:rFonts w:ascii="sans-serif" w:eastAsia="宋体" w:hAnsi="sans-serif" w:cs="sans-serif" w:hint="eastAsia"/>
          <w:color w:val="000000"/>
        </w:rPr>
        <w:t>15</w:t>
      </w:r>
      <w:r>
        <w:rPr>
          <w:rFonts w:ascii="sans-serif" w:eastAsia="宋体" w:hAnsi="sans-serif" w:cs="sans-serif" w:hint="eastAsia"/>
          <w:color w:val="000000"/>
        </w:rPr>
        <w:t>–</w:t>
      </w:r>
      <w:r>
        <w:rPr>
          <w:rFonts w:ascii="sans-serif" w:eastAsia="宋体" w:hAnsi="sans-serif" w:cs="sans-serif" w:hint="eastAsia"/>
          <w:color w:val="000000"/>
        </w:rPr>
        <w:t>20</w:t>
      </w:r>
      <w:r>
        <w:rPr>
          <w:rFonts w:ascii="sans-serif" w:eastAsia="宋体" w:hAnsi="sans-serif" w:cs="sans-serif" w:hint="eastAsia"/>
          <w:color w:val="000000"/>
        </w:rPr>
        <w:t>个，对“文化距离”和“英语优势”等指标进行稳健性检验。通过这些工作，本研究希望验证上述梯度模式在其他文化区域中的适用性，并进一步完善整套语言效应评估方法。</w:t>
      </w:r>
    </w:p>
    <w:p w14:paraId="134F1F61" w14:textId="77777777" w:rsidR="001845D8" w:rsidRDefault="00000000">
      <w:pPr>
        <w:pStyle w:val="a4"/>
        <w:widowControl/>
        <w:numPr>
          <w:ilvl w:val="0"/>
          <w:numId w:val="2"/>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拟解决的关键科学问题</w:t>
      </w:r>
    </w:p>
    <w:p w14:paraId="5D737E37"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本研究需解决以下几个关键科学问题：</w:t>
      </w:r>
    </w:p>
    <w:p w14:paraId="32BDE3BD" w14:textId="77777777" w:rsidR="001845D8" w:rsidRPr="00FF2DAD" w:rsidRDefault="00000000" w:rsidP="00FF2DAD">
      <w:pPr>
        <w:pStyle w:val="a4"/>
        <w:widowControl/>
        <w:spacing w:beforeAutospacing="0" w:line="23" w:lineRule="atLeast"/>
        <w:rPr>
          <w:rFonts w:ascii="sans-serif" w:eastAsia="sans-serif" w:hAnsi="sans-serif" w:cs="sans-serif"/>
          <w:b/>
          <w:bCs/>
          <w:color w:val="000000"/>
        </w:rPr>
      </w:pPr>
      <w:r w:rsidRPr="00FF2DAD">
        <w:rPr>
          <w:rFonts w:ascii="sans-serif" w:eastAsia="sans-serif" w:hAnsi="sans-serif" w:cs="sans-serif" w:hint="eastAsia"/>
          <w:b/>
          <w:bCs/>
          <w:color w:val="000000"/>
        </w:rPr>
        <w:t>3.1</w:t>
      </w:r>
      <w:r w:rsidRPr="00FF2DAD">
        <w:rPr>
          <w:rFonts w:ascii="宋体" w:eastAsia="宋体" w:hAnsi="宋体" w:cs="宋体" w:hint="eastAsia"/>
          <w:b/>
          <w:bCs/>
          <w:color w:val="000000"/>
        </w:rPr>
        <w:t>如何将抽象的价值观概念转化为可测量、可比较的量化指标</w:t>
      </w:r>
      <w:r w:rsidRPr="00FF2DAD">
        <w:rPr>
          <w:rFonts w:ascii="sans-serif" w:eastAsia="sans-serif" w:hAnsi="sans-serif" w:cs="sans-serif"/>
          <w:b/>
          <w:bCs/>
          <w:color w:val="000000"/>
        </w:rPr>
        <w:t>[</w:t>
      </w:r>
      <w:r w:rsidRPr="00FF2DAD">
        <w:rPr>
          <w:rFonts w:ascii="sans-serif" w:eastAsia="sans-serif" w:hAnsi="sans-serif" w:cs="sans-serif" w:hint="eastAsia"/>
          <w:b/>
          <w:bCs/>
          <w:color w:val="000000"/>
        </w:rPr>
        <w:t>8</w:t>
      </w:r>
      <w:r w:rsidRPr="00FF2DAD">
        <w:rPr>
          <w:rFonts w:ascii="sans-serif" w:eastAsia="sans-serif" w:hAnsi="sans-serif" w:cs="sans-serif"/>
          <w:b/>
          <w:bCs/>
          <w:color w:val="000000"/>
        </w:rPr>
        <w:t>]</w:t>
      </w:r>
    </w:p>
    <w:p w14:paraId="39D6A8BF"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价值观本身具有多维度和复杂性 [6]，传统的对错判断[7]难以充分反映其内涵。本研究需要建立一套既能测量模型自身价值观、又能评估其跨文化理解能力的量化体系。这一问题包含两个层面：</w:t>
      </w:r>
    </w:p>
    <w:p w14:paraId="7B146E1E"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第一，测量大语言模型自身的价值观倾向。不同模型在训练过程中可能形成不同的价值观基线，这一基线反映了训练数据的主流价值取向。本研究借鉴Inglehart-Welzel文化地图的理论框架，选取WVS中的核心题目，用主成分分析（PCA）将多维价值观压缩到两个主要维度：传统-现代维度（PC2）和生存-自我表达维度（PC1）。本研究让模型直接回答这些价值观问题（Stage1），就能在文化坐标空间中定位每个模型的"价值观原点"。初步研究发现，不同模型的价值观基线存在显著差异，且普遍偏向世俗化和自我表达的象限，这为后续理解模型的文化偏差提供了重要参照</w:t>
      </w:r>
      <w:r>
        <w:rPr>
          <w:rFonts w:ascii="sans-serif" w:eastAsia="宋体" w:hAnsi="sans-serif" w:cs="sans-serif" w:hint="eastAsia"/>
          <w:color w:val="000000"/>
        </w:rPr>
        <w:t>。</w:t>
      </w:r>
    </w:p>
    <w:p w14:paraId="59D160B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第二，评估模型对不同国家文化的理解能力。在明确模型自身价值观的基础上，本研究进一步测试模型能否准确理解和表征不同国家的文化特征。关键在于建立从离散问卷回答到连续文化坐标的映射关系，使得模型的自身价值观（Stage1）、对真实国家的模仿（Stage2/3）以及真实国家的实际位置（Stage0）能够在统一的坐标空间中进行比较。本研究用模型输出位置与真实国家位置之间的欧氏距离来量化"文化距离"，将主观的价值观评估转化为客观可比的指标。</w:t>
      </w:r>
    </w:p>
    <w:p w14:paraId="50785B5E"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3.2</w:t>
      </w:r>
      <w:r w:rsidRPr="003143C4">
        <w:rPr>
          <w:rFonts w:ascii="宋体" w:eastAsia="宋体" w:hAnsi="宋体" w:cs="宋体" w:hint="eastAsia"/>
          <w:b/>
          <w:bCs/>
          <w:color w:val="000000"/>
        </w:rPr>
        <w:t>大语言模型对全球文化的表征偏差及其分布规律</w:t>
      </w:r>
    </w:p>
    <w:p w14:paraId="34560DE6"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现有研究主要关注LLM在特定任务上的性能表现，但对其在全球范围内的文化表征能力及偏差模式缺乏系统性认识</w:t>
      </w:r>
      <w:r>
        <w:rPr>
          <w:rFonts w:ascii="sans-serif" w:eastAsia="sans-serif" w:hAnsi="sans-serif" w:cs="sans-serif"/>
          <w:color w:val="000000"/>
        </w:rPr>
        <w:t>[</w:t>
      </w:r>
      <w:r>
        <w:rPr>
          <w:rFonts w:ascii="sans-serif" w:eastAsia="sans-serif" w:hAnsi="sans-serif" w:cs="sans-serif" w:hint="eastAsia"/>
          <w:color w:val="000000"/>
        </w:rPr>
        <w:t>23</w:t>
      </w:r>
      <w:r>
        <w:rPr>
          <w:rFonts w:ascii="sans-serif" w:eastAsia="sans-serif" w:hAnsi="sans-serif" w:cs="sans-serif"/>
          <w:color w:val="000000"/>
        </w:rPr>
        <w:t>]</w:t>
      </w:r>
      <w:r>
        <w:rPr>
          <w:rFonts w:ascii="sans-serif" w:eastAsia="sans-serif" w:hAnsi="sans-serif" w:cs="sans-serif" w:hint="eastAsia"/>
          <w:color w:val="000000"/>
        </w:rPr>
        <w:t>。本研究基于WVS覆盖的109个国家/地区，探究模型在模仿不同国家文化时的表现差异及其规律性。</w:t>
      </w:r>
    </w:p>
    <w:p w14:paraId="646007D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宋体" w:hAnsi="sans-serif" w:cs="sans-serif" w:hint="eastAsia"/>
          <w:color w:val="000000"/>
        </w:rPr>
        <w:t>本研究</w:t>
      </w:r>
      <w:r>
        <w:rPr>
          <w:rFonts w:ascii="sans-serif" w:eastAsia="sans-serif" w:hAnsi="sans-serif" w:cs="sans-serif" w:hint="eastAsia"/>
          <w:color w:val="000000"/>
        </w:rPr>
        <w:t>让模型模仿这些国家回答价值观问题（Stage2），并与真实国家位置（Stage0）对比，计算文化距离。这一大规模测试将揭示模型的文化表征能力在全球范围内的分布特征：模型对哪些国家或文化区域的理解更准确？对哪些存在系统性偏差？这些偏差是否呈现出与地理、历史、语言相关的规律性模式？我们希望绘制全球文化偏差地图，识别模型文化理解的"盲区"和"强区"，为理解训练数据的地理和文化覆盖特征提供实证基础。</w:t>
      </w:r>
    </w:p>
    <w:p w14:paraId="5319DAC2"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3.3</w:t>
      </w:r>
      <w:r w:rsidRPr="003143C4">
        <w:rPr>
          <w:rFonts w:ascii="宋体" w:eastAsia="宋体" w:hAnsi="宋体" w:cs="宋体" w:hint="eastAsia"/>
          <w:b/>
          <w:bCs/>
          <w:color w:val="000000"/>
        </w:rPr>
        <w:t>语言因素对模型文化表征的影响及</w:t>
      </w:r>
      <w:r w:rsidRPr="003143C4">
        <w:rPr>
          <w:rFonts w:ascii="sans-serif" w:eastAsia="sans-serif" w:hAnsi="sans-serif" w:cs="sans-serif" w:hint="eastAsia"/>
          <w:b/>
          <w:bCs/>
          <w:color w:val="000000"/>
        </w:rPr>
        <w:t>"</w:t>
      </w:r>
      <w:r w:rsidRPr="003143C4">
        <w:rPr>
          <w:rFonts w:ascii="宋体" w:eastAsia="宋体" w:hAnsi="宋体" w:cs="宋体" w:hint="eastAsia"/>
          <w:b/>
          <w:bCs/>
          <w:color w:val="000000"/>
        </w:rPr>
        <w:t>他</w:t>
      </w:r>
      <w:proofErr w:type="gramStart"/>
      <w:r w:rsidRPr="003143C4">
        <w:rPr>
          <w:rFonts w:ascii="宋体" w:eastAsia="宋体" w:hAnsi="宋体" w:cs="宋体" w:hint="eastAsia"/>
          <w:b/>
          <w:bCs/>
          <w:color w:val="000000"/>
        </w:rPr>
        <w:t>者理论</w:t>
      </w:r>
      <w:proofErr w:type="gramEnd"/>
      <w:r w:rsidRPr="003143C4">
        <w:rPr>
          <w:rFonts w:ascii="sans-serif" w:eastAsia="sans-serif" w:hAnsi="sans-serif" w:cs="sans-serif" w:hint="eastAsia"/>
          <w:b/>
          <w:bCs/>
          <w:color w:val="000000"/>
        </w:rPr>
        <w:t>"</w:t>
      </w:r>
    </w:p>
    <w:p w14:paraId="21EA36E5"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全球文化偏差的基础上，本研究进一步探究语言因素在其中的作用。同一模型在不同语言环境下对同一国家的文化表征常出现系统性差异，但其成因和影响机制尚不明确。研究的难点在于，我们需要在多模型、多语言的复杂实验设计中有效分离语言因素的净效应。</w:t>
      </w:r>
    </w:p>
    <w:p w14:paraId="3148B0A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宋体" w:hAnsi="sans-serif" w:cs="sans-serif" w:hint="eastAsia"/>
          <w:color w:val="000000"/>
        </w:rPr>
        <w:t>研究</w:t>
      </w:r>
      <w:r>
        <w:rPr>
          <w:rFonts w:ascii="sans-serif" w:eastAsia="sans-serif" w:hAnsi="sans-serif" w:cs="sans-serif" w:hint="eastAsia"/>
          <w:color w:val="000000"/>
        </w:rPr>
        <w:t>设计了多语言对照实验（Stage3），选取29个非英语母语国家/地区，让模型分别用英语和母语进行模仿，并提出"英语优势"指标，用配对比较方法控制模型能力差异。初步发现显示，语言效应在不同国家和地区呈现出显著的差异模式。在东亚地区，从前殖民地（香港粤语+48.0%、新加坡+25.2%）到文化核心国家（日本-23.6%、韩国-0.1%），英语优势呈现出清晰的递减趋势。拉丁美洲国</w:t>
      </w:r>
      <w:r>
        <w:rPr>
          <w:rFonts w:ascii="sans-serif" w:eastAsia="sans-serif" w:hAnsi="sans-serif" w:cs="sans-serif" w:hint="eastAsia"/>
          <w:color w:val="000000"/>
        </w:rPr>
        <w:lastRenderedPageBreak/>
        <w:t>家的母语优势普遍较强，从墨西哥的+5.1%到西班牙的-87.2%跨度很大。阿拉伯语国家则呈现出较为复杂的模式，从阿尔及利亚的+10.0%到约旦的-54.5%。这一"殖民地-本土梯度"现象可以用"他</w:t>
      </w:r>
      <w:proofErr w:type="gramStart"/>
      <w:r>
        <w:rPr>
          <w:rFonts w:ascii="sans-serif" w:eastAsia="sans-serif" w:hAnsi="sans-serif" w:cs="sans-serif" w:hint="eastAsia"/>
          <w:color w:val="000000"/>
        </w:rPr>
        <w:t>者</w:t>
      </w:r>
      <w:r>
        <w:rPr>
          <w:rFonts w:ascii="sans-serif" w:eastAsia="宋体" w:hAnsi="sans-serif" w:cs="sans-serif" w:hint="eastAsia"/>
          <w:color w:val="000000"/>
        </w:rPr>
        <w:t>理论</w:t>
      </w:r>
      <w:proofErr w:type="gramEnd"/>
      <w:r>
        <w:rPr>
          <w:rFonts w:ascii="sans-serif" w:eastAsia="sans-serif" w:hAnsi="sans-serif" w:cs="sans-serif" w:hint="eastAsia"/>
          <w:color w:val="000000"/>
        </w:rPr>
        <w:t>"来解释：在英语主导的训练数据中，前殖民地地区更多是被外部视角描述的，而拥有丰富本土语料的国家则保留了更多自我表达的文化特征。</w:t>
      </w:r>
    </w:p>
    <w:p w14:paraId="4CAED39C"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三、 方案设计</w:t>
      </w:r>
    </w:p>
    <w:p w14:paraId="69F8DDB0" w14:textId="77777777" w:rsidR="001845D8" w:rsidRDefault="00000000">
      <w:pPr>
        <w:pStyle w:val="a4"/>
        <w:widowControl/>
        <w:spacing w:beforeAutospacing="0" w:line="23" w:lineRule="atLeast"/>
        <w:jc w:val="center"/>
        <w:rPr>
          <w:rFonts w:ascii="sans-serif" w:eastAsia="宋体" w:hAnsi="sans-serif" w:cs="sans-serif" w:hint="eastAsia"/>
        </w:rPr>
      </w:pPr>
      <w:r>
        <w:rPr>
          <w:rFonts w:ascii="sans-serif" w:eastAsia="宋体" w:hAnsi="sans-serif" w:cs="sans-serif" w:hint="eastAsia"/>
          <w:noProof/>
        </w:rPr>
        <w:drawing>
          <wp:inline distT="0" distB="0" distL="114300" distR="114300" wp14:anchorId="34B75442" wp14:editId="7828274A">
            <wp:extent cx="5266690" cy="3681095"/>
            <wp:effectExtent l="0" t="0" r="10160" b="14605"/>
            <wp:docPr id="10" name="图片 10" descr="fig1_research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1_research_framework"/>
                    <pic:cNvPicPr>
                      <a:picLocks noChangeAspect="1"/>
                    </pic:cNvPicPr>
                  </pic:nvPicPr>
                  <pic:blipFill>
                    <a:blip r:embed="rId14"/>
                    <a:stretch>
                      <a:fillRect/>
                    </a:stretch>
                  </pic:blipFill>
                  <pic:spPr>
                    <a:xfrm>
                      <a:off x="0" y="0"/>
                      <a:ext cx="5266690" cy="3681095"/>
                    </a:xfrm>
                    <a:prstGeom prst="rect">
                      <a:avLst/>
                    </a:prstGeom>
                  </pic:spPr>
                </pic:pic>
              </a:graphicData>
            </a:graphic>
          </wp:inline>
        </w:drawing>
      </w:r>
    </w:p>
    <w:p w14:paraId="0B5D96DC" w14:textId="77777777" w:rsidR="001845D8" w:rsidRDefault="00000000">
      <w:pPr>
        <w:pStyle w:val="a4"/>
        <w:widowControl/>
        <w:spacing w:beforeAutospacing="0" w:line="23" w:lineRule="atLeast"/>
        <w:ind w:firstLineChars="200" w:firstLine="420"/>
        <w:jc w:val="center"/>
        <w:rPr>
          <w:rFonts w:ascii="黑体" w:eastAsia="黑体" w:hAnsi="黑体" w:cs="微软雅黑" w:hint="eastAsia"/>
          <w:sz w:val="21"/>
          <w:szCs w:val="21"/>
        </w:rPr>
      </w:pPr>
      <w:r>
        <w:rPr>
          <w:rFonts w:ascii="黑体" w:eastAsia="黑体" w:hAnsi="黑体" w:cs="微软雅黑" w:hint="eastAsia"/>
          <w:sz w:val="21"/>
          <w:szCs w:val="21"/>
        </w:rPr>
        <w:t>图8.大模型价值观评价研究框架图</w:t>
      </w:r>
    </w:p>
    <w:p w14:paraId="20713B4F" w14:textId="77777777" w:rsidR="001845D8" w:rsidRDefault="00000000">
      <w:pPr>
        <w:pStyle w:val="a4"/>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研究方法</w:t>
      </w:r>
    </w:p>
    <w:p w14:paraId="32FD00D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本研究采用系统化的研究方法，主要包括问卷调查法、实验法、比较分析法与统计分析法，构建完整的大模型价值观评估体系</w:t>
      </w:r>
      <w:r>
        <w:rPr>
          <w:rFonts w:ascii="sans-serif" w:eastAsia="sans-serif" w:hAnsi="sans-serif" w:cs="sans-serif" w:hint="eastAsia"/>
          <w:color w:val="000000"/>
        </w:rPr>
        <w:t>（如图</w:t>
      </w:r>
      <w:r>
        <w:rPr>
          <w:rFonts w:ascii="sans-serif" w:eastAsia="宋体" w:hAnsi="sans-serif" w:cs="sans-serif" w:hint="eastAsia"/>
          <w:color w:val="000000"/>
        </w:rPr>
        <w:t>8</w:t>
      </w:r>
      <w:r>
        <w:rPr>
          <w:rFonts w:ascii="sans-serif" w:eastAsia="sans-serif" w:hAnsi="sans-serif" w:cs="sans-serif" w:hint="eastAsia"/>
          <w:color w:val="000000"/>
        </w:rPr>
        <w:t>所示）</w:t>
      </w:r>
      <w:r>
        <w:rPr>
          <w:rFonts w:ascii="sans-serif" w:eastAsia="sans-serif" w:hAnsi="sans-serif" w:cs="sans-serif"/>
          <w:color w:val="000000"/>
        </w:rPr>
        <w:t>。</w:t>
      </w:r>
    </w:p>
    <w:p w14:paraId="2F1537D4"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1.1问卷调查法</w:t>
      </w:r>
    </w:p>
    <w:p w14:paraId="5C0B9B0D"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本研究以世界价值观调查（World Values Survey, WVS）第七波的标准化问卷为基础[13]，从中选取十个能够反映核心价值取向的问题，涵盖传统-现代性、生存-自我表达等维度。问卷设计严格遵循WVS原版题目的语义与逻辑结构，并提供多语言等值翻译，为后续实验和统计分析提供统一、可比的价值观测量框架</w:t>
      </w:r>
      <w:r>
        <w:rPr>
          <w:rFonts w:ascii="sans-serif" w:eastAsia="宋体" w:hAnsi="sans-serif" w:cs="sans-serif" w:hint="eastAsia"/>
          <w:color w:val="000000"/>
        </w:rPr>
        <w:t>。</w:t>
      </w:r>
    </w:p>
    <w:p w14:paraId="44483629"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2</w:t>
      </w:r>
      <w:r>
        <w:rPr>
          <w:rFonts w:ascii="sans-serif" w:eastAsia="sans-serif" w:hAnsi="sans-serif" w:cs="sans-serif"/>
          <w:b/>
          <w:bCs/>
          <w:color w:val="000000"/>
        </w:rPr>
        <w:t>实验法</w:t>
      </w:r>
    </w:p>
    <w:p w14:paraId="2152A71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为系统分析不同因素对模型价值观表达的影响，本研究设计了多阶段对照实验。实验设计遵循单一变量原则，在控制其他条件一致的前提下，逐一考察关键因素的作用。</w:t>
      </w:r>
    </w:p>
    <w:p w14:paraId="7AE0581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语言效应实验中，我们保持题目内容、提示模板与模型参数完全一致，仅改变提问语言（母语vs.英语），观察模型在不同语言环境下的表现差异[23]。在文化敏感性实验中，采用角色扮演范式[26]，通过"假设你是来自X国家的典型居民"的提示语，测试模型在不同文化情境下的适应能力与文化模仿准确性。</w:t>
      </w:r>
    </w:p>
    <w:p w14:paraId="0BA17D66"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实验过程中严格记录关键参数设置、所使用的提示模板、模型版本信息以及时间戳，并以原始JSON格式保存全部实验数据，</w:t>
      </w:r>
      <w:r>
        <w:rPr>
          <w:rFonts w:ascii="sans-serif" w:eastAsia="宋体" w:hAnsi="sans-serif" w:cs="sans-serif" w:hint="eastAsia"/>
          <w:color w:val="000000"/>
        </w:rPr>
        <w:t>便于后续的验证</w:t>
      </w:r>
      <w:r>
        <w:rPr>
          <w:rFonts w:ascii="sans-serif" w:eastAsia="sans-serif" w:hAnsi="sans-serif" w:cs="sans-serif" w:hint="eastAsia"/>
          <w:color w:val="000000"/>
        </w:rPr>
        <w:t>。</w:t>
      </w:r>
    </w:p>
    <w:p w14:paraId="4D546754"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3</w:t>
      </w:r>
      <w:r>
        <w:rPr>
          <w:rFonts w:ascii="sans-serif" w:eastAsia="sans-serif" w:hAnsi="sans-serif" w:cs="sans-serif"/>
          <w:b/>
          <w:bCs/>
          <w:color w:val="000000"/>
        </w:rPr>
        <w:t>比较分析法</w:t>
      </w:r>
    </w:p>
    <w:p w14:paraId="3A0CE0FA"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构建了多层次、多维度的比较分析框架。在横向层面，对比当前主流的多个大语言模型（包括GPT系列、Claude系列、Gemini等）在相同题目下的回答差异，识别不同模型的价值观倾向特征；在纵向层面，分析同一模型在不同语言版本与文化情境下表现的稳定性与变异性；在参照层面，将模型的整体表现与WVS覆盖的109个国家/地区的人类价值观数据进行系统对照[13]，定位模型在全球文化地图中的相对位置[20]。</w:t>
      </w:r>
    </w:p>
    <w:p w14:paraId="1B1F9A0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这种三维比较框架有助于从多角度理解模型的文化一致性、偏向性以及跨文化泛化能力。通过横向比较识别模型间差异，通过纵向比较评估模型稳定性，通过参照比较确定模型的文化定位，最终形成对模型价值观特征的全面认识。</w:t>
      </w:r>
    </w:p>
    <w:p w14:paraId="2664FC20" w14:textId="77777777" w:rsidR="001845D8" w:rsidRDefault="00000000">
      <w:pPr>
        <w:pStyle w:val="a4"/>
        <w:widowControl/>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1.</w:t>
      </w:r>
      <w:r>
        <w:rPr>
          <w:rFonts w:ascii="sans-serif" w:eastAsia="sans-serif" w:hAnsi="sans-serif" w:cs="sans-serif" w:hint="eastAsia"/>
          <w:b/>
          <w:bCs/>
          <w:color w:val="000000"/>
        </w:rPr>
        <w:t>4</w:t>
      </w:r>
      <w:r>
        <w:rPr>
          <w:rFonts w:ascii="sans-serif" w:eastAsia="sans-serif" w:hAnsi="sans-serif" w:cs="sans-serif"/>
          <w:b/>
          <w:bCs/>
          <w:color w:val="000000"/>
        </w:rPr>
        <w:t>统计分析法</w:t>
      </w:r>
    </w:p>
    <w:p w14:paraId="0B291B97"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在数据分析阶段，本研究采用概率主成分分析（Probabilistic PCA, PPCA）处理</w:t>
      </w:r>
      <w:proofErr w:type="gramStart"/>
      <w:r>
        <w:rPr>
          <w:rFonts w:ascii="sans-serif" w:eastAsia="sans-serif" w:hAnsi="sans-serif" w:cs="sans-serif" w:hint="eastAsia"/>
          <w:color w:val="000000"/>
        </w:rPr>
        <w:t>缺失值并</w:t>
      </w:r>
      <w:proofErr w:type="gramEnd"/>
      <w:r>
        <w:rPr>
          <w:rFonts w:ascii="sans-serif" w:eastAsia="sans-serif" w:hAnsi="sans-serif" w:cs="sans-serif" w:hint="eastAsia"/>
          <w:color w:val="000000"/>
        </w:rPr>
        <w:t>构建可解释的二维文</w:t>
      </w:r>
      <w:proofErr w:type="gramStart"/>
      <w:r>
        <w:rPr>
          <w:rFonts w:ascii="sans-serif" w:eastAsia="sans-serif" w:hAnsi="sans-serif" w:cs="sans-serif" w:hint="eastAsia"/>
          <w:color w:val="000000"/>
        </w:rPr>
        <w:t>化空间</w:t>
      </w:r>
      <w:proofErr w:type="gramEnd"/>
      <w:r>
        <w:rPr>
          <w:rFonts w:ascii="sans-serif" w:eastAsia="sans-serif" w:hAnsi="sans-serif" w:cs="sans-serif" w:hint="eastAsia"/>
          <w:color w:val="000000"/>
        </w:rPr>
        <w:t>[12]。PPCA相比传统PCA的优势在于能够自然处理不完整数据，这对于包含模型拒</w:t>
      </w:r>
      <w:proofErr w:type="gramStart"/>
      <w:r>
        <w:rPr>
          <w:rFonts w:ascii="sans-serif" w:eastAsia="sans-serif" w:hAnsi="sans-serif" w:cs="sans-serif" w:hint="eastAsia"/>
          <w:color w:val="000000"/>
        </w:rPr>
        <w:t>答情况</w:t>
      </w:r>
      <w:proofErr w:type="gramEnd"/>
      <w:r>
        <w:rPr>
          <w:rFonts w:ascii="sans-serif" w:eastAsia="sans-serif" w:hAnsi="sans-serif" w:cs="sans-serif" w:hint="eastAsia"/>
          <w:color w:val="000000"/>
        </w:rPr>
        <w:t>的数据集尤为重要。</w:t>
      </w:r>
    </w:p>
    <w:p w14:paraId="431419AA" w14:textId="77777777" w:rsidR="001845D8" w:rsidRDefault="00000000">
      <w:pPr>
        <w:pStyle w:val="a4"/>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技术路线</w:t>
      </w:r>
    </w:p>
    <w:p w14:paraId="7529763B"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本研究的技术路线采用分阶段递进式设计，从基准构建到模型测试再到跨语言分析，逐步深入探究大模型的价值观特征（如</w:t>
      </w:r>
      <w:r>
        <w:rPr>
          <w:rFonts w:ascii="sans-serif" w:eastAsia="宋体" w:hAnsi="sans-serif" w:cs="sans-serif" w:hint="eastAsia"/>
          <w:color w:val="000000"/>
        </w:rPr>
        <w:t>图</w:t>
      </w:r>
      <w:r>
        <w:rPr>
          <w:rFonts w:ascii="sans-serif" w:eastAsia="宋体" w:hAnsi="sans-serif" w:cs="sans-serif" w:hint="eastAsia"/>
          <w:color w:val="000000"/>
        </w:rPr>
        <w:t>8</w:t>
      </w:r>
      <w:r>
        <w:rPr>
          <w:rFonts w:ascii="sans-serif" w:eastAsia="sans-serif" w:hAnsi="sans-serif" w:cs="sans-serif" w:hint="eastAsia"/>
          <w:color w:val="000000"/>
        </w:rPr>
        <w:t>所示）。整个研究框架以WVS数据为理论基础，以多阶段实验为核心方法，以PPCA</w:t>
      </w:r>
      <w:proofErr w:type="gramStart"/>
      <w:r>
        <w:rPr>
          <w:rFonts w:ascii="sans-serif" w:eastAsia="sans-serif" w:hAnsi="sans-serif" w:cs="sans-serif" w:hint="eastAsia"/>
          <w:color w:val="000000"/>
        </w:rPr>
        <w:t>降维分析</w:t>
      </w:r>
      <w:proofErr w:type="gramEnd"/>
      <w:r>
        <w:rPr>
          <w:rFonts w:ascii="sans-serif" w:eastAsia="sans-serif" w:hAnsi="sans-serif" w:cs="sans-serif" w:hint="eastAsia"/>
          <w:color w:val="000000"/>
        </w:rPr>
        <w:t>为技术支撑，最终产出系统化的评估结果</w:t>
      </w:r>
      <w:r>
        <w:rPr>
          <w:rFonts w:ascii="sans-serif" w:eastAsia="sans-serif" w:hAnsi="sans-serif" w:cs="sans-serif"/>
          <w:color w:val="000000"/>
        </w:rPr>
        <w:t>。</w:t>
      </w:r>
    </w:p>
    <w:p w14:paraId="52A9AFB7"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2.1 Stage0</w:t>
      </w:r>
      <w:r w:rsidRPr="003143C4">
        <w:rPr>
          <w:rFonts w:ascii="宋体" w:eastAsia="宋体" w:hAnsi="宋体" w:cs="宋体" w:hint="eastAsia"/>
          <w:b/>
          <w:bCs/>
          <w:color w:val="000000"/>
        </w:rPr>
        <w:t>：文化坐标系基准构建</w:t>
      </w:r>
    </w:p>
    <w:p w14:paraId="52C6EA1A"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本阶段的核心任务是建立文化评估的参照标准。我们使用WVS第七</w:t>
      </w:r>
      <w:proofErr w:type="gramStart"/>
      <w:r>
        <w:rPr>
          <w:rFonts w:ascii="sans-serif" w:eastAsia="sans-serif" w:hAnsi="sans-serif" w:cs="sans-serif" w:hint="eastAsia"/>
          <w:color w:val="000000"/>
        </w:rPr>
        <w:t>波调查</w:t>
      </w:r>
      <w:proofErr w:type="gramEnd"/>
      <w:r>
        <w:rPr>
          <w:rFonts w:ascii="sans-serif" w:eastAsia="sans-serif" w:hAnsi="sans-serif" w:cs="sans-serif" w:hint="eastAsia"/>
          <w:color w:val="000000"/>
        </w:rPr>
        <w:t>覆盖的109个国家/地区数据，通过概率主成分分析（PPCA）构建二维文化坐标系。具体而言，首先对原始问卷数据进行预处理，使用自行实现的PPCA算法填补缺失值；然后进行数据标准化（μ=0, σ=1），提取前两个主成分；最后应用</w:t>
      </w:r>
      <w:r>
        <w:rPr>
          <w:rFonts w:ascii="sans-serif" w:eastAsia="sans-serif" w:hAnsi="sans-serif" w:cs="sans-serif" w:hint="eastAsia"/>
          <w:color w:val="000000"/>
        </w:rPr>
        <w:lastRenderedPageBreak/>
        <w:t>Varimax正交旋转增强可解释性，使坐标轴语义尽可能对应Inglehart-Welzel理论框架中的"传统—世俗理性"（PC2）与"生存—自我表达"（PC1）两个维度。</w:t>
      </w:r>
    </w:p>
    <w:p w14:paraId="340FD37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这一阶段确立了文化空间的坐标轴定义和各国家/地区在该空间中的真实位置，为后续模型评估提供了可靠的参照基准。所有109个国家/地区的坐标将作为"ground truth"，用于衡量模型输出的准确性。</w:t>
      </w:r>
    </w:p>
    <w:p w14:paraId="5E315FC3"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2.2 Stage1</w:t>
      </w:r>
      <w:r w:rsidRPr="003143C4">
        <w:rPr>
          <w:rFonts w:ascii="宋体" w:eastAsia="宋体" w:hAnsi="宋体" w:cs="宋体" w:hint="eastAsia"/>
          <w:b/>
          <w:bCs/>
          <w:color w:val="000000"/>
        </w:rPr>
        <w:t>：模型价值观基线测量</w:t>
      </w:r>
    </w:p>
    <w:p w14:paraId="2733B7A0"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建立文化坐标系后，我们首先测量各大模型的内在价值观倾向。在此阶段，模型直接回答十个价值观问题，不指定任何国家或文化背景，也不提供角色扮演提示。这种"零情境"测试能够揭示模型自身的"价值观原点"，即模型在训练数据影响下形成的默认价值取向。</w:t>
      </w:r>
    </w:p>
    <w:p w14:paraId="06182B4D"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目前已完成10个代表性模型的测试，包括GPT-4系列、Claude系列、Gemini等主流模型。未来将根据模型市场的发展，扩展至15-20个模型，以覆盖更广泛的模型类型（开源vs.闭源、不同规模、不同</w:t>
      </w:r>
      <w:r>
        <w:rPr>
          <w:rFonts w:ascii="sans-serif" w:eastAsia="宋体" w:hAnsi="sans-serif" w:cs="sans-serif" w:hint="eastAsia"/>
          <w:color w:val="000000"/>
        </w:rPr>
        <w:t>国家</w:t>
      </w:r>
      <w:r>
        <w:rPr>
          <w:rFonts w:ascii="sans-serif" w:eastAsia="sans-serif" w:hAnsi="sans-serif" w:cs="sans-serif" w:hint="eastAsia"/>
          <w:color w:val="000000"/>
        </w:rPr>
        <w:t>等）。通过将模型的基线回答投影到文化坐标系中，我们能够定位每个模型的"文化身份"，并与真实国家/地区进行对比。</w:t>
      </w:r>
    </w:p>
    <w:p w14:paraId="6841E8F6"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2.3 Stage2</w:t>
      </w:r>
      <w:r w:rsidRPr="003143C4">
        <w:rPr>
          <w:rFonts w:ascii="宋体" w:eastAsia="宋体" w:hAnsi="宋体" w:cs="宋体" w:hint="eastAsia"/>
          <w:b/>
          <w:bCs/>
          <w:color w:val="000000"/>
        </w:rPr>
        <w:t>：全球文化模仿能力评估</w:t>
      </w:r>
    </w:p>
    <w:p w14:paraId="439303DA"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阶段系统评估模型对全球不同文化的理解和表征能力。我们让模型分别模拟109个国家/地区的典型居民回答价值观问题，采用统一的角色扮演提示模板："假设你是来自[国家/地区名称]的典型居民，请根据你的文化背景回答以下问题。"所有测试均使用英语进行，以控制语言变量，确保观察到的差异主要来自模型对不同文化的理解。</w:t>
      </w:r>
    </w:p>
    <w:p w14:paraId="7A079DE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通过计算模型输出位置与真实国家/地区位置之间的欧氏距离（文化距离），我们能够量化模型的文化理解准确度。进一步地，我们分析文化距离的分布模式，识别模型在哪些文化区域表现较好，在哪些区域存在系统性偏差。这一分析有助于理解模型训练数据的地理分布特征及其对模型文化表征能力的影响。</w:t>
      </w:r>
    </w:p>
    <w:p w14:paraId="1141B3B6"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2.4 Stage3</w:t>
      </w:r>
      <w:r w:rsidRPr="003143C4">
        <w:rPr>
          <w:rFonts w:ascii="宋体" w:eastAsia="宋体" w:hAnsi="宋体" w:cs="宋体" w:hint="eastAsia"/>
          <w:b/>
          <w:bCs/>
          <w:color w:val="000000"/>
        </w:rPr>
        <w:t>：跨语言效应对照实验</w:t>
      </w:r>
    </w:p>
    <w:p w14:paraId="20980C4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为探究语言对模型文化表征的影响，本阶段设计了严格的配对对照实验。我们选取多个非英语母语国家/地区（目前已完成29个非英语国家/地区和5个英语国家/地区，后续将根据研究进展继续扩展），将问卷翻译为对应的母语版本。每个翻译版本均经过专业翻译人员的语境校验，确保语义等价性。</w:t>
      </w:r>
    </w:p>
    <w:p w14:paraId="041C04B8" w14:textId="7752AD89"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对于每个选定的国家/地区，我们分别以母语和英语两种版本进行测试，保持模型、提示模板、参数设置等其他条件完全一致。通过比较同一模型在两种语言下的文化距离差异，我们量化"语言切换"对评估结果的影响程度。</w:t>
      </w:r>
    </w:p>
    <w:p w14:paraId="41EDC32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这一设计能够揭示"他者叙事"效应在不同文化区域的表现，即模型是否在使用英语时更准确地表征非英语文化。同时，通过对比英语母语国家（如美国、英国）和非英语国家的语言效应，我们能够检验语言优势是否具有文化特异性。</w:t>
      </w:r>
    </w:p>
    <w:p w14:paraId="5964DE33" w14:textId="77777777" w:rsidR="001845D8" w:rsidRDefault="00000000">
      <w:pPr>
        <w:pStyle w:val="a4"/>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理论分析与计算方法</w:t>
      </w:r>
    </w:p>
    <w:p w14:paraId="0DAD305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本研究的理论分析基于Inglehart-Welzel文化维</w:t>
      </w:r>
      <w:proofErr w:type="gramStart"/>
      <w:r>
        <w:rPr>
          <w:rFonts w:ascii="sans-serif" w:eastAsia="sans-serif" w:hAnsi="sans-serif" w:cs="sans-serif" w:hint="eastAsia"/>
          <w:color w:val="000000"/>
        </w:rPr>
        <w:t>度理论</w:t>
      </w:r>
      <w:proofErr w:type="gramEnd"/>
      <w:r>
        <w:rPr>
          <w:rFonts w:ascii="sans-serif" w:eastAsia="sans-serif" w:hAnsi="sans-serif" w:cs="sans-serif" w:hint="eastAsia"/>
          <w:color w:val="000000"/>
        </w:rPr>
        <w:t>[12]，该理论通过大规模跨国调查数据，将全球文化差异归纳为两个核心维度："传统—世俗理性"与"生存—自我表达"。我们采用这一成熟的理论框架作为参照标准，将大模型的价值观表达置于与人类价值观相同的坐标系中进行评估，从而实现模型与真实文化的可比性。</w:t>
      </w:r>
    </w:p>
    <w:p w14:paraId="4824E721"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在计算方法层面，本研究构建了从数据预处理到最终分析的完整流程（如图</w:t>
      </w:r>
      <w:r>
        <w:rPr>
          <w:rFonts w:ascii="sans-serif" w:eastAsia="宋体" w:hAnsi="sans-serif" w:cs="sans-serif" w:hint="eastAsia"/>
          <w:color w:val="000000"/>
        </w:rPr>
        <w:t>9</w:t>
      </w:r>
      <w:r>
        <w:rPr>
          <w:rFonts w:ascii="sans-serif" w:eastAsia="sans-serif" w:hAnsi="sans-serif" w:cs="sans-serif" w:hint="eastAsia"/>
          <w:color w:val="000000"/>
        </w:rPr>
        <w:t>所示），确保每个环节的科学性与可重复性。</w:t>
      </w:r>
    </w:p>
    <w:p w14:paraId="4AC3AF2F" w14:textId="77777777" w:rsidR="001845D8" w:rsidRDefault="00000000" w:rsidP="00E8194A">
      <w:pPr>
        <w:pStyle w:val="a4"/>
        <w:widowControl/>
        <w:spacing w:beforeAutospacing="0" w:line="23" w:lineRule="atLeast"/>
        <w:ind w:firstLineChars="200" w:firstLine="480"/>
        <w:jc w:val="center"/>
        <w:rPr>
          <w:rFonts w:ascii="sans-serif" w:eastAsia="宋体" w:hAnsi="sans-serif" w:cs="sans-serif" w:hint="eastAsia"/>
          <w:color w:val="000000"/>
        </w:rPr>
      </w:pPr>
      <w:r>
        <w:rPr>
          <w:rFonts w:ascii="sans-serif" w:eastAsia="宋体" w:hAnsi="sans-serif" w:cs="sans-serif" w:hint="eastAsia"/>
          <w:noProof/>
          <w:color w:val="000000"/>
        </w:rPr>
        <w:drawing>
          <wp:inline distT="0" distB="0" distL="114300" distR="114300" wp14:anchorId="37782E61" wp14:editId="189819AE">
            <wp:extent cx="5266690" cy="3152775"/>
            <wp:effectExtent l="0" t="0" r="10160" b="9525"/>
            <wp:docPr id="11" name="图片 11" descr="fig2_data_processing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2_data_processing_flow"/>
                    <pic:cNvPicPr>
                      <a:picLocks noChangeAspect="1"/>
                    </pic:cNvPicPr>
                  </pic:nvPicPr>
                  <pic:blipFill>
                    <a:blip r:embed="rId15"/>
                    <a:stretch>
                      <a:fillRect/>
                    </a:stretch>
                  </pic:blipFill>
                  <pic:spPr>
                    <a:xfrm>
                      <a:off x="0" y="0"/>
                      <a:ext cx="5266690" cy="3152775"/>
                    </a:xfrm>
                    <a:prstGeom prst="rect">
                      <a:avLst/>
                    </a:prstGeom>
                  </pic:spPr>
                </pic:pic>
              </a:graphicData>
            </a:graphic>
          </wp:inline>
        </w:drawing>
      </w:r>
    </w:p>
    <w:p w14:paraId="502481E1" w14:textId="77777777" w:rsidR="001845D8" w:rsidRDefault="00000000">
      <w:pPr>
        <w:pStyle w:val="a4"/>
        <w:widowControl/>
        <w:spacing w:beforeAutospacing="0" w:line="23" w:lineRule="atLeast"/>
        <w:ind w:firstLineChars="200" w:firstLine="420"/>
        <w:jc w:val="center"/>
        <w:rPr>
          <w:rFonts w:ascii="sans-serif" w:eastAsia="宋体" w:hAnsi="sans-serif" w:cs="sans-serif" w:hint="eastAsia"/>
          <w:color w:val="000000"/>
        </w:rPr>
      </w:pPr>
      <w:r>
        <w:rPr>
          <w:rFonts w:ascii="黑体" w:eastAsia="黑体" w:hAnsi="黑体" w:cs="微软雅黑" w:hint="eastAsia"/>
          <w:sz w:val="21"/>
          <w:szCs w:val="21"/>
        </w:rPr>
        <w:t>图9.数据处理与计算方法流程图</w:t>
      </w:r>
    </w:p>
    <w:p w14:paraId="23976C7B"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 xml:space="preserve">3.1 </w:t>
      </w:r>
      <w:r w:rsidRPr="003143C4">
        <w:rPr>
          <w:rFonts w:ascii="宋体" w:eastAsia="宋体" w:hAnsi="宋体" w:cs="宋体" w:hint="eastAsia"/>
          <w:b/>
          <w:bCs/>
          <w:color w:val="000000"/>
        </w:rPr>
        <w:t>数据预处理与合并</w:t>
      </w:r>
    </w:p>
    <w:p w14:paraId="03297910"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本研究的数据预处理与合并阶段首先整理了两类核心数据来源：一类是WVS第七</w:t>
      </w:r>
      <w:proofErr w:type="gramStart"/>
      <w:r>
        <w:rPr>
          <w:rFonts w:ascii="sans-serif" w:eastAsia="sans-serif" w:hAnsi="sans-serif" w:cs="sans-serif" w:hint="eastAsia"/>
          <w:color w:val="000000"/>
        </w:rPr>
        <w:t>波调查</w:t>
      </w:r>
      <w:proofErr w:type="gramEnd"/>
      <w:r>
        <w:rPr>
          <w:rFonts w:ascii="sans-serif" w:eastAsia="sans-serif" w:hAnsi="sans-serif" w:cs="sans-serif" w:hint="eastAsia"/>
          <w:color w:val="000000"/>
        </w:rPr>
        <w:t>覆盖的109个国家/地区的结构化问卷数据，另一类是大语言模型在各阶段实验中的自由文本回答。前者直接使用WVS提供的标准化数值编码，后者则需要经过额外的处理。对于模型输出，我们先根据题目选项设计规则，对回答进行自动匹配和编码，再通过人工抽检的方式修正规则难以覆盖的模糊表述，最终将所有模型回答统一为与WVS相同的数值格式。在模型调用过程中，同一题目通常会采集多次回答，以减少随机波动的影响，随后将多次回答的众数作为该题的最终得分。</w:t>
      </w:r>
    </w:p>
    <w:p w14:paraId="69160E2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完成基础编码后，我们将WVS的基准数据与模型在各阶段（Stage1基线、Stage2全球模仿、Stage3跨语言对照）产生的测试数据合并到同一个数据矩阵中。矩阵的行对应国家/地区或模型测试实例，列对应十个价值观问题的数值答案。由于模型有时会拒绝回答某些问题，数据矩阵中不可避免地存在缺失值，这也正为后续采用PPCA提供了用武之地。在质量控制方面，研究为每一次测试都设定了基本门槛：只有当十个问题中至少回答了六个，该条记录才会被视为有效。合并后还要剔除超出合理范围的异常值，并在清洗完成后再次应用这一门槛，以确保不同模型和语言条件下的结果具有可比性，避免个别极端情况对整体分析造成干扰。</w:t>
      </w:r>
    </w:p>
    <w:p w14:paraId="0E293ED2"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 xml:space="preserve">3.2 </w:t>
      </w:r>
      <w:r w:rsidRPr="003143C4">
        <w:rPr>
          <w:rFonts w:ascii="宋体" w:eastAsia="宋体" w:hAnsi="宋体" w:cs="宋体" w:hint="eastAsia"/>
          <w:b/>
          <w:bCs/>
          <w:color w:val="000000"/>
        </w:rPr>
        <w:t>概率主成分分析（</w:t>
      </w:r>
      <w:r w:rsidRPr="003143C4">
        <w:rPr>
          <w:rFonts w:ascii="sans-serif" w:eastAsia="sans-serif" w:hAnsi="sans-serif" w:cs="sans-serif" w:hint="eastAsia"/>
          <w:b/>
          <w:bCs/>
          <w:color w:val="000000"/>
        </w:rPr>
        <w:t>PPCA</w:t>
      </w:r>
      <w:r w:rsidRPr="003143C4">
        <w:rPr>
          <w:rFonts w:ascii="宋体" w:eastAsia="宋体" w:hAnsi="宋体" w:cs="宋体" w:hint="eastAsia"/>
          <w:b/>
          <w:bCs/>
          <w:color w:val="000000"/>
        </w:rPr>
        <w:t>）</w:t>
      </w:r>
    </w:p>
    <w:p w14:paraId="5F5BAA3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w:t>
      </w:r>
      <w:proofErr w:type="gramStart"/>
      <w:r>
        <w:rPr>
          <w:rFonts w:ascii="sans-serif" w:eastAsia="sans-serif" w:hAnsi="sans-serif" w:cs="sans-serif" w:hint="eastAsia"/>
          <w:color w:val="000000"/>
        </w:rPr>
        <w:t>降维方法</w:t>
      </w:r>
      <w:proofErr w:type="gramEnd"/>
      <w:r>
        <w:rPr>
          <w:rFonts w:ascii="sans-serif" w:eastAsia="sans-serif" w:hAnsi="sans-serif" w:cs="sans-serif" w:hint="eastAsia"/>
          <w:color w:val="000000"/>
        </w:rPr>
        <w:t>的选择上，本研究采用了概率主成分分析（Probabilistic PCA, PPCA）而非常规的PCA。其主要考虑是我们的数据中存在一定比例的缺失值，简单删除容易带来样本偏差，而PPCA在概率框架下能够更自然地处理这种不完整数据</w:t>
      </w:r>
      <w:r>
        <w:rPr>
          <w:rFonts w:ascii="sans-serif" w:eastAsia="宋体" w:hAnsi="sans-serif" w:cs="sans-serif" w:hint="eastAsia"/>
          <w:color w:val="000000"/>
        </w:rPr>
        <w:t>[12]</w:t>
      </w:r>
      <w:r>
        <w:rPr>
          <w:rFonts w:ascii="sans-serif" w:eastAsia="sans-serif" w:hAnsi="sans-serif" w:cs="sans-serif" w:hint="eastAsia"/>
          <w:color w:val="000000"/>
        </w:rPr>
        <w:t>。直观地说，我们假定每一个观测到的问卷答案都来源于一个低维的潜在因子空间，再叠加一定的随机噪声；PPCA通过迭代估计这一潜在空间及其与观测变量之间的映射关系，从而在保留主要变异信息的同时，将十个价值观问题压缩到二维坐标中。在具体实现上，研究采用期望最大化（EM）算法反复更新参数：一方面根据当前参数估计潜在因子的分布，另一方面利用新的估计结果改进参数，使整体似然逐步收敛。最终得到的两个主成分被解释为与"传统—世俗理性"和"生存—自我表达"相对应的综合维度，并作为后续所有分析的基础坐标轴。</w:t>
      </w:r>
    </w:p>
    <w:p w14:paraId="5A9D2AF0"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 xml:space="preserve">3.3 </w:t>
      </w:r>
      <w:r w:rsidRPr="003143C4">
        <w:rPr>
          <w:rFonts w:ascii="宋体" w:eastAsia="宋体" w:hAnsi="宋体" w:cs="宋体" w:hint="eastAsia"/>
          <w:b/>
          <w:bCs/>
          <w:color w:val="000000"/>
        </w:rPr>
        <w:t>坐标重新缩放与对齐</w:t>
      </w:r>
    </w:p>
    <w:p w14:paraId="5A850CC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为了使不同数据集的主成分分数具有可比性，本研究参考WVS的标准化方法，</w:t>
      </w:r>
      <w:r>
        <w:rPr>
          <w:rFonts w:ascii="sans-serif" w:eastAsia="宋体" w:hAnsi="sans-serif" w:cs="sans-serif" w:hint="eastAsia"/>
          <w:color w:val="000000"/>
        </w:rPr>
        <w:t>在</w:t>
      </w:r>
      <w:r>
        <w:rPr>
          <w:rFonts w:ascii="sans-serif" w:eastAsia="宋体" w:hAnsi="sans-serif" w:cs="sans-serif" w:hint="eastAsia"/>
          <w:color w:val="000000"/>
        </w:rPr>
        <w:t>PPCA</w:t>
      </w:r>
      <w:proofErr w:type="gramStart"/>
      <w:r>
        <w:rPr>
          <w:rFonts w:ascii="sans-serif" w:eastAsia="宋体" w:hAnsi="sans-serif" w:cs="sans-serif" w:hint="eastAsia"/>
          <w:color w:val="000000"/>
        </w:rPr>
        <w:t>降维之后</w:t>
      </w:r>
      <w:proofErr w:type="gramEnd"/>
      <w:r>
        <w:rPr>
          <w:rFonts w:ascii="sans-serif" w:eastAsia="宋体" w:hAnsi="sans-serif" w:cs="sans-serif" w:hint="eastAsia"/>
          <w:color w:val="000000"/>
        </w:rPr>
        <w:t>，</w:t>
      </w:r>
      <w:r>
        <w:rPr>
          <w:rFonts w:ascii="sans-serif" w:eastAsia="sans-serif" w:hAnsi="sans-serif" w:cs="sans-serif" w:hint="eastAsia"/>
          <w:color w:val="000000"/>
        </w:rPr>
        <w:t>对主成分分数进行线性重新缩放。具体而言，我们首先在WVS基准数据上进行PPCA和Varimax旋转，确定缩放参数；然后将这些参数应用于所有数据（包括模型测试数据），确保所有实体的坐标在同一尺度上。</w:t>
      </w:r>
    </w:p>
    <w:p w14:paraId="3D492FF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重新缩放公式为：</w:t>
      </w:r>
    </w:p>
    <w:p w14:paraId="3BC15372" w14:textId="2F986EE0" w:rsidR="001845D8" w:rsidRDefault="002858C9">
      <w:pPr>
        <w:pStyle w:val="a4"/>
        <w:widowControl/>
        <w:spacing w:beforeAutospacing="0" w:line="23" w:lineRule="atLeast"/>
        <w:ind w:firstLineChars="200" w:firstLine="480"/>
        <w:rPr>
          <w:rFonts w:ascii="sans-serif" w:eastAsia="sans-serif" w:hAnsi="sans-serif" w:cs="sans-serif"/>
          <w:color w:val="000000"/>
        </w:rPr>
      </w:pPr>
      <m:oMathPara>
        <m:oMath>
          <m:r>
            <w:rPr>
              <w:rFonts w:ascii="Cambria Math" w:eastAsia="sans-serif" w:hAnsi="Cambria Math" w:cs="sans-serif" w:hint="eastAsia"/>
              <w:color w:val="000000"/>
            </w:rPr>
            <m:t>PC</m:t>
          </m:r>
          <m:sSub>
            <m:sSubPr>
              <m:ctrlPr>
                <w:rPr>
                  <w:rFonts w:ascii="Cambria Math" w:hAnsi="Cambria Math" w:cs="Cambria Math"/>
                  <w:i/>
                  <w:color w:val="000000"/>
                </w:rPr>
              </m:ctrlPr>
            </m:sSubPr>
            <m:e>
              <m:r>
                <w:rPr>
                  <w:rFonts w:ascii="Cambria Math" w:eastAsia="sans-serif" w:hAnsi="Cambria Math" w:cs="sans-serif" w:hint="eastAsia"/>
                  <w:color w:val="000000"/>
                </w:rPr>
                <m:t>1</m:t>
              </m:r>
              <m:ctrlPr>
                <w:rPr>
                  <w:rFonts w:ascii="Cambria Math" w:eastAsia="sans-serif" w:hAnsi="Cambria Math" w:cs="sans-serif" w:hint="eastAsia"/>
                  <w:i/>
                  <w:color w:val="000000"/>
                </w:rPr>
              </m:ctrlPr>
            </m:e>
            <m:sub>
              <m:r>
                <w:rPr>
                  <w:rFonts w:ascii="Cambria Math" w:hAnsi="Cambria Math" w:cs="Cambria Math"/>
                  <w:color w:val="000000"/>
                </w:rPr>
                <m:t>rescaled</m:t>
              </m:r>
            </m:sub>
          </m:sSub>
          <m:r>
            <w:rPr>
              <w:rFonts w:ascii="Cambria Math" w:eastAsia="sans-serif" w:hAnsi="Cambria Math" w:cs="sans-serif" w:hint="eastAsia"/>
              <w:color w:val="000000"/>
            </w:rPr>
            <m:t xml:space="preserve">= 1.81 </m:t>
          </m:r>
          <m:r>
            <w:rPr>
              <w:rFonts w:ascii="Cambria Math" w:eastAsia="sans-serif" w:hAnsi="Cambria Math" w:cs="sans-serif" w:hint="eastAsia"/>
              <w:color w:val="000000"/>
            </w:rPr>
            <m:t>×</m:t>
          </m:r>
          <m:r>
            <w:rPr>
              <w:rFonts w:ascii="Cambria Math" w:eastAsia="sans-serif" w:hAnsi="Cambria Math" w:cs="sans-serif" w:hint="eastAsia"/>
              <w:color w:val="000000"/>
            </w:rPr>
            <m:t xml:space="preserve"> PC1 + 0.38</m:t>
          </m:r>
        </m:oMath>
      </m:oMathPara>
    </w:p>
    <w:p w14:paraId="02AB11E9" w14:textId="2182FEAB" w:rsidR="001845D8" w:rsidRDefault="002858C9">
      <w:pPr>
        <w:pStyle w:val="a4"/>
        <w:widowControl/>
        <w:spacing w:beforeAutospacing="0" w:line="23" w:lineRule="atLeast"/>
        <w:ind w:firstLineChars="200" w:firstLine="480"/>
        <w:rPr>
          <w:rFonts w:ascii="sans-serif" w:eastAsia="sans-serif" w:hAnsi="sans-serif" w:cs="sans-serif"/>
          <w:color w:val="000000"/>
        </w:rPr>
      </w:pPr>
      <m:oMathPara>
        <m:oMath>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2</m:t>
              </m:r>
              <m:ctrlPr>
                <w:rPr>
                  <w:rFonts w:ascii="Cambria Math" w:eastAsia="sans-serif" w:hAnsi="Cambria Math" w:cs="sans-serif" w:hint="eastAsia"/>
                  <w:i/>
                  <w:color w:val="000000"/>
                </w:rPr>
              </m:ctrlPr>
            </m:e>
            <m:sub>
              <m:r>
                <w:rPr>
                  <w:rFonts w:ascii="Cambria Math" w:eastAsia="sans-serif" w:hAnsi="Cambria Math" w:cs="sans-serif" w:hint="eastAsia"/>
                  <w:color w:val="000000"/>
                </w:rPr>
                <m:t>rescaled</m:t>
              </m:r>
            </m:sub>
          </m:sSub>
          <m:r>
            <w:rPr>
              <w:rFonts w:ascii="Cambria Math" w:eastAsia="sans-serif" w:hAnsi="Cambria Math" w:cs="sans-serif" w:hint="eastAsia"/>
              <w:color w:val="000000"/>
            </w:rPr>
            <m:t xml:space="preserve">= 1.61 </m:t>
          </m:r>
          <m:r>
            <w:rPr>
              <w:rFonts w:ascii="Cambria Math" w:eastAsia="sans-serif" w:hAnsi="Cambria Math" w:cs="sans-serif" w:hint="eastAsia"/>
              <w:color w:val="000000"/>
            </w:rPr>
            <m:t>×</m:t>
          </m:r>
          <m:r>
            <w:rPr>
              <w:rFonts w:ascii="Cambria Math" w:eastAsia="sans-serif" w:hAnsi="Cambria Math" w:cs="sans-serif" w:hint="eastAsia"/>
              <w:color w:val="000000"/>
            </w:rPr>
            <m:t xml:space="preserve"> PC2</m:t>
          </m:r>
          <m:r>
            <w:rPr>
              <w:rFonts w:ascii="Cambria Math" w:eastAsia="sans-serif" w:hAnsi="Cambria Math" w:cs="sans-serif"/>
              <w:color w:val="000000"/>
            </w:rPr>
            <m:t>+</m:t>
          </m:r>
          <m:r>
            <w:rPr>
              <w:rFonts w:ascii="Cambria Math" w:eastAsia="sans-serif" w:hAnsi="Cambria Math" w:cs="sans-serif" w:hint="eastAsia"/>
              <w:color w:val="000000"/>
            </w:rPr>
            <m:t xml:space="preserve"> 0.01</m:t>
          </m:r>
        </m:oMath>
      </m:oMathPara>
    </w:p>
    <w:p w14:paraId="77DAD4C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这些参数通过对WVS基准数据的分析确定</w:t>
      </w:r>
      <w:r>
        <w:rPr>
          <w:rFonts w:ascii="sans-serif" w:eastAsia="sans-serif" w:hAnsi="sans-serif" w:cs="sans-serif" w:hint="eastAsia"/>
          <w:color w:val="000000"/>
        </w:rPr>
        <w:t>，使得重新缩放后的坐标轴语义尽可能对应Inglehart-Welzel框架中的"生存—自我表达"（PC1）与"传统—世俗理性"（PC2）两个维度。这一步骤确保了大模型价值观坐标与真实国家/地区价值观坐标在同一文化空间中，为后续的距离计算奠定基础。</w:t>
      </w:r>
    </w:p>
    <w:p w14:paraId="21220541"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 xml:space="preserve">3.4 </w:t>
      </w:r>
      <w:r w:rsidRPr="003143C4">
        <w:rPr>
          <w:rFonts w:ascii="宋体" w:eastAsia="宋体" w:hAnsi="宋体" w:cs="宋体" w:hint="eastAsia"/>
          <w:b/>
          <w:bCs/>
          <w:color w:val="000000"/>
        </w:rPr>
        <w:t>文化距离计算</w:t>
      </w:r>
    </w:p>
    <w:p w14:paraId="31305E1D"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在获得二维价值观坐标（PC1, PC2）后，本研究使用欧几里得距离（Euclidean Distance）量化不同实体之间的文化差异。这里采用的是常用的欧氏距离，即把</w:t>
      </w:r>
      <w:r>
        <w:rPr>
          <w:rFonts w:ascii="sans-serif" w:eastAsia="sans-serif" w:hAnsi="sans-serif" w:cs="sans-serif" w:hint="eastAsia"/>
          <w:color w:val="000000"/>
        </w:rPr>
        <w:lastRenderedPageBreak/>
        <w:t>每个国家或模型输出看作平面上的一个点，通过计算两点之间的直线距离来衡量它们在价值观空间中的接近程度。</w:t>
      </w:r>
    </w:p>
    <w:p w14:paraId="27974DA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对于两个实体A和B，其在二维价值观空间中的文化距离定义为：</w:t>
      </w:r>
    </w:p>
    <w:p w14:paraId="728B1F0A" w14:textId="728513E2" w:rsidR="001845D8" w:rsidRDefault="00000000">
      <w:pPr>
        <w:pStyle w:val="a4"/>
        <w:widowControl/>
        <w:spacing w:beforeAutospacing="0" w:line="23" w:lineRule="atLeast"/>
        <w:ind w:firstLineChars="200" w:firstLine="480"/>
        <w:rPr>
          <w:rFonts w:ascii="sans-serif" w:eastAsia="sans-serif" w:hAnsi="sans-serif" w:cs="sans-serif"/>
          <w:color w:val="000000"/>
        </w:rPr>
      </w:pPr>
      <m:oMathPara>
        <m:oMath>
          <m:m>
            <m:mPr>
              <m:mcs>
                <m:mc>
                  <m:mcPr>
                    <m:count m:val="1"/>
                    <m:mcJc m:val="left"/>
                  </m:mcPr>
                </m:mc>
              </m:mcs>
              <m:ctrlPr>
                <w:rPr>
                  <w:rFonts w:ascii="Cambria Math" w:eastAsia="sans-serif" w:hAnsi="Cambria Math" w:cs="sans-serif"/>
                  <w:i/>
                  <w:color w:val="000000"/>
                </w:rPr>
              </m:ctrlPr>
            </m:mPr>
            <m:mr>
              <m:e>
                <m:r>
                  <w:rPr>
                    <w:rFonts w:ascii="Cambria Math" w:eastAsia="sans-serif" w:hAnsi="Cambria Math" w:cs="sans-serif" w:hint="eastAsia"/>
                    <w:color w:val="000000"/>
                  </w:rPr>
                  <m:t>d</m:t>
                </m:r>
                <m:d>
                  <m:dPr>
                    <m:ctrlPr>
                      <w:rPr>
                        <w:rFonts w:ascii="Cambria Math" w:eastAsia="sans-serif" w:hAnsi="Cambria Math" w:cs="sans-serif"/>
                        <w:i/>
                        <w:color w:val="000000"/>
                      </w:rPr>
                    </m:ctrlPr>
                  </m:dPr>
                  <m:e>
                    <m:r>
                      <w:rPr>
                        <w:rFonts w:ascii="Cambria Math" w:eastAsia="sans-serif" w:hAnsi="Cambria Math" w:cs="sans-serif" w:hint="eastAsia"/>
                        <w:color w:val="000000"/>
                      </w:rPr>
                      <m:t>A, B</m:t>
                    </m:r>
                  </m:e>
                </m:d>
                <m:r>
                  <w:rPr>
                    <w:rFonts w:ascii="Cambria Math" w:eastAsia="sans-serif" w:hAnsi="Cambria Math" w:cs="sans-serif" w:hint="eastAsia"/>
                    <w:color w:val="000000"/>
                  </w:rPr>
                  <m:t xml:space="preserve">= </m:t>
                </m:r>
                <m:rad>
                  <m:radPr>
                    <m:degHide m:val="1"/>
                    <m:ctrlPr>
                      <w:rPr>
                        <w:rFonts w:ascii="Cambria Math" w:eastAsia="sans-serif" w:hAnsi="Cambria Math" w:cs="sans-serif"/>
                        <w:i/>
                        <w:color w:val="000000"/>
                      </w:rPr>
                    </m:ctrlPr>
                  </m:radPr>
                  <m:deg/>
                  <m:e>
                    <m:d>
                      <m:dPr>
                        <m:begChr m:val="{"/>
                        <m:endChr m:val="}"/>
                        <m:ctrlPr>
                          <w:rPr>
                            <w:rFonts w:ascii="Cambria Math" w:eastAsia="sans-serif" w:hAnsi="Cambria Math" w:cs="sans-serif"/>
                            <w:i/>
                            <w:color w:val="000000"/>
                          </w:rPr>
                        </m:ctrlPr>
                      </m:dPr>
                      <m:e>
                        <m:sSup>
                          <m:sSupPr>
                            <m:ctrlPr>
                              <w:rPr>
                                <w:rFonts w:ascii="Cambria Math" w:eastAsia="sans-serif" w:hAnsi="Cambria Math" w:cs="sans-serif"/>
                                <w:i/>
                                <w:color w:val="000000"/>
                              </w:rPr>
                            </m:ctrlPr>
                          </m:sSupPr>
                          <m:e>
                            <m:d>
                              <m:dPr>
                                <m:ctrlPr>
                                  <w:rPr>
                                    <w:rFonts w:ascii="Cambria Math" w:eastAsia="sans-serif" w:hAnsi="Cambria Math" w:cs="sans-serif"/>
                                    <w:i/>
                                    <w:color w:val="000000"/>
                                  </w:rPr>
                                </m:ctrlPr>
                              </m:dPr>
                              <m:e>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1</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r>
                                  <w:rPr>
                                    <w:rFonts w:ascii="Cambria Math" w:eastAsia="sans-serif" w:hAnsi="Cambria Math" w:cs="sans-serif" w:hint="eastAsia"/>
                                    <w:color w:val="000000"/>
                                  </w:rPr>
                                  <m:t>-</m:t>
                                </m:r>
                                <m:r>
                                  <w:rPr>
                                    <w:rFonts w:ascii="Cambria Math" w:eastAsia="sans-serif" w:hAnsi="Cambria Math" w:cs="sans-serif" w:hint="eastAsia"/>
                                    <w:color w:val="000000"/>
                                  </w:rPr>
                                  <m:t xml:space="preserve"> 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1</m:t>
                                    </m:r>
                                    <m:ctrlPr>
                                      <w:rPr>
                                        <w:rFonts w:ascii="Cambria Math" w:eastAsia="sans-serif" w:hAnsi="Cambria Math" w:cs="sans-serif" w:hint="eastAsia"/>
                                        <w:i/>
                                        <w:color w:val="000000"/>
                                      </w:rPr>
                                    </m:ctrlPr>
                                  </m:e>
                                  <m:sub>
                                    <m:r>
                                      <w:rPr>
                                        <w:rFonts w:ascii="Cambria Math" w:eastAsia="sans-serif" w:hAnsi="Cambria Math" w:cs="sans-serif" w:hint="eastAsia"/>
                                        <w:color w:val="000000"/>
                                      </w:rPr>
                                      <m:t>B</m:t>
                                    </m:r>
                                  </m:sub>
                                </m:sSub>
                              </m:e>
                            </m:d>
                          </m:e>
                          <m:sup>
                            <m:r>
                              <w:rPr>
                                <w:rFonts w:ascii="Cambria Math" w:eastAsia="sans-serif" w:hAnsi="Cambria Math" w:cs="sans-serif" w:hint="eastAsia"/>
                                <w:color w:val="000000"/>
                              </w:rPr>
                              <m:t>2</m:t>
                            </m:r>
                          </m:sup>
                        </m:sSup>
                        <m:r>
                          <w:rPr>
                            <w:rFonts w:ascii="Cambria Math" w:eastAsia="sans-serif" w:hAnsi="Cambria Math" w:cs="sans-serif" w:hint="eastAsia"/>
                            <w:color w:val="000000"/>
                          </w:rPr>
                          <m:t xml:space="preserve">+ </m:t>
                        </m:r>
                        <m:sSup>
                          <m:sSupPr>
                            <m:ctrlPr>
                              <w:rPr>
                                <w:rFonts w:ascii="Cambria Math" w:eastAsia="sans-serif" w:hAnsi="Cambria Math" w:cs="sans-serif"/>
                                <w:i/>
                                <w:color w:val="000000"/>
                              </w:rPr>
                            </m:ctrlPr>
                          </m:sSupPr>
                          <m:e>
                            <m:d>
                              <m:dPr>
                                <m:ctrlPr>
                                  <w:rPr>
                                    <w:rFonts w:ascii="Cambria Math" w:eastAsia="sans-serif" w:hAnsi="Cambria Math" w:cs="sans-serif"/>
                                    <w:i/>
                                    <w:color w:val="000000"/>
                                  </w:rPr>
                                </m:ctrlPr>
                              </m:dPr>
                              <m:e>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2</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r>
                                  <w:rPr>
                                    <w:rFonts w:ascii="Cambria Math" w:eastAsia="sans-serif" w:hAnsi="Cambria Math" w:cs="sans-serif" w:hint="eastAsia"/>
                                    <w:color w:val="000000"/>
                                  </w:rPr>
                                  <m:t>-</m:t>
                                </m:r>
                                <m:r>
                                  <w:rPr>
                                    <w:rFonts w:ascii="Cambria Math" w:eastAsia="sans-serif" w:hAnsi="Cambria Math" w:cs="sans-serif" w:hint="eastAsia"/>
                                    <w:color w:val="000000"/>
                                  </w:rPr>
                                  <m:t xml:space="preserve"> 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2</m:t>
                                    </m:r>
                                    <m:ctrlPr>
                                      <w:rPr>
                                        <w:rFonts w:ascii="Cambria Math" w:eastAsia="sans-serif" w:hAnsi="Cambria Math" w:cs="sans-serif" w:hint="eastAsia"/>
                                        <w:i/>
                                        <w:color w:val="000000"/>
                                      </w:rPr>
                                    </m:ctrlPr>
                                  </m:e>
                                  <m:sub>
                                    <m:r>
                                      <w:rPr>
                                        <w:rFonts w:ascii="Cambria Math" w:eastAsia="sans-serif" w:hAnsi="Cambria Math" w:cs="sans-serif" w:hint="eastAsia"/>
                                        <w:color w:val="000000"/>
                                      </w:rPr>
                                      <m:t>B</m:t>
                                    </m:r>
                                  </m:sub>
                                </m:sSub>
                              </m:e>
                            </m:d>
                          </m:e>
                          <m:sup>
                            <m:r>
                              <w:rPr>
                                <w:rFonts w:ascii="Cambria Math" w:eastAsia="sans-serif" w:hAnsi="Cambria Math" w:cs="sans-serif" w:hint="eastAsia"/>
                                <w:color w:val="000000"/>
                              </w:rPr>
                              <m:t>2</m:t>
                            </m:r>
                          </m:sup>
                        </m:sSup>
                      </m:e>
                    </m:d>
                  </m:e>
                </m:rad>
              </m:e>
            </m:mr>
          </m:m>
        </m:oMath>
      </m:oMathPara>
    </w:p>
    <w:p w14:paraId="58AC28A1" w14:textId="77777777" w:rsidR="001845D8" w:rsidRDefault="00000000">
      <w:pPr>
        <w:pStyle w:val="a4"/>
        <w:widowControl/>
        <w:spacing w:beforeAutospacing="0" w:line="23" w:lineRule="atLeast"/>
        <w:ind w:firstLineChars="200" w:firstLine="480"/>
        <w:rPr>
          <w:rFonts w:ascii="sans-serif" w:eastAsia="宋体" w:hAnsi="sans-serif" w:cs="sans-serif" w:hint="eastAsia"/>
          <w:color w:val="000000"/>
        </w:rPr>
      </w:pPr>
      <w:r>
        <w:rPr>
          <w:rFonts w:ascii="sans-serif" w:eastAsia="sans-serif" w:hAnsi="sans-serif" w:cs="sans-serif" w:hint="eastAsia"/>
          <w:color w:val="000000"/>
        </w:rPr>
        <w:t>其中：</w:t>
      </w:r>
    </w:p>
    <w:p w14:paraId="5F9F870C" w14:textId="70F62EFD" w:rsidR="001845D8" w:rsidRDefault="00FE6293">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1</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r>
          <w:rPr>
            <w:rFonts w:ascii="Cambria Math" w:eastAsia="sans-serif" w:hAnsi="Cambria Math" w:cs="sans-serif" w:hint="eastAsia"/>
            <w:color w:val="000000"/>
          </w:rPr>
          <m:t xml:space="preserve">, </m:t>
        </m:r>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color w:val="000000"/>
              </w:rPr>
              <m:t>2</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oMath>
      <w:r w:rsidR="00000000">
        <w:rPr>
          <w:rFonts w:ascii="sans-serif" w:eastAsia="sans-serif" w:hAnsi="sans-serif" w:cs="sans-serif" w:hint="eastAsia"/>
          <w:color w:val="000000"/>
        </w:rPr>
        <w:t>是实体A的价值观坐标</w:t>
      </w:r>
    </w:p>
    <w:p w14:paraId="060CBA0B" w14:textId="7EEBC981" w:rsidR="001845D8" w:rsidRDefault="00FE6293">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1</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r>
          <w:rPr>
            <w:rFonts w:ascii="Cambria Math" w:eastAsia="sans-serif" w:hAnsi="Cambria Math" w:cs="sans-serif" w:hint="eastAsia"/>
            <w:color w:val="000000"/>
          </w:rPr>
          <m:t xml:space="preserve">, </m:t>
        </m:r>
        <m:r>
          <w:rPr>
            <w:rFonts w:ascii="Cambria Math" w:eastAsia="sans-serif" w:hAnsi="Cambria Math" w:cs="sans-serif" w:hint="eastAsia"/>
            <w:color w:val="000000"/>
          </w:rPr>
          <m:t>PC</m:t>
        </m:r>
        <m:sSub>
          <m:sSubPr>
            <m:ctrlPr>
              <w:rPr>
                <w:rFonts w:ascii="Cambria Math" w:eastAsia="sans-serif" w:hAnsi="Cambria Math" w:cs="sans-serif"/>
                <w:i/>
                <w:color w:val="000000"/>
              </w:rPr>
            </m:ctrlPr>
          </m:sSubPr>
          <m:e>
            <m:r>
              <w:rPr>
                <w:rFonts w:ascii="Cambria Math" w:eastAsia="sans-serif" w:hAnsi="Cambria Math" w:cs="sans-serif"/>
                <w:color w:val="000000"/>
              </w:rPr>
              <m:t>2</m:t>
            </m:r>
            <m:ctrlPr>
              <w:rPr>
                <w:rFonts w:ascii="Cambria Math" w:eastAsia="sans-serif" w:hAnsi="Cambria Math" w:cs="sans-serif" w:hint="eastAsia"/>
                <w:i/>
                <w:color w:val="000000"/>
              </w:rPr>
            </m:ctrlPr>
          </m:e>
          <m:sub>
            <m:r>
              <w:rPr>
                <w:rFonts w:ascii="Cambria Math" w:eastAsia="sans-serif" w:hAnsi="Cambria Math" w:cs="sans-serif" w:hint="eastAsia"/>
                <w:color w:val="000000"/>
              </w:rPr>
              <m:t>A</m:t>
            </m:r>
          </m:sub>
        </m:sSub>
      </m:oMath>
      <w:r w:rsidR="00000000">
        <w:rPr>
          <w:rFonts w:ascii="sans-serif" w:eastAsia="sans-serif" w:hAnsi="sans-serif" w:cs="sans-serif" w:hint="eastAsia"/>
          <w:color w:val="000000"/>
        </w:rPr>
        <w:t xml:space="preserve"> 是实体B的价值观坐标</w:t>
      </w:r>
    </w:p>
    <w:p w14:paraId="3149F3F1" w14:textId="0F909CDF" w:rsidR="001845D8" w:rsidRDefault="00FE6293">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m:t xml:space="preserve">d(A, B) </m:t>
        </m:r>
      </m:oMath>
      <w:r w:rsidR="00000000">
        <w:rPr>
          <w:rFonts w:ascii="sans-serif" w:eastAsia="sans-serif" w:hAnsi="sans-serif" w:cs="sans-serif" w:hint="eastAsia"/>
          <w:color w:val="000000"/>
        </w:rPr>
        <w:t>表示A和B之间的文化距离</w:t>
      </w:r>
    </w:p>
    <w:p w14:paraId="7D20240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宋体" w:hAnsi="sans-serif" w:cs="sans-serif" w:hint="eastAsia"/>
          <w:color w:val="000000"/>
        </w:rPr>
        <w:t>文化</w:t>
      </w:r>
      <w:r>
        <w:rPr>
          <w:rFonts w:ascii="sans-serif" w:eastAsia="sans-serif" w:hAnsi="sans-serif" w:cs="sans-serif" w:hint="eastAsia"/>
          <w:color w:val="000000"/>
        </w:rPr>
        <w:t>距离越小，说明两者在"传统—世俗理性"和"生存—自我表达"这两个维度上的组合越相似；距离越大，则意味着价值观结构存在明显差异。在Stage2全球文化模仿实验中，我们主要关注的是模型在模拟某一国家时的输出点与该国家真实位置之间的距离，这一距离可被视为模型对该文化理解程度的定量指标。通过比较不同模型、不同区域和不同语言条件下的距离分布，可以较系统地描绘出模型文化表征能力的强项与盲区。</w:t>
      </w:r>
    </w:p>
    <w:p w14:paraId="55128186" w14:textId="77777777" w:rsidR="001845D8" w:rsidRPr="003143C4" w:rsidRDefault="00000000" w:rsidP="003143C4">
      <w:pPr>
        <w:pStyle w:val="a4"/>
        <w:widowControl/>
        <w:spacing w:beforeAutospacing="0" w:line="23" w:lineRule="atLeast"/>
        <w:rPr>
          <w:rFonts w:ascii="sans-serif" w:eastAsia="sans-serif" w:hAnsi="sans-serif" w:cs="sans-serif"/>
          <w:b/>
          <w:bCs/>
          <w:color w:val="000000"/>
        </w:rPr>
      </w:pPr>
      <w:r w:rsidRPr="003143C4">
        <w:rPr>
          <w:rFonts w:ascii="sans-serif" w:eastAsia="sans-serif" w:hAnsi="sans-serif" w:cs="sans-serif" w:hint="eastAsia"/>
          <w:b/>
          <w:bCs/>
          <w:color w:val="000000"/>
        </w:rPr>
        <w:t xml:space="preserve">3.5 </w:t>
      </w:r>
      <w:r w:rsidRPr="003143C4">
        <w:rPr>
          <w:rFonts w:ascii="宋体" w:eastAsia="宋体" w:hAnsi="宋体" w:cs="宋体" w:hint="eastAsia"/>
          <w:b/>
          <w:bCs/>
          <w:color w:val="000000"/>
        </w:rPr>
        <w:t>英语优势指标</w:t>
      </w:r>
    </w:p>
    <w:p w14:paraId="41FFC407"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为量化语言对模型文化表征的影响，本研究提出"英语优势"（English Advantage）指标。该指标采用配对比较方法，在每个模型内部比较其使用母语和英语时的相对表现，从而控制模型能力差异的混杂效应。</w:t>
      </w:r>
    </w:p>
    <w:p w14:paraId="0C100BED"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对于某个模型在某个国家/地区的测试，英语优势定义为：</w:t>
      </w:r>
    </w:p>
    <w:p w14:paraId="5EA62C3B" w14:textId="788807DE" w:rsidR="001845D8" w:rsidRDefault="009F2C56">
      <w:pPr>
        <w:pStyle w:val="a4"/>
        <w:widowControl/>
        <w:spacing w:beforeAutospacing="0" w:line="23" w:lineRule="atLeast"/>
        <w:ind w:firstLineChars="200" w:firstLine="480"/>
        <w:jc w:val="center"/>
        <w:rPr>
          <w:rFonts w:ascii="sans-serif" w:eastAsia="sans-serif" w:hAnsi="sans-serif" w:cs="sans-serif"/>
          <w:color w:val="000000"/>
        </w:rPr>
      </w:pPr>
      <m:oMathPara>
        <m:oMath>
          <m:r>
            <w:rPr>
              <w:rFonts w:ascii="Cambria Math" w:eastAsia="sans-serif" w:hAnsi="Cambria Math" w:cs="sans-serif" w:hint="eastAsia"/>
              <w:color w:val="000000"/>
            </w:rPr>
            <m:t>Adv =</m:t>
          </m:r>
          <m:f>
            <m:fPr>
              <m:ctrlPr>
                <w:rPr>
                  <w:rFonts w:ascii="Cambria Math" w:eastAsia="sans-serif" w:hAnsi="Cambria Math" w:cs="sans-serif"/>
                  <w:i/>
                  <w:color w:val="000000"/>
                </w:rPr>
              </m:ctrlPr>
            </m:fPr>
            <m:num>
              <m:d>
                <m:dPr>
                  <m:ctrlPr>
                    <w:rPr>
                      <w:rFonts w:ascii="Cambria Math" w:eastAsia="sans-serif" w:hAnsi="Cambria Math" w:cs="sans-serif"/>
                      <w:i/>
                      <w:color w:val="000000"/>
                    </w:rPr>
                  </m:ctrlPr>
                </m:dPr>
                <m:e>
                  <m:sSub>
                    <m:sSubPr>
                      <m:ctrlPr>
                        <w:rPr>
                          <w:rFonts w:ascii="Cambria Math" w:eastAsia="sans-serif" w:hAnsi="Cambria Math" w:cs="sans-serif"/>
                          <w:i/>
                          <w:color w:val="000000"/>
                        </w:rPr>
                      </m:ctrlPr>
                    </m:sSubPr>
                    <m:e>
                      <m:r>
                        <w:rPr>
                          <w:rFonts w:ascii="Cambria Math" w:eastAsia="sans-serif" w:hAnsi="Cambria Math" w:cs="sans-serif" w:hint="eastAsia"/>
                          <w:color w:val="000000"/>
                        </w:rPr>
                        <m:t>d</m:t>
                      </m:r>
                    </m:e>
                    <m:sub>
                      <m:r>
                        <w:rPr>
                          <w:rFonts w:ascii="Cambria Math" w:eastAsia="sans-serif" w:hAnsi="Cambria Math" w:cs="sans-serif" w:hint="eastAsia"/>
                          <w:color w:val="000000"/>
                        </w:rPr>
                        <m:t>native</m:t>
                      </m:r>
                    </m:sub>
                  </m:sSub>
                  <m:r>
                    <w:rPr>
                      <w:rFonts w:ascii="Cambria Math" w:eastAsia="sans-serif" w:hAnsi="Cambria Math" w:cs="sans-serif"/>
                      <w:color w:val="000000"/>
                    </w:rPr>
                    <m:t>-</m:t>
                  </m:r>
                  <m:sSub>
                    <m:sSubPr>
                      <m:ctrlPr>
                        <w:rPr>
                          <w:rFonts w:ascii="Cambria Math" w:eastAsia="sans-serif" w:hAnsi="Cambria Math" w:cs="sans-serif"/>
                          <w:i/>
                          <w:color w:val="000000"/>
                        </w:rPr>
                      </m:ctrlPr>
                    </m:sSubPr>
                    <m:e>
                      <m:r>
                        <w:rPr>
                          <w:rFonts w:ascii="Cambria Math" w:eastAsia="sans-serif" w:hAnsi="Cambria Math" w:cs="sans-serif" w:hint="eastAsia"/>
                          <w:color w:val="000000"/>
                        </w:rPr>
                        <m:t>d</m:t>
                      </m:r>
                      <m:ctrlPr>
                        <w:rPr>
                          <w:rFonts w:ascii="Cambria Math" w:eastAsia="sans-serif" w:hAnsi="Cambria Math" w:cs="sans-serif" w:hint="eastAsia"/>
                          <w:i/>
                          <w:color w:val="000000"/>
                        </w:rPr>
                      </m:ctrlPr>
                    </m:e>
                    <m:sub>
                      <m:r>
                        <w:rPr>
                          <w:rFonts w:ascii="Cambria Math" w:eastAsia="sans-serif" w:hAnsi="Cambria Math" w:cs="sans-serif" w:hint="eastAsia"/>
                          <w:color w:val="000000"/>
                        </w:rPr>
                        <m:t>englis</m:t>
                      </m:r>
                      <m:r>
                        <w:rPr>
                          <w:rFonts w:ascii="Cambria Math" w:eastAsia="sans-serif" w:hAnsi="Cambria Math" w:cs="Cambria Math"/>
                          <w:color w:val="000000"/>
                        </w:rPr>
                        <m:t>h</m:t>
                      </m:r>
                    </m:sub>
                  </m:sSub>
                </m:e>
              </m:d>
            </m:num>
            <m:den>
              <m:sSub>
                <m:sSubPr>
                  <m:ctrlPr>
                    <w:rPr>
                      <w:rFonts w:ascii="Cambria Math" w:eastAsia="sans-serif" w:hAnsi="Cambria Math" w:cs="sans-serif"/>
                      <w:i/>
                      <w:color w:val="000000"/>
                    </w:rPr>
                  </m:ctrlPr>
                </m:sSubPr>
                <m:e>
                  <m:r>
                    <w:rPr>
                      <w:rFonts w:ascii="Cambria Math" w:eastAsia="sans-serif" w:hAnsi="Cambria Math" w:cs="sans-serif" w:hint="eastAsia"/>
                      <w:color w:val="000000"/>
                    </w:rPr>
                    <m:t>d</m:t>
                  </m:r>
                  <m:ctrlPr>
                    <w:rPr>
                      <w:rFonts w:ascii="Cambria Math" w:eastAsia="sans-serif" w:hAnsi="Cambria Math" w:cs="sans-serif" w:hint="eastAsia"/>
                      <w:i/>
                      <w:color w:val="000000"/>
                    </w:rPr>
                  </m:ctrlPr>
                </m:e>
                <m:sub>
                  <m:r>
                    <w:rPr>
                      <w:rFonts w:ascii="Cambria Math" w:eastAsia="sans-serif" w:hAnsi="Cambria Math" w:cs="sans-serif" w:hint="eastAsia"/>
                      <w:color w:val="000000"/>
                    </w:rPr>
                    <m:t>native</m:t>
                  </m:r>
                </m:sub>
              </m:sSub>
            </m:den>
          </m:f>
        </m:oMath>
      </m:oMathPara>
    </w:p>
    <w:p w14:paraId="27FBC8E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其中：</w:t>
      </w:r>
    </w:p>
    <w:p w14:paraId="0157D862" w14:textId="630FD421" w:rsidR="001845D8" w:rsidRDefault="009F2C56">
      <w:pPr>
        <w:pStyle w:val="a4"/>
        <w:widowControl/>
        <w:spacing w:beforeAutospacing="0" w:line="23" w:lineRule="atLeast"/>
        <w:ind w:firstLineChars="200" w:firstLine="480"/>
        <w:rPr>
          <w:rFonts w:ascii="sans-serif" w:eastAsia="sans-serif" w:hAnsi="sans-serif" w:cs="sans-serif"/>
          <w:color w:val="000000"/>
        </w:rPr>
      </w:pPr>
      <m:oMath>
        <m:sSub>
          <m:sSubPr>
            <m:ctrlPr>
              <w:rPr>
                <w:rFonts w:ascii="Cambria Math" w:eastAsia="sans-serif" w:hAnsi="Cambria Math" w:cs="sans-serif"/>
                <w:i/>
                <w:color w:val="000000"/>
              </w:rPr>
            </m:ctrlPr>
          </m:sSubPr>
          <m:e>
            <m:r>
              <w:rPr>
                <w:rFonts w:ascii="Cambria Math" w:eastAsia="sans-serif" w:hAnsi="Cambria Math" w:cs="sans-serif" w:hint="eastAsia"/>
                <w:color w:val="000000"/>
              </w:rPr>
              <m:t>d</m:t>
            </m:r>
            <m:ctrlPr>
              <w:rPr>
                <w:rFonts w:ascii="Cambria Math" w:eastAsia="sans-serif" w:hAnsi="Cambria Math" w:cs="sans-serif" w:hint="eastAsia"/>
                <w:i/>
                <w:color w:val="000000"/>
              </w:rPr>
            </m:ctrlPr>
          </m:e>
          <m:sub>
            <m:r>
              <w:rPr>
                <w:rFonts w:ascii="Cambria Math" w:eastAsia="sans-serif" w:hAnsi="Cambria Math" w:cs="sans-serif" w:hint="eastAsia"/>
                <w:color w:val="000000"/>
              </w:rPr>
              <m:t>native</m:t>
            </m:r>
          </m:sub>
        </m:sSub>
      </m:oMath>
      <w:r w:rsidR="00000000">
        <w:rPr>
          <w:rFonts w:ascii="sans-serif" w:eastAsia="sans-serif" w:hAnsi="sans-serif" w:cs="sans-serif" w:hint="eastAsia"/>
          <w:color w:val="000000"/>
        </w:rPr>
        <w:t xml:space="preserve"> 是使用母语时的文化距离</w:t>
      </w:r>
    </w:p>
    <w:p w14:paraId="2214E87E" w14:textId="34D9E796" w:rsidR="001845D8" w:rsidRDefault="009F2C56">
      <w:pPr>
        <w:pStyle w:val="a4"/>
        <w:widowControl/>
        <w:spacing w:beforeAutospacing="0" w:line="23" w:lineRule="atLeast"/>
        <w:ind w:firstLineChars="200" w:firstLine="480"/>
        <w:rPr>
          <w:rFonts w:ascii="sans-serif" w:eastAsia="sans-serif" w:hAnsi="sans-serif" w:cs="sans-serif"/>
          <w:color w:val="000000"/>
        </w:rPr>
      </w:pPr>
      <m:oMath>
        <m:sSub>
          <m:sSubPr>
            <m:ctrlPr>
              <w:rPr>
                <w:rFonts w:ascii="Cambria Math" w:eastAsia="sans-serif" w:hAnsi="Cambria Math" w:cs="sans-serif"/>
                <w:i/>
                <w:color w:val="000000"/>
              </w:rPr>
            </m:ctrlPr>
          </m:sSubPr>
          <m:e>
            <m:r>
              <w:rPr>
                <w:rFonts w:ascii="Cambria Math" w:eastAsia="sans-serif" w:hAnsi="Cambria Math" w:cs="sans-serif" w:hint="eastAsia"/>
                <w:color w:val="000000"/>
              </w:rPr>
              <m:t>d</m:t>
            </m:r>
            <m:ctrlPr>
              <w:rPr>
                <w:rFonts w:ascii="Cambria Math" w:eastAsia="sans-serif" w:hAnsi="Cambria Math" w:cs="sans-serif" w:hint="eastAsia"/>
                <w:i/>
                <w:color w:val="000000"/>
              </w:rPr>
            </m:ctrlPr>
          </m:e>
          <m:sub>
            <m:r>
              <w:rPr>
                <w:rFonts w:ascii="Cambria Math" w:eastAsia="sans-serif" w:hAnsi="Cambria Math" w:cs="sans-serif" w:hint="eastAsia"/>
                <w:color w:val="000000"/>
              </w:rPr>
              <m:t>englis</m:t>
            </m:r>
            <m:r>
              <w:rPr>
                <w:rFonts w:ascii="Cambria Math" w:eastAsia="sans-serif" w:hAnsi="Cambria Math" w:cs="Cambria Math"/>
                <w:color w:val="000000"/>
              </w:rPr>
              <m:t>h</m:t>
            </m:r>
          </m:sub>
        </m:sSub>
      </m:oMath>
      <w:r w:rsidR="00000000">
        <w:rPr>
          <w:rFonts w:ascii="sans-serif" w:eastAsia="sans-serif" w:hAnsi="sans-serif" w:cs="sans-serif" w:hint="eastAsia"/>
          <w:color w:val="000000"/>
        </w:rPr>
        <w:t xml:space="preserve"> 是使用英语时的文化距离</w:t>
      </w:r>
    </w:p>
    <w:p w14:paraId="1727E8CB" w14:textId="46F764BC" w:rsidR="001845D8" w:rsidRDefault="009F2C56">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m:t>Adv &gt; 0</m:t>
        </m:r>
      </m:oMath>
      <w:r w:rsidR="00000000">
        <w:rPr>
          <w:rFonts w:ascii="sans-serif" w:eastAsia="sans-serif" w:hAnsi="sans-serif" w:cs="sans-serif" w:hint="eastAsia"/>
          <w:color w:val="000000"/>
        </w:rPr>
        <w:t xml:space="preserve"> 表示英语表现更好（文化距离更小）</w:t>
      </w:r>
    </w:p>
    <w:p w14:paraId="711A6981" w14:textId="063721B0" w:rsidR="001845D8" w:rsidRDefault="009F2C56">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m:t>Adv &lt; 0</m:t>
        </m:r>
      </m:oMath>
      <w:r w:rsidR="00000000">
        <w:rPr>
          <w:rFonts w:ascii="sans-serif" w:eastAsia="sans-serif" w:hAnsi="sans-serif" w:cs="sans-serif" w:hint="eastAsia"/>
          <w:color w:val="000000"/>
        </w:rPr>
        <w:t xml:space="preserve"> 表示母语表现更好</w:t>
      </w:r>
    </w:p>
    <w:p w14:paraId="1D4E7370" w14:textId="051D5D48" w:rsidR="001845D8" w:rsidRDefault="009F2C56">
      <w:pPr>
        <w:pStyle w:val="a4"/>
        <w:widowControl/>
        <w:spacing w:beforeAutospacing="0" w:line="23" w:lineRule="atLeast"/>
        <w:ind w:firstLineChars="200" w:firstLine="480"/>
        <w:rPr>
          <w:rFonts w:ascii="sans-serif" w:eastAsia="sans-serif" w:hAnsi="sans-serif" w:cs="sans-serif"/>
          <w:color w:val="000000"/>
        </w:rPr>
      </w:pPr>
      <m:oMath>
        <m:r>
          <w:rPr>
            <w:rFonts w:ascii="Cambria Math" w:eastAsia="sans-serif" w:hAnsi="Cambria Math" w:cs="sans-serif" w:hint="eastAsia"/>
            <w:color w:val="000000"/>
          </w:rPr>
          <w:lastRenderedPageBreak/>
          <m:t xml:space="preserve">Adv </m:t>
        </m:r>
        <m:r>
          <w:rPr>
            <w:rFonts w:ascii="Cambria Math" w:eastAsia="sans-serif" w:hAnsi="Cambria Math" w:cs="sans-serif" w:hint="eastAsia"/>
            <w:color w:val="000000"/>
          </w:rPr>
          <m:t>≈</m:t>
        </m:r>
        <m:r>
          <w:rPr>
            <w:rFonts w:ascii="Cambria Math" w:eastAsia="sans-serif" w:hAnsi="Cambria Math" w:cs="sans-serif" w:hint="eastAsia"/>
            <w:color w:val="000000"/>
          </w:rPr>
          <m:t xml:space="preserve"> 0</m:t>
        </m:r>
      </m:oMath>
      <w:r w:rsidR="00000000">
        <w:rPr>
          <w:rFonts w:ascii="sans-serif" w:eastAsia="sans-serif" w:hAnsi="sans-serif" w:cs="sans-serif" w:hint="eastAsia"/>
          <w:color w:val="000000"/>
        </w:rPr>
        <w:t xml:space="preserve"> 表示语言效应不显著</w:t>
      </w:r>
    </w:p>
    <w:p w14:paraId="65AF4B67"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通过在多个模型和多个国家/地区上计算英语优势，我们能够识别语言效应的普遍性模式与文化特异性。进一步地，我们分析英语优势与国家/地区特征（如殖民历史、英语普及率、经济发展水平等）的相关性，探究语言效应的深层机制。</w:t>
      </w:r>
    </w:p>
    <w:p w14:paraId="10ECA5B5" w14:textId="77777777" w:rsidR="001845D8" w:rsidRDefault="00000000">
      <w:pPr>
        <w:pStyle w:val="a4"/>
        <w:widowControl/>
        <w:numPr>
          <w:ilvl w:val="0"/>
          <w:numId w:val="3"/>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可行性分析</w:t>
      </w:r>
    </w:p>
    <w:p w14:paraId="619DCAD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本研究方案在多个方面具备可行性：</w:t>
      </w:r>
    </w:p>
    <w:p w14:paraId="7D7AD1B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数据来源上，WVS第七波的权威数据与标准化处理</w:t>
      </w:r>
      <w:proofErr w:type="gramStart"/>
      <w:r>
        <w:rPr>
          <w:rFonts w:ascii="sans-serif" w:eastAsia="sans-serif" w:hAnsi="sans-serif" w:cs="sans-serif"/>
          <w:color w:val="000000"/>
        </w:rPr>
        <w:t>流</w:t>
      </w:r>
      <w:r>
        <w:rPr>
          <w:rFonts w:ascii="sans-serif" w:eastAsia="sans-serif" w:hAnsi="sans-serif" w:cs="sans-serif" w:hint="eastAsia"/>
          <w:color w:val="000000"/>
        </w:rPr>
        <w:t>提供</w:t>
      </w:r>
      <w:proofErr w:type="gramEnd"/>
      <w:r>
        <w:rPr>
          <w:rFonts w:ascii="sans-serif" w:eastAsia="sans-serif" w:hAnsi="sans-serif" w:cs="sans-serif" w:hint="eastAsia"/>
          <w:color w:val="000000"/>
        </w:rPr>
        <w:t>了研究的数据基础</w:t>
      </w:r>
      <w:r>
        <w:rPr>
          <w:rFonts w:ascii="sans-serif" w:eastAsia="sans-serif" w:hAnsi="sans-serif" w:cs="sans-serif"/>
          <w:color w:val="000000"/>
        </w:rPr>
        <w:t xml:space="preserve"> [</w:t>
      </w:r>
      <w:r>
        <w:rPr>
          <w:rFonts w:ascii="sans-serif" w:eastAsia="sans-serif" w:hAnsi="sans-serif" w:cs="sans-serif" w:hint="eastAsia"/>
          <w:color w:val="000000"/>
        </w:rPr>
        <w:t>13</w:t>
      </w:r>
      <w:r>
        <w:rPr>
          <w:rFonts w:ascii="sans-serif" w:eastAsia="sans-serif" w:hAnsi="sans-serif" w:cs="sans-serif"/>
          <w:color w:val="000000"/>
        </w:rPr>
        <w:t>]，而各类模型的调用接口也相对成熟，我们在此类数据的处理上已有一定经验，能够保障数据质量。</w:t>
      </w:r>
    </w:p>
    <w:p w14:paraId="6BCC949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技术路线方面，前期测试表明，我</w:t>
      </w:r>
      <w:r>
        <w:rPr>
          <w:rFonts w:ascii="sans-serif" w:eastAsia="宋体" w:hAnsi="sans-serif" w:cs="sans-serif" w:hint="eastAsia"/>
          <w:color w:val="000000"/>
        </w:rPr>
        <w:t>本研究</w:t>
      </w:r>
      <w:r>
        <w:rPr>
          <w:rFonts w:ascii="sans-serif" w:eastAsia="sans-serif" w:hAnsi="sans-serif" w:cs="sans-serif"/>
          <w:color w:val="000000"/>
        </w:rPr>
        <w:t>搭建的自动化采集与分析系统运行可靠 [</w:t>
      </w:r>
      <w:r>
        <w:rPr>
          <w:rFonts w:ascii="sans-serif" w:eastAsia="sans-serif" w:hAnsi="sans-serif" w:cs="sans-serif" w:hint="eastAsia"/>
          <w:color w:val="000000"/>
        </w:rPr>
        <w:t>22</w:t>
      </w:r>
      <w:r>
        <w:rPr>
          <w:rFonts w:ascii="sans-serif" w:eastAsia="sans-serif" w:hAnsi="sans-serif" w:cs="sans-serif"/>
          <w:color w:val="000000"/>
        </w:rPr>
        <w:t>]，配合完整的日志记录机制，能够实现全流程可追溯。</w:t>
      </w:r>
    </w:p>
    <w:p w14:paraId="226CBAA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针对数据处理，</w:t>
      </w:r>
      <w:r>
        <w:rPr>
          <w:rFonts w:ascii="sans-serif" w:eastAsia="宋体" w:hAnsi="sans-serif" w:cs="sans-serif" w:hint="eastAsia"/>
          <w:color w:val="000000"/>
        </w:rPr>
        <w:t>我</w:t>
      </w:r>
      <w:r>
        <w:rPr>
          <w:rFonts w:ascii="sans-serif" w:eastAsia="sans-serif" w:hAnsi="sans-serif" w:cs="sans-serif"/>
          <w:color w:val="000000"/>
        </w:rPr>
        <w:t>设置了多层质量保障机制，以应对可能出现的异常情况。目前也已积累了一定规模的代码与文档，为后续工作奠定了基础。</w:t>
      </w:r>
    </w:p>
    <w:p w14:paraId="4042284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当然，研究也可能遇到一些挑战，例如模型版本迭代带来的变化、翻译过程中的语义偏差，以及模型对特定问题的回避行为。对此我们已制定相应策略：通过多时间点复采样与版本标注跟踪模型表现，采用语境核验机制控制翻译质量，并对缺失数据进行专门分析（将</w:t>
      </w:r>
      <w:proofErr w:type="gramStart"/>
      <w:r>
        <w:rPr>
          <w:rFonts w:ascii="sans-serif" w:eastAsia="sans-serif" w:hAnsi="sans-serif" w:cs="sans-serif"/>
          <w:color w:val="000000"/>
        </w:rPr>
        <w:t>拒答与规避</w:t>
      </w:r>
      <w:proofErr w:type="gramEnd"/>
      <w:r>
        <w:rPr>
          <w:rFonts w:ascii="sans-serif" w:eastAsia="sans-serif" w:hAnsi="sans-serif" w:cs="sans-serif"/>
          <w:color w:val="000000"/>
        </w:rPr>
        <w:t>单列为</w:t>
      </w:r>
      <w:proofErr w:type="gramStart"/>
      <w:r>
        <w:rPr>
          <w:rFonts w:ascii="sans-serif" w:eastAsia="sans-serif" w:hAnsi="sans-serif" w:cs="sans-serif"/>
          <w:color w:val="000000"/>
        </w:rPr>
        <w:t>独立维</w:t>
      </w:r>
      <w:proofErr w:type="gramEnd"/>
      <w:r>
        <w:rPr>
          <w:rFonts w:ascii="sans-serif" w:eastAsia="sans-serif" w:hAnsi="sans-serif" w:cs="sans-serif"/>
          <w:color w:val="000000"/>
        </w:rPr>
        <w:t>度）而非直接剔除。</w:t>
      </w:r>
    </w:p>
    <w:p w14:paraId="45103D27" w14:textId="77777777" w:rsidR="001845D8" w:rsidRDefault="00000000">
      <w:pPr>
        <w:pStyle w:val="a4"/>
        <w:widowControl/>
        <w:spacing w:beforeAutospacing="0" w:line="23" w:lineRule="atLeast"/>
        <w:rPr>
          <w:rFonts w:ascii="sans-serif" w:eastAsia="sans-serif" w:hAnsi="sans-serif" w:cs="sans-serif"/>
        </w:rPr>
      </w:pPr>
      <w:r>
        <w:rPr>
          <w:rFonts w:ascii="sans-serif" w:eastAsia="sans-serif" w:hAnsi="sans-serif" w:cs="sans-serif"/>
          <w:b/>
          <w:bCs/>
          <w:color w:val="000000"/>
        </w:rPr>
        <w:t>四、 课题特色</w:t>
      </w:r>
    </w:p>
    <w:p w14:paraId="1B06E9B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本研究聚焦于人工智能伦理与跨文化认知的交叉领域，尝试建立一种新的大模型价值观评估方式。与以往研究相比，本课题在研究思路和方法设计上具有以下三个创新</w:t>
      </w:r>
      <w:r>
        <w:rPr>
          <w:rFonts w:ascii="sans-serif" w:eastAsia="宋体" w:hAnsi="sans-serif" w:cs="sans-serif" w:hint="eastAsia"/>
          <w:color w:val="000000"/>
        </w:rPr>
        <w:t>特色</w:t>
      </w:r>
      <w:r>
        <w:rPr>
          <w:rFonts w:ascii="sans-serif" w:eastAsia="sans-serif" w:hAnsi="sans-serif" w:cs="sans-serif"/>
          <w:color w:val="000000"/>
        </w:rPr>
        <w:t>：</w:t>
      </w:r>
    </w:p>
    <w:p w14:paraId="7340140C" w14:textId="77777777" w:rsidR="001845D8" w:rsidRDefault="00000000">
      <w:pPr>
        <w:pStyle w:val="a4"/>
        <w:widowControl/>
        <w:numPr>
          <w:ilvl w:val="0"/>
          <w:numId w:val="4"/>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构建</w:t>
      </w:r>
      <w:r>
        <w:rPr>
          <w:rFonts w:ascii="sans-serif" w:eastAsia="sans-serif" w:hAnsi="sans-serif" w:cs="sans-serif"/>
          <w:b/>
          <w:bCs/>
          <w:color w:val="000000"/>
        </w:rPr>
        <w:t>“人类社会—</w:t>
      </w:r>
      <w:r>
        <w:rPr>
          <w:rFonts w:ascii="sans-serif" w:eastAsia="宋体" w:hAnsi="sans-serif" w:cs="sans-serif" w:hint="eastAsia"/>
          <w:b/>
          <w:bCs/>
          <w:color w:val="000000"/>
        </w:rPr>
        <w:t>大</w:t>
      </w:r>
      <w:r>
        <w:rPr>
          <w:rFonts w:ascii="sans-serif" w:eastAsia="sans-serif" w:hAnsi="sans-serif" w:cs="sans-serif"/>
          <w:b/>
          <w:bCs/>
          <w:color w:val="000000"/>
        </w:rPr>
        <w:t>模型”可对齐的价值坐标系</w:t>
      </w:r>
    </w:p>
    <w:p w14:paraId="7C4E0E0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现有关于大模型价值观的研究大多停留在道德偏见、政治倾向或语料偏差的定性分析上[9, 11]，缺乏与人类社会数据相对应的量化标准。这导致不同研究之间难以比较，评估结果缺乏社会学意义上的参照点。本研究在理论与方法层面实现了重要突破，创新性地将Inglehart-Welzel的文化维</w:t>
      </w:r>
      <w:proofErr w:type="gramStart"/>
      <w:r>
        <w:rPr>
          <w:rFonts w:ascii="sans-serif" w:eastAsia="sans-serif" w:hAnsi="sans-serif" w:cs="sans-serif" w:hint="eastAsia"/>
          <w:color w:val="000000"/>
        </w:rPr>
        <w:t>度理论</w:t>
      </w:r>
      <w:proofErr w:type="gramEnd"/>
      <w:r>
        <w:rPr>
          <w:rFonts w:ascii="sans-serif" w:eastAsia="sans-serif" w:hAnsi="sans-serif" w:cs="sans-serif" w:hint="eastAsia"/>
          <w:color w:val="000000"/>
        </w:rPr>
        <w:t>[12]应用于大模型评估，采用世界价值观调查（WVS）的经典二维结构——"传统—世俗理性"与"生存—自我表达"——作为评估基准。</w:t>
      </w:r>
    </w:p>
    <w:p w14:paraId="597C7A75"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在技术实现上，本研究自主实现了概率主成分分析（PPCA）算法，不依赖现成的统计软件包。PPCA相比传统PCA的优势在于能够自然处理缺失数据，这对于包含模型拒</w:t>
      </w:r>
      <w:proofErr w:type="gramStart"/>
      <w:r>
        <w:rPr>
          <w:rFonts w:ascii="sans-serif" w:eastAsia="sans-serif" w:hAnsi="sans-serif" w:cs="sans-serif" w:hint="eastAsia"/>
          <w:color w:val="000000"/>
        </w:rPr>
        <w:t>答情况</w:t>
      </w:r>
      <w:proofErr w:type="gramEnd"/>
      <w:r>
        <w:rPr>
          <w:rFonts w:ascii="sans-serif" w:eastAsia="sans-serif" w:hAnsi="sans-serif" w:cs="sans-serif" w:hint="eastAsia"/>
          <w:color w:val="000000"/>
        </w:rPr>
        <w:t>的数据集尤为重要。通过PPCA算法，本研究将模型的回答结果与109个国家/地区的人类价值观数据投影到统一的文化坐标系中，实现了"人类-模型"坐标的精确对齐。这种方法使得模型的价值取向能够与全球不同文</w:t>
      </w:r>
      <w:r>
        <w:rPr>
          <w:rFonts w:ascii="sans-serif" w:eastAsia="sans-serif" w:hAnsi="sans-serif" w:cs="sans-serif" w:hint="eastAsia"/>
          <w:color w:val="000000"/>
        </w:rPr>
        <w:lastRenderedPageBreak/>
        <w:t>化群体进行直接、定量的比较[20, 31]，评估结果具有明确的社会学意义。例如，我们可以说"某模型的价值观接近北欧国家"或"某模型在传统-世俗理性维度上偏向世俗理性一端"，而不仅仅是抽象的数值。这一理论与方法框架为后续开展跨文化、跨时间、跨模型的价值观研究提供了统一的参照标准，填补了大模型评估领域缺乏社会科学理论支撑的空白。</w:t>
      </w:r>
    </w:p>
    <w:p w14:paraId="1772AD9A" w14:textId="77777777" w:rsidR="001845D8" w:rsidRDefault="00000000">
      <w:pPr>
        <w:pStyle w:val="a4"/>
        <w:widowControl/>
        <w:numPr>
          <w:ilvl w:val="0"/>
          <w:numId w:val="4"/>
        </w:numPr>
        <w:spacing w:beforeAutospacing="0" w:line="23" w:lineRule="atLeast"/>
        <w:rPr>
          <w:rFonts w:ascii="sans-serif" w:eastAsia="sans-serif" w:hAnsi="sans-serif" w:cs="sans-serif"/>
          <w:color w:val="000000"/>
        </w:rPr>
      </w:pPr>
      <w:r>
        <w:rPr>
          <w:rFonts w:ascii="sans-serif" w:eastAsia="sans-serif" w:hAnsi="sans-serif" w:cs="sans-serif" w:hint="eastAsia"/>
          <w:b/>
          <w:bCs/>
          <w:color w:val="000000"/>
        </w:rPr>
        <w:t>全球文化偏差的系统刻画</w:t>
      </w:r>
    </w:p>
    <w:p w14:paraId="257AB148"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全球文化偏差的系统刻画方面，本研究在Stage2阶段设计并实施了覆盖109个国家/地区的全球文化模仿实验。与以往只在少数国家或单一区域内开展测试的研究相比，这一设计首次在真正的全球尺度上考察模型的文化表征能力。我们让模型分别扮演不同国家/地区的典型居民，在统一的角色扮演提示模板</w:t>
      </w:r>
      <w:proofErr w:type="gramStart"/>
      <w:r>
        <w:rPr>
          <w:rFonts w:ascii="sans-serif" w:eastAsia="sans-serif" w:hAnsi="sans-serif" w:cs="sans-serif" w:hint="eastAsia"/>
          <w:color w:val="000000"/>
        </w:rPr>
        <w:t>下回答</w:t>
      </w:r>
      <w:proofErr w:type="gramEnd"/>
      <w:r>
        <w:rPr>
          <w:rFonts w:ascii="sans-serif" w:eastAsia="sans-serif" w:hAnsi="sans-serif" w:cs="sans-serif" w:hint="eastAsia"/>
          <w:color w:val="000000"/>
        </w:rPr>
        <w:t>同一套价值观问题，并在实验中固定语言为英语，以控制语言变量，将关注点集中在“对不同文化的理解是否到位”这一问题上。</w:t>
      </w:r>
    </w:p>
    <w:p w14:paraId="6EEFE3CE"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依托前述“人类-模型”对齐的文化坐标系，本研究通过计算模型输出位置与对应真实国家/地区位置之间的欧氏距离，将“文化理解是否准确”转化为可度量的“文化距离”。在此基础上，我们不仅给出了单点距离的数值评价，更系统分析了文化距离在全球范围内的地理分布模式：模型在哪些文化区域（如西欧、北美）表现相对可靠，在哪些区域（如部分非洲和中东地区）存在持续偏离；这些偏差是否与地理位置、殖民历史或训练数据分布存在对应关系。可以说，这一全球性、系统性的实验设计，为绘制“大语言模型全球文化偏差地图”提供了可能，也为理解模型文化偏差的空间分布规律提供了实证依据。</w:t>
      </w:r>
    </w:p>
    <w:p w14:paraId="04034F13" w14:textId="77777777" w:rsidR="001845D8" w:rsidRDefault="00000000">
      <w:pPr>
        <w:pStyle w:val="a4"/>
        <w:widowControl/>
        <w:numPr>
          <w:ilvl w:val="0"/>
          <w:numId w:val="4"/>
        </w:numPr>
        <w:spacing w:beforeAutospacing="0" w:line="23" w:lineRule="atLeast"/>
        <w:rPr>
          <w:rFonts w:ascii="sans-serif" w:eastAsia="sans-serif" w:hAnsi="sans-serif" w:cs="sans-serif"/>
          <w:b/>
          <w:bCs/>
          <w:color w:val="000000"/>
        </w:rPr>
      </w:pPr>
      <w:r>
        <w:rPr>
          <w:rFonts w:ascii="sans-serif" w:eastAsia="sans-serif" w:hAnsi="sans-serif" w:cs="sans-serif" w:hint="eastAsia"/>
          <w:b/>
          <w:bCs/>
          <w:color w:val="000000"/>
        </w:rPr>
        <w:t>跨文化“他者叙事”视角下的语言效应分析</w:t>
      </w:r>
    </w:p>
    <w:p w14:paraId="0DFD3B7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语言因素对模型文化表征的影响及其“他者叙事”机制方面，本研究在Stage3阶段进一步引入跨文化与后殖民理论视角，系统考察语言切换如何重塑模型对同一国家的表征。我们构建了包含多种语言的高质量测评体系，所有测试题目均来源于WVS，由研究者基于原文进行初译，在大语言模型的辅助下进行语义与语境审校，并通过多轮对照原文修订，以尽量保证不同语言版本在文化含义上的等价性[25]。在此基础上，针对每个选定国家/地区，分别使用母语和英语两个版本进行测试，除语言外其他条件保持完全一致，从而在实验设计层面隔离出“语言因素”的净效应。</w:t>
      </w:r>
    </w:p>
    <w:p w14:paraId="46DFC4A3" w14:textId="73EEAC49"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在量化层面，课题提出“英语优势”指标（</w:t>
      </w:r>
      <m:oMath>
        <m:r>
          <w:rPr>
            <w:rFonts w:ascii="Cambria Math" w:eastAsia="sans-serif" w:hAnsi="Cambria Math" w:cs="sans-serif" w:hint="eastAsia"/>
            <w:color w:val="000000"/>
          </w:rPr>
          <m:t>Adv</m:t>
        </m:r>
      </m:oMath>
      <w:r>
        <w:rPr>
          <w:rFonts w:ascii="sans-serif" w:eastAsia="sans-serif" w:hAnsi="sans-serif" w:cs="sans-serif" w:hint="eastAsia"/>
          <w:color w:val="000000"/>
        </w:rPr>
        <w:t>），以配对比较的方式控制不同模型能力差异，避免辛普森悖论等统计陷阱，使语言效应能够以清晰的数值形式呈现。但更重要的是，我们并未将分析局限于数值本身，而是将这一指标置于跨文化比较和“他者叙事”（The Other）理论之中加以解读。研究发现，在东亚地区，从前殖民地或深受英语语境影响的地区（如香港、台湾、新加坡）到本土国家（如中国大陆、日本、韩国），英语优势呈现出由强到弱的梯度，这与后殖民研究中“被凝视的他者”长期通过外部视角被表征的讨论高度契合。相反，那些拥有丰富本土语料和较强文化输出能力的国家，更容易在母语环境中保持价值观表征的主体性。</w:t>
      </w:r>
    </w:p>
    <w:p w14:paraId="11876AB9" w14:textId="77777777" w:rsidR="001845D8" w:rsidRDefault="00000000">
      <w:pPr>
        <w:pStyle w:val="a4"/>
        <w:widowControl/>
        <w:spacing w:beforeAutospacing="0" w:line="23" w:lineRule="atLeast"/>
        <w:rPr>
          <w:rFonts w:ascii="sans-serif" w:eastAsia="sans-serif" w:hAnsi="sans-serif" w:cs="sans-serif"/>
        </w:rPr>
      </w:pPr>
      <w:r>
        <w:rPr>
          <w:rFonts w:ascii="sans-serif" w:eastAsia="sans-serif" w:hAnsi="sans-serif" w:cs="sans-serif"/>
          <w:b/>
          <w:bCs/>
          <w:color w:val="000000"/>
        </w:rPr>
        <w:lastRenderedPageBreak/>
        <w:t>五、 基础条件</w:t>
      </w:r>
    </w:p>
    <w:p w14:paraId="1315F5F4" w14:textId="77777777" w:rsidR="001845D8" w:rsidRDefault="00000000">
      <w:pPr>
        <w:pStyle w:val="a4"/>
        <w:widowControl/>
        <w:numPr>
          <w:ilvl w:val="0"/>
          <w:numId w:val="5"/>
        </w:numPr>
        <w:spacing w:beforeAutospacing="0" w:line="23" w:lineRule="atLeast"/>
        <w:rPr>
          <w:rFonts w:ascii="sans-serif" w:eastAsia="sans-serif" w:hAnsi="sans-serif" w:cs="sans-serif"/>
          <w:color w:val="000000"/>
        </w:rPr>
      </w:pPr>
      <w:r>
        <w:rPr>
          <w:rFonts w:ascii="sans-serif" w:eastAsia="宋体" w:hAnsi="sans-serif" w:cs="sans-serif" w:hint="eastAsia"/>
          <w:b/>
          <w:bCs/>
          <w:color w:val="000000"/>
        </w:rPr>
        <w:t>前期</w:t>
      </w:r>
      <w:r>
        <w:rPr>
          <w:rFonts w:ascii="sans-serif" w:eastAsia="sans-serif" w:hAnsi="sans-serif" w:cs="sans-serif"/>
          <w:b/>
          <w:bCs/>
          <w:color w:val="000000"/>
        </w:rPr>
        <w:t>研究基础</w:t>
      </w:r>
    </w:p>
    <w:p w14:paraId="4C8954B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本研究已完成充分的前期准备工作，在数据积累、技术验证和理论探索等方面奠定了坚实基础。</w:t>
      </w:r>
    </w:p>
    <w:p w14:paraId="4B8346A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在前期准备阶段，本研究已完成多轮初步实验，累计收集了约1</w:t>
      </w:r>
      <w:r>
        <w:rPr>
          <w:rFonts w:ascii="sans-serif" w:eastAsia="宋体" w:hAnsi="sans-serif" w:cs="sans-serif" w:hint="eastAsia"/>
          <w:color w:val="000000"/>
        </w:rPr>
        <w:t>4</w:t>
      </w:r>
      <w:r>
        <w:rPr>
          <w:rFonts w:ascii="sans-serif" w:eastAsia="sans-serif" w:hAnsi="sans-serif" w:cs="sans-serif" w:hint="eastAsia"/>
          <w:color w:val="000000"/>
        </w:rPr>
        <w:t>00个模型测试样本，覆盖多个主流大语言模型（包括GPT-4系列、Claude系列、Gemini等）在不同语言和文化情境下的价值观表达数据。前期实验验证了本研究技术路线的可行性，初步识别了模型价值观表达的规律性特征。特别地，前期实验发现模型在英语和其他语言环境下的表现存在显著差异[23]，这一发现成为本研究深入探索"语言效应"问题的重要启发。</w:t>
      </w:r>
    </w:p>
    <w:p w14:paraId="063B00B1"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技术工具方面，本研究已构建了完整的技术工具链，涵盖数据收集、处理、分析与可视化的全流程[22]。具体包括：统一的模型测试接口（支持批量化API调用）、数据处理模块（实现文本到数值的自动转换）、自主实现的PPCA算法（基于EM迭代优化）以及多种可视化工具（生成文化地图、梯度图等）。所有代码均采用模块化设计，使用Git进行版本控制，确保研究过程的规范性和可重复性。</w:t>
      </w:r>
    </w:p>
    <w:p w14:paraId="20962F5D"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在理论准备方面，本研究已系统梳理了大模型价值观评估、跨文化心理学、世界价值观调查等相关领域的文献，对Inglehart-Welzel文化维</w:t>
      </w:r>
      <w:proofErr w:type="gramStart"/>
      <w:r>
        <w:rPr>
          <w:rFonts w:ascii="sans-serif" w:eastAsia="sans-serif" w:hAnsi="sans-serif" w:cs="sans-serif" w:hint="eastAsia"/>
          <w:color w:val="000000"/>
        </w:rPr>
        <w:t>度理论</w:t>
      </w:r>
      <w:proofErr w:type="gramEnd"/>
      <w:r>
        <w:rPr>
          <w:rFonts w:ascii="sans-serif" w:eastAsia="sans-serif" w:hAnsi="sans-serif" w:cs="sans-serif" w:hint="eastAsia"/>
          <w:color w:val="000000"/>
        </w:rPr>
        <w:t>[12]、大模型的文化偏见问题[9, 11]、多语言模型的语言效应[23]等核心议题有了深入理解。</w:t>
      </w:r>
    </w:p>
    <w:p w14:paraId="3CA3CAF1" w14:textId="77777777" w:rsidR="001845D8" w:rsidRDefault="00000000">
      <w:pPr>
        <w:pStyle w:val="a4"/>
        <w:widowControl/>
        <w:numPr>
          <w:ilvl w:val="0"/>
          <w:numId w:val="5"/>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实验条件</w:t>
      </w:r>
    </w:p>
    <w:p w14:paraId="72AD5651"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目前，我已经具备开展本研究的主要实验条件。硬件方面，个人电脑配置能够满足日常数据处理与分析的需要，网络稳定，存储空间充足。软件方面，已完成 Python 开发环境的配置，安装了常用的数据分析与可视化库，并使用 Git 进行代码管理，以保证研究过程的规范性和</w:t>
      </w:r>
      <w:proofErr w:type="gramStart"/>
      <w:r>
        <w:rPr>
          <w:rFonts w:ascii="sans-serif" w:eastAsia="sans-serif" w:hAnsi="sans-serif" w:cs="sans-serif"/>
          <w:color w:val="000000"/>
        </w:rPr>
        <w:t>可</w:t>
      </w:r>
      <w:proofErr w:type="gramEnd"/>
      <w:r>
        <w:rPr>
          <w:rFonts w:ascii="sans-serif" w:eastAsia="sans-serif" w:hAnsi="sans-serif" w:cs="sans-serif"/>
          <w:color w:val="000000"/>
        </w:rPr>
        <w:t>复现性。</w:t>
      </w:r>
    </w:p>
    <w:p w14:paraId="7ED5484C"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数据方面，</w:t>
      </w:r>
      <w:r>
        <w:rPr>
          <w:rFonts w:ascii="sans-serif" w:eastAsia="sans-serif" w:hAnsi="sans-serif" w:cs="sans-serif" w:hint="eastAsia"/>
          <w:color w:val="000000"/>
        </w:rPr>
        <w:t>已成功获取WVS第七波的完整跨国数据集，覆盖109个国家/地区的价值观调查数据。已积累了约1100个模型测试样本，涵盖多个模型、多种语言和多个文化情境。</w:t>
      </w:r>
      <w:r>
        <w:rPr>
          <w:rFonts w:ascii="sans-serif" w:eastAsia="sans-serif" w:hAnsi="sans-serif" w:cs="sans-serif"/>
          <w:color w:val="000000"/>
        </w:rPr>
        <w:t>这些数据经过初步清洗和标准化处理，构成了后续实验的核心数据资源。</w:t>
      </w:r>
    </w:p>
    <w:p w14:paraId="57439AF2"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color w:val="000000"/>
        </w:rPr>
        <w:t>在工具开发上，我编写了统一的模型测试接口、自动化分析模块和基础可视化程序，能够支持中等规模的自动化测试与结果统计。</w:t>
      </w:r>
      <w:r>
        <w:rPr>
          <w:rFonts w:ascii="sans-serif" w:eastAsia="宋体" w:hAnsi="sans-serif" w:cs="sans-serif" w:hint="eastAsia"/>
          <w:color w:val="000000"/>
        </w:rPr>
        <w:t>目前</w:t>
      </w:r>
      <w:r>
        <w:rPr>
          <w:rFonts w:ascii="sans-serif" w:eastAsia="sans-serif" w:hAnsi="sans-serif" w:cs="sans-serif" w:hint="eastAsia"/>
          <w:color w:val="000000"/>
        </w:rPr>
        <w:t>已获取GPT-4、Claude、Gemini等主流大语言模型的API密钥，能够稳定调用模型进行测试</w:t>
      </w:r>
      <w:r>
        <w:rPr>
          <w:rFonts w:ascii="sans-serif" w:eastAsia="sans-serif" w:hAnsi="sans-serif" w:cs="sans-serif"/>
          <w:color w:val="000000"/>
        </w:rPr>
        <w:t>。</w:t>
      </w:r>
      <w:r>
        <w:rPr>
          <w:rFonts w:ascii="sans-serif" w:eastAsia="sans-serif" w:hAnsi="sans-serif" w:cs="sans-serif" w:hint="eastAsia"/>
          <w:color w:val="000000"/>
        </w:rPr>
        <w:t>本研究已获得充足的经费支持，能够覆盖API调用费用、翻译服务费用以及其他研究支出。</w:t>
      </w:r>
    </w:p>
    <w:p w14:paraId="579C222F" w14:textId="77777777" w:rsidR="001845D8" w:rsidRDefault="00000000">
      <w:pPr>
        <w:pStyle w:val="a4"/>
        <w:widowControl/>
        <w:numPr>
          <w:ilvl w:val="0"/>
          <w:numId w:val="5"/>
        </w:numPr>
        <w:spacing w:beforeAutospacing="0" w:line="23" w:lineRule="atLeast"/>
        <w:rPr>
          <w:rFonts w:ascii="sans-serif" w:eastAsia="sans-serif" w:hAnsi="sans-serif" w:cs="sans-serif"/>
          <w:b/>
          <w:bCs/>
          <w:color w:val="000000"/>
        </w:rPr>
      </w:pPr>
      <w:r>
        <w:rPr>
          <w:rFonts w:ascii="sans-serif" w:eastAsia="sans-serif" w:hAnsi="sans-serif" w:cs="sans-serif"/>
          <w:b/>
          <w:bCs/>
          <w:color w:val="000000"/>
        </w:rPr>
        <w:t>待完善条件及解决方案</w:t>
      </w:r>
    </w:p>
    <w:p w14:paraId="1BD850F9"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lastRenderedPageBreak/>
        <w:t>虽然研究已具备基本条件，但仍存在一些需要改进的地方。例如，个人电脑在处理大规模数据时内存可能不足，缺乏高性能计算资源。针对这一问题，我计划优化程序的算法结构，采用分批处理策略；如仍有性能瓶颈，将申请使用实验室的高性能服务器。</w:t>
      </w:r>
    </w:p>
    <w:p w14:paraId="54A72983"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在语言与数据方面，部分非英语测试数据仍需语言专家进一步校对，以确保语义一致性。理论分析部分还需要导师的指导，帮助我在统计分析和价值观测量理论上加深理解。</w:t>
      </w:r>
    </w:p>
    <w:p w14:paraId="2BF06440" w14:textId="77777777" w:rsidR="001845D8" w:rsidRDefault="00000000">
      <w:pPr>
        <w:pStyle w:val="a4"/>
        <w:widowControl/>
        <w:spacing w:beforeAutospacing="0" w:line="23" w:lineRule="atLeast"/>
        <w:ind w:firstLineChars="200" w:firstLine="480"/>
        <w:rPr>
          <w:rFonts w:ascii="sans-serif" w:eastAsia="sans-serif" w:hAnsi="sans-serif" w:cs="sans-serif"/>
          <w:color w:val="000000"/>
        </w:rPr>
      </w:pPr>
      <w:r>
        <w:rPr>
          <w:rFonts w:ascii="sans-serif" w:eastAsia="sans-serif" w:hAnsi="sans-serif" w:cs="sans-serif" w:hint="eastAsia"/>
          <w:color w:val="000000"/>
        </w:rPr>
        <w:t>此外，代码的可维护性和实验系统的工程化程度仍有提升空间。接下来，我会逐步完善工具链结构，提高代码的模块化和自动化水平。在专业能力方面，我将继续加强大模型价值观研究、跨文化测量和高级统计方法的学习，积极向导师和师兄师姐请教，不断提升科研能力。</w:t>
      </w:r>
    </w:p>
    <w:p w14:paraId="4042C70A" w14:textId="77777777" w:rsidR="001845D8" w:rsidRDefault="001845D8">
      <w:pPr>
        <w:pStyle w:val="a4"/>
        <w:widowControl/>
        <w:spacing w:beforeAutospacing="0" w:line="23" w:lineRule="atLeast"/>
        <w:ind w:firstLineChars="200" w:firstLine="480"/>
        <w:rPr>
          <w:rFonts w:ascii="sans-serif" w:eastAsia="sans-serif" w:hAnsi="sans-serif" w:cs="sans-serif"/>
          <w:color w:val="000000"/>
        </w:rPr>
      </w:pPr>
    </w:p>
    <w:sectPr w:rsidR="001845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52F04" w14:textId="77777777" w:rsidR="006335BD" w:rsidRDefault="006335BD" w:rsidP="00FE6293">
      <w:r>
        <w:separator/>
      </w:r>
    </w:p>
  </w:endnote>
  <w:endnote w:type="continuationSeparator" w:id="0">
    <w:p w14:paraId="43FC0354" w14:textId="77777777" w:rsidR="006335BD" w:rsidRDefault="006335BD" w:rsidP="00FE62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ans-serif">
    <w:altName w:val="Calibri"/>
    <w:charset w:val="00"/>
    <w:family w:val="auto"/>
    <w:pitch w:val="default"/>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D673D" w14:textId="77777777" w:rsidR="006335BD" w:rsidRDefault="006335BD" w:rsidP="00FE6293">
      <w:r>
        <w:separator/>
      </w:r>
    </w:p>
  </w:footnote>
  <w:footnote w:type="continuationSeparator" w:id="0">
    <w:p w14:paraId="10196CD9" w14:textId="77777777" w:rsidR="006335BD" w:rsidRDefault="006335BD" w:rsidP="00FE62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694FC"/>
    <w:multiLevelType w:val="singleLevel"/>
    <w:tmpl w:val="BFA694FC"/>
    <w:lvl w:ilvl="0">
      <w:start w:val="1"/>
      <w:numFmt w:val="decimal"/>
      <w:lvlText w:val="%1."/>
      <w:lvlJc w:val="left"/>
      <w:pPr>
        <w:ind w:left="425" w:hanging="425"/>
      </w:pPr>
      <w:rPr>
        <w:rFonts w:hint="default"/>
      </w:rPr>
    </w:lvl>
  </w:abstractNum>
  <w:abstractNum w:abstractNumId="1" w15:restartNumberingAfterBreak="0">
    <w:nsid w:val="F5FD38B6"/>
    <w:multiLevelType w:val="singleLevel"/>
    <w:tmpl w:val="F5FD38B6"/>
    <w:lvl w:ilvl="0">
      <w:start w:val="1"/>
      <w:numFmt w:val="decimal"/>
      <w:lvlText w:val="%1."/>
      <w:lvlJc w:val="left"/>
      <w:pPr>
        <w:ind w:left="425" w:hanging="425"/>
      </w:pPr>
      <w:rPr>
        <w:rFonts w:hint="default"/>
      </w:rPr>
    </w:lvl>
  </w:abstractNum>
  <w:abstractNum w:abstractNumId="2" w15:restartNumberingAfterBreak="0">
    <w:nsid w:val="FBFFBCD8"/>
    <w:multiLevelType w:val="singleLevel"/>
    <w:tmpl w:val="FBFFBCD8"/>
    <w:lvl w:ilvl="0">
      <w:start w:val="1"/>
      <w:numFmt w:val="decimal"/>
      <w:lvlText w:val="%1."/>
      <w:lvlJc w:val="left"/>
      <w:pPr>
        <w:ind w:left="425" w:hanging="425"/>
      </w:pPr>
      <w:rPr>
        <w:rFonts w:hint="default"/>
      </w:rPr>
    </w:lvl>
  </w:abstractNum>
  <w:abstractNum w:abstractNumId="3" w15:restartNumberingAfterBreak="0">
    <w:nsid w:val="FFEE0A88"/>
    <w:multiLevelType w:val="singleLevel"/>
    <w:tmpl w:val="FFEE0A88"/>
    <w:lvl w:ilvl="0">
      <w:start w:val="1"/>
      <w:numFmt w:val="decimal"/>
      <w:lvlText w:val="%1."/>
      <w:lvlJc w:val="left"/>
      <w:pPr>
        <w:ind w:left="425" w:hanging="425"/>
      </w:pPr>
      <w:rPr>
        <w:rFonts w:hint="default"/>
      </w:rPr>
    </w:lvl>
  </w:abstractNum>
  <w:abstractNum w:abstractNumId="4" w15:restartNumberingAfterBreak="0">
    <w:nsid w:val="6F47C108"/>
    <w:multiLevelType w:val="singleLevel"/>
    <w:tmpl w:val="6F47C108"/>
    <w:lvl w:ilvl="0">
      <w:start w:val="1"/>
      <w:numFmt w:val="decimal"/>
      <w:lvlText w:val="%1."/>
      <w:lvlJc w:val="left"/>
      <w:pPr>
        <w:ind w:left="425" w:hanging="425"/>
      </w:pPr>
      <w:rPr>
        <w:rFonts w:hint="default"/>
      </w:rPr>
    </w:lvl>
  </w:abstractNum>
  <w:num w:numId="1" w16cid:durableId="487750526">
    <w:abstractNumId w:val="1"/>
  </w:num>
  <w:num w:numId="2" w16cid:durableId="1793552236">
    <w:abstractNumId w:val="4"/>
  </w:num>
  <w:num w:numId="3" w16cid:durableId="274288380">
    <w:abstractNumId w:val="2"/>
  </w:num>
  <w:num w:numId="4" w16cid:durableId="83111591">
    <w:abstractNumId w:val="0"/>
  </w:num>
  <w:num w:numId="5" w16cid:durableId="1108936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EwYTliYjY1MjFlZmFmNThjZWU0ZWYyZDFkNTc3ZTgifQ=="/>
  </w:docVars>
  <w:rsids>
    <w:rsidRoot w:val="6AB5320D"/>
    <w:rsid w:val="BF7EA793"/>
    <w:rsid w:val="D7BF9951"/>
    <w:rsid w:val="DF7E450E"/>
    <w:rsid w:val="E5FF7BEC"/>
    <w:rsid w:val="EEC5B4E7"/>
    <w:rsid w:val="F6EF332C"/>
    <w:rsid w:val="F7FDFDE8"/>
    <w:rsid w:val="FC7BF279"/>
    <w:rsid w:val="FFE81073"/>
    <w:rsid w:val="FFFB0B11"/>
    <w:rsid w:val="001322B5"/>
    <w:rsid w:val="001574B7"/>
    <w:rsid w:val="001845D8"/>
    <w:rsid w:val="002858C9"/>
    <w:rsid w:val="002A7DD5"/>
    <w:rsid w:val="003143C4"/>
    <w:rsid w:val="00323573"/>
    <w:rsid w:val="0040266E"/>
    <w:rsid w:val="004330BB"/>
    <w:rsid w:val="00556001"/>
    <w:rsid w:val="00623D76"/>
    <w:rsid w:val="006335BD"/>
    <w:rsid w:val="008521ED"/>
    <w:rsid w:val="0093156F"/>
    <w:rsid w:val="009C08D9"/>
    <w:rsid w:val="009F2C56"/>
    <w:rsid w:val="00A03833"/>
    <w:rsid w:val="00AC3D95"/>
    <w:rsid w:val="00C12A17"/>
    <w:rsid w:val="00CD29C8"/>
    <w:rsid w:val="00D23571"/>
    <w:rsid w:val="00D34029"/>
    <w:rsid w:val="00E8194A"/>
    <w:rsid w:val="00F652C6"/>
    <w:rsid w:val="00F82E12"/>
    <w:rsid w:val="00FE6293"/>
    <w:rsid w:val="00FF2DAD"/>
    <w:rsid w:val="04862E04"/>
    <w:rsid w:val="06DB3F14"/>
    <w:rsid w:val="07A967BB"/>
    <w:rsid w:val="0BEF2E75"/>
    <w:rsid w:val="0D4B4161"/>
    <w:rsid w:val="16113031"/>
    <w:rsid w:val="1A9133CF"/>
    <w:rsid w:val="1CA219C0"/>
    <w:rsid w:val="1E51534F"/>
    <w:rsid w:val="1F1B2CCF"/>
    <w:rsid w:val="1F747D15"/>
    <w:rsid w:val="21295864"/>
    <w:rsid w:val="24E413C5"/>
    <w:rsid w:val="283A09CA"/>
    <w:rsid w:val="28C577D8"/>
    <w:rsid w:val="28CD7CC8"/>
    <w:rsid w:val="2EB33206"/>
    <w:rsid w:val="2F7D4373"/>
    <w:rsid w:val="31FD5849"/>
    <w:rsid w:val="375F0685"/>
    <w:rsid w:val="387A419F"/>
    <w:rsid w:val="3A3460A1"/>
    <w:rsid w:val="3BAF1030"/>
    <w:rsid w:val="444D7773"/>
    <w:rsid w:val="450C7660"/>
    <w:rsid w:val="465914C7"/>
    <w:rsid w:val="488E775A"/>
    <w:rsid w:val="49E26D28"/>
    <w:rsid w:val="4BFA277C"/>
    <w:rsid w:val="4C6568EF"/>
    <w:rsid w:val="57EFA8EC"/>
    <w:rsid w:val="5A504131"/>
    <w:rsid w:val="5F2A5137"/>
    <w:rsid w:val="5FBF55E4"/>
    <w:rsid w:val="677A424B"/>
    <w:rsid w:val="6AB5320D"/>
    <w:rsid w:val="6AE91319"/>
    <w:rsid w:val="6D162F91"/>
    <w:rsid w:val="6E381E17"/>
    <w:rsid w:val="6FB197B3"/>
    <w:rsid w:val="6FEBB520"/>
    <w:rsid w:val="72AD4598"/>
    <w:rsid w:val="7315659A"/>
    <w:rsid w:val="74E0153B"/>
    <w:rsid w:val="798F173F"/>
    <w:rsid w:val="7DA5110F"/>
    <w:rsid w:val="7DCA72C5"/>
    <w:rsid w:val="7DFF24AB"/>
    <w:rsid w:val="7DFF31F2"/>
    <w:rsid w:val="7E379A97"/>
    <w:rsid w:val="9BF7DE9B"/>
    <w:rsid w:val="9F9FE9AA"/>
    <w:rsid w:val="B7FB289E"/>
    <w:rsid w:val="B9D71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3655AF"/>
  <w15:docId w15:val="{03260680-7DEE-4DB8-A0F0-16D470B89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Normal (Web)"/>
    <w:basedOn w:val="a"/>
    <w:pPr>
      <w:spacing w:beforeAutospacing="1" w:afterAutospacing="1"/>
      <w:jc w:val="left"/>
    </w:pPr>
    <w:rPr>
      <w:rFonts w:cs="Times New Roman"/>
      <w:kern w:val="0"/>
      <w:sz w:val="24"/>
    </w:rPr>
  </w:style>
  <w:style w:type="character" w:styleId="a5">
    <w:name w:val="Strong"/>
    <w:basedOn w:val="a0"/>
    <w:qFormat/>
    <w:rPr>
      <w:b/>
    </w:rPr>
  </w:style>
  <w:style w:type="paragraph" w:styleId="a6">
    <w:name w:val="header"/>
    <w:basedOn w:val="a"/>
    <w:link w:val="a7"/>
    <w:rsid w:val="00FE6293"/>
    <w:pPr>
      <w:tabs>
        <w:tab w:val="center" w:pos="4153"/>
        <w:tab w:val="right" w:pos="8306"/>
      </w:tabs>
      <w:snapToGrid w:val="0"/>
      <w:jc w:val="center"/>
    </w:pPr>
    <w:rPr>
      <w:sz w:val="18"/>
      <w:szCs w:val="18"/>
    </w:rPr>
  </w:style>
  <w:style w:type="character" w:customStyle="1" w:styleId="a7">
    <w:name w:val="页眉 字符"/>
    <w:basedOn w:val="a0"/>
    <w:link w:val="a6"/>
    <w:rsid w:val="00FE6293"/>
    <w:rPr>
      <w:rFonts w:asciiTheme="minorHAnsi" w:hAnsiTheme="minorHAnsi" w:cstheme="minorBidi"/>
      <w:kern w:val="2"/>
      <w:sz w:val="18"/>
      <w:szCs w:val="18"/>
    </w:rPr>
  </w:style>
  <w:style w:type="paragraph" w:styleId="a8">
    <w:name w:val="footer"/>
    <w:basedOn w:val="a"/>
    <w:link w:val="a9"/>
    <w:rsid w:val="00FE6293"/>
    <w:pPr>
      <w:tabs>
        <w:tab w:val="center" w:pos="4153"/>
        <w:tab w:val="right" w:pos="8306"/>
      </w:tabs>
      <w:snapToGrid w:val="0"/>
      <w:jc w:val="left"/>
    </w:pPr>
    <w:rPr>
      <w:sz w:val="18"/>
      <w:szCs w:val="18"/>
    </w:rPr>
  </w:style>
  <w:style w:type="character" w:customStyle="1" w:styleId="a9">
    <w:name w:val="页脚 字符"/>
    <w:basedOn w:val="a0"/>
    <w:link w:val="a8"/>
    <w:rsid w:val="00FE6293"/>
    <w:rPr>
      <w:rFonts w:asciiTheme="minorHAnsi"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23</Pages>
  <Words>3073</Words>
  <Characters>17520</Characters>
  <Application>Microsoft Office Word</Application>
  <DocSecurity>0</DocSecurity>
  <Lines>146</Lines>
  <Paragraphs>41</Paragraphs>
  <ScaleCrop>false</ScaleCrop>
  <Company/>
  <LinksUpToDate>false</LinksUpToDate>
  <CharactersWithSpaces>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寻曦</dc:creator>
  <cp:lastModifiedBy>Luna You</cp:lastModifiedBy>
  <cp:revision>17</cp:revision>
  <dcterms:created xsi:type="dcterms:W3CDTF">2025-11-05T14:32:00Z</dcterms:created>
  <dcterms:modified xsi:type="dcterms:W3CDTF">2025-11-24T10:56:00Z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4332E2FD9179F675E1BC08699F383E63_41</vt:lpwstr>
  </property>
  <property fmtid="{D5CDD505-2E9C-101B-9397-08002B2CF9AE}" pid="4" name="KSOTemplateDocerSaveRecord">
    <vt:lpwstr>eyJoZGlkIjoiZjYxN2ZmY2FhODFjM2UwZTllMzdjMDVjY2NlYTdiZGUiLCJ1c2VySWQiOiIxMTM4MjA0NTc5In0=</vt:lpwstr>
  </property>
</Properties>
</file>