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16569">
      <w:pPr>
        <w:pStyle w:val="2"/>
        <w:keepNext w:val="0"/>
        <w:keepLines w:val="0"/>
        <w:widowControl/>
        <w:suppressLineNumbers w:val="0"/>
        <w:shd w:val="clear" w:fill="FFFFFF"/>
        <w:spacing w:before="400" w:beforeAutospacing="0" w:after="400" w:afterAutospacing="0" w:line="660" w:lineRule="atLeast"/>
        <w:ind w:left="0" w:right="0" w:firstLine="0"/>
        <w:jc w:val="center"/>
        <w:rPr>
          <w:rFonts w:ascii="sans-serif" w:hAnsi="sans-serif" w:eastAsia="sans-serif" w:cs="sans-serif"/>
          <w:b/>
          <w:bCs/>
          <w:i w:val="0"/>
          <w:iCs w:val="0"/>
          <w:caps w:val="0"/>
          <w:color w:val="000000"/>
          <w:spacing w:val="0"/>
          <w:sz w:val="44"/>
          <w:szCs w:val="44"/>
          <w:u w:val="none"/>
        </w:rPr>
      </w:pPr>
      <w:r>
        <w:rPr>
          <w:rFonts w:hint="default" w:ascii="sans-serif" w:hAnsi="sans-serif" w:eastAsia="sans-serif" w:cs="sans-serif"/>
          <w:b/>
          <w:bCs/>
          <w:i w:val="0"/>
          <w:iCs w:val="0"/>
          <w:caps w:val="0"/>
          <w:color w:val="000000"/>
          <w:spacing w:val="0"/>
          <w:sz w:val="44"/>
          <w:szCs w:val="44"/>
          <w:u w:val="none"/>
          <w:shd w:val="clear" w:fill="FFFFFF"/>
        </w:rPr>
        <w:t>大模型价值观的评价方法研究</w:t>
      </w:r>
    </w:p>
    <w:p w14:paraId="3A093511">
      <w:pPr>
        <w:pStyle w:val="5"/>
        <w:keepNext w:val="0"/>
        <w:keepLines w:val="0"/>
        <w:widowControl/>
        <w:suppressLineNumbers w:val="0"/>
        <w:spacing w:before="200" w:beforeAutospacing="0" w:after="200" w:afterAutospacing="0" w:line="30" w:lineRule="atLeast"/>
        <w:ind w:left="0" w:right="0"/>
        <w:jc w:val="center"/>
      </w:pPr>
      <w:r>
        <w:rPr>
          <w:rFonts w:ascii="serif" w:eastAsia="serif" w:cs="serif"/>
          <w:i w:val="0"/>
          <w:iCs w:val="0"/>
          <w:caps w:val="0"/>
          <w:color w:val="000000"/>
          <w:spacing w:val="0"/>
          <w:sz w:val="28"/>
          <w:szCs w:val="28"/>
          <w:u w:val="none"/>
          <w:shd w:val="clear" w:fill="FFFFFF"/>
        </w:rPr>
        <w:t>研究生姓名：[您的姓名]</w:t>
      </w:r>
    </w:p>
    <w:p w14:paraId="148A7DF7">
      <w:pPr>
        <w:pStyle w:val="5"/>
        <w:keepNext w:val="0"/>
        <w:keepLines w:val="0"/>
        <w:widowControl/>
        <w:suppressLineNumbers w:val="0"/>
        <w:spacing w:before="200" w:beforeAutospacing="0" w:after="200" w:afterAutospacing="0" w:line="30" w:lineRule="atLeast"/>
        <w:ind w:left="0" w:right="0"/>
        <w:jc w:val="center"/>
      </w:pPr>
      <w:r>
        <w:rPr>
          <w:rFonts w:hint="default" w:ascii="serif" w:eastAsia="serif" w:cs="serif"/>
          <w:i w:val="0"/>
          <w:iCs w:val="0"/>
          <w:caps w:val="0"/>
          <w:color w:val="000000"/>
          <w:spacing w:val="0"/>
          <w:sz w:val="28"/>
          <w:szCs w:val="28"/>
          <w:u w:val="none"/>
          <w:shd w:val="clear" w:fill="FFFFFF"/>
        </w:rPr>
        <w:t>导师姓名：[导师姓名]</w:t>
      </w:r>
    </w:p>
    <w:p w14:paraId="2BEC9984">
      <w:pPr>
        <w:pStyle w:val="5"/>
        <w:keepNext w:val="0"/>
        <w:keepLines w:val="0"/>
        <w:widowControl/>
        <w:suppressLineNumbers w:val="0"/>
        <w:spacing w:before="200" w:beforeAutospacing="0" w:after="200" w:afterAutospacing="0" w:line="30" w:lineRule="atLeast"/>
        <w:ind w:left="0" w:right="0"/>
        <w:jc w:val="center"/>
      </w:pPr>
      <w:r>
        <w:rPr>
          <w:rFonts w:hint="default" w:ascii="serif" w:eastAsia="serif" w:cs="serif"/>
          <w:i w:val="0"/>
          <w:iCs w:val="0"/>
          <w:caps w:val="0"/>
          <w:color w:val="000000"/>
          <w:spacing w:val="0"/>
          <w:sz w:val="28"/>
          <w:szCs w:val="28"/>
          <w:u w:val="none"/>
          <w:shd w:val="clear" w:fill="FFFFFF"/>
        </w:rPr>
        <w:t>学科专业：[专业名称]</w:t>
      </w:r>
    </w:p>
    <w:p w14:paraId="639A95A3">
      <w:pPr>
        <w:pStyle w:val="5"/>
        <w:keepNext w:val="0"/>
        <w:keepLines w:val="0"/>
        <w:widowControl/>
        <w:suppressLineNumbers w:val="0"/>
        <w:spacing w:before="200" w:beforeAutospacing="0" w:after="200" w:afterAutospacing="0" w:line="30" w:lineRule="atLeast"/>
        <w:ind w:left="0" w:right="0"/>
        <w:jc w:val="center"/>
      </w:pPr>
      <w:r>
        <w:rPr>
          <w:rFonts w:hint="default" w:ascii="serif" w:eastAsia="serif" w:cs="serif"/>
          <w:i w:val="0"/>
          <w:iCs w:val="0"/>
          <w:caps w:val="0"/>
          <w:color w:val="000000"/>
          <w:spacing w:val="0"/>
          <w:sz w:val="28"/>
          <w:szCs w:val="28"/>
          <w:u w:val="none"/>
          <w:shd w:val="clear" w:fill="FFFFFF"/>
        </w:rPr>
        <w:t>研究方向：自然语言处理、人工智能评估</w:t>
      </w:r>
    </w:p>
    <w:p w14:paraId="442B1AA2">
      <w:pPr>
        <w:pStyle w:val="5"/>
        <w:keepNext w:val="0"/>
        <w:keepLines w:val="0"/>
        <w:widowControl/>
        <w:suppressLineNumbers w:val="0"/>
        <w:spacing w:before="200" w:beforeAutospacing="0" w:after="200" w:afterAutospacing="0" w:line="30" w:lineRule="atLeast"/>
        <w:ind w:left="0" w:right="0"/>
        <w:jc w:val="center"/>
      </w:pPr>
      <w:r>
        <w:rPr>
          <w:rFonts w:hint="default" w:ascii="serif" w:eastAsia="serif" w:cs="serif"/>
          <w:i w:val="0"/>
          <w:iCs w:val="0"/>
          <w:caps w:val="0"/>
          <w:color w:val="000000"/>
          <w:spacing w:val="0"/>
          <w:sz w:val="28"/>
          <w:szCs w:val="28"/>
          <w:u w:val="none"/>
          <w:shd w:val="clear" w:fill="FFFFFF"/>
        </w:rPr>
        <w:t>开题日期：2024年10月</w:t>
      </w:r>
    </w:p>
    <w:p w14:paraId="693AEF49">
      <w:pPr>
        <w:pStyle w:val="3"/>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2"/>
          <w:szCs w:val="32"/>
          <w:u w:val="none"/>
        </w:rPr>
      </w:pPr>
      <w:r>
        <w:rPr>
          <w:rFonts w:hint="default" w:ascii="sans-serif" w:hAnsi="sans-serif" w:eastAsia="sans-serif" w:cs="sans-serif"/>
          <w:b/>
          <w:bCs/>
          <w:i w:val="0"/>
          <w:iCs w:val="0"/>
          <w:caps w:val="0"/>
          <w:color w:val="000000"/>
          <w:spacing w:val="0"/>
          <w:sz w:val="32"/>
          <w:szCs w:val="32"/>
          <w:u w:val="none"/>
          <w:shd w:val="clear" w:fill="FFFFFF"/>
        </w:rPr>
        <w:t>一、立题依据</w:t>
      </w:r>
    </w:p>
    <w:p w14:paraId="4BFF0D55">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（一）研究目的与意义</w:t>
      </w:r>
    </w:p>
    <w:p w14:paraId="64C499EE">
      <w:pPr>
        <w:pStyle w:val="5"/>
        <w:keepNext w:val="0"/>
        <w:keepLines w:val="0"/>
        <w:widowControl/>
        <w:suppressLineNumbers w:val="0"/>
        <w:shd w:val="clear" w:fill="FFFFFF"/>
        <w:spacing w:before="0" w:beforeAutospacing="0" w:after="105" w:afterAutospacing="0" w:line="30" w:lineRule="atLeast"/>
        <w:ind w:left="0" w:right="0" w:firstLine="420"/>
        <w:jc w:val="both"/>
        <w:rPr>
          <w:rFonts w:hint="default"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大型语言模型正在全球范围内快速部署，从ChatGPT到Claude，从文心一言到Gemini，这些模型已深入教育、医疗、法律咨询等关键领域。然而，大型语言模型并非价值中立的工具，它们在训练过程中从海量文本数据中习得了隐含的价值观和文化偏见。当前面临的核心评估难题主要体现在三个方面。首先是缺乏量化评估标准，现有研究多依赖人工标注或小规模问卷，缺乏基于权威数据的系统性评估框架，如何将抽象的价值观概念转化为可测量、可比较的量化指标成为亟待解决的问题。其次是跨文化评估方法缺失，不同文化背景对价值观的理解存在显著差异，如何在全球尺度上统一评估大型语言模型对不同文化的理解能力，现有方法多为单一文化视角，缺乏跨文化可比性。第三是语言影响机制未明，多语言大型语言模型在不同语言环境下的表现差异缺乏系统性研究，用英语与母语评估时结果是否一致，这种差异反映了什么机制，都需要深入探讨。</w:t>
      </w:r>
    </w:p>
    <w:p w14:paraId="3F86FB5B">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的核心目的在于建立一套系统性的大模型价值观评价方法，解决如何科学、客观、全面地评估大型语言模型的文化价值观这一关键问题。从科学意义来看，本研究首先实现了评估方法论的创新。通过创新性地将社会科学领域成熟的价值观测量工具世界价值观调查引入人工智能评估，实现跨学科方法融合。采用主成分分析将多维价值观降维到二维文化空间，创建文化距离量化指标，为价值观的可计算性提供新思路。这一方法论创新填补了人工智能评估领域的空白，推动评估研究从定性讨论走向定量实证，从主观判断走向客观测量，从个案分析走向系统评估。</w:t>
      </w:r>
    </w:p>
    <w:p w14:paraId="6BAB3EDD">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其次，本研究建立了新的评估范式。提出基线测量到能力边界探索再到影响因素分析的递进式评估范式，这一范式不仅适用于价值观评估，也可推广到大型语言模型的其他能力评估，如推理能力、常识理解等，为人工智能能力评估提供通用框架。第三，本研究为跨文化人工智能研究奠定了方法基础。在全球人工智能治理和伦理规范日益重要的背景下，本研究提供的评估方法可作为文化公平性审查的标准工具。欧盟人工智能法案、联合国教科文组织人工智能伦理建议等政策文件均强调文化多样性，但缺乏可操作的评估方法，本研究填补这一空白。</w:t>
      </w:r>
    </w:p>
    <w:p w14:paraId="5F1C5DC9">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应用前景来看，本研究具有多方面的实践价值。在人工智能产品开发与优化方面，本研究为大型语言模型开发者提供文化偏见检测工具。通过本评估方法，可以量化不同模型的文化偏见程度指导模型选型，识别训练数据的文化代表性问题优化数据配比，评估人类反馈强化学习对齐策略的文化适配性改进对齐方法。在全球人工智能部署决策支持方面，本研究为跨国科技公司的人工智能全球化部署提供实证依据，可以评估在不同市场应使用何种语言服务，识别需要重点优化的文化区域，量化多语言支持的投入产出比。</w:t>
      </w:r>
    </w:p>
    <w:p w14:paraId="0E7E81D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人工智能监管与治理方面，本研究为人工智能监管部门和标准制定机构提供文化公平性的量化评估标准、偏见识别和风险评级工具、合规性审查的技术方法。在教育与研究工具方面，本研究为人工智能伦理教育和跨文化研究提供可复制的实验范式、开源的评估工具链、大规模的基准数据集，从而推动相关领域的研究和教学发展。</w:t>
      </w:r>
    </w:p>
    <w:p w14:paraId="44FE07E9">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（二）国内外研究现状和发展趋势</w:t>
      </w:r>
    </w:p>
    <w:p w14:paraId="500F9D9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在大型语言模型偏见评估方法研究方面，Bender等人于2021年在《On the Dangers of Stochastic Parrots》一文中指出大规模语言模型可能放大训练数据中的社会偏见，但未提供系统性的评估方法。Bommasani等人于2021年在《On the Opportunities and Risks of Foundation Models》中强调文化适配性问题，呼吁建立评估基准。现有偏见评估方法主要包括模板填充法、问答评估法和人工标注法。模板填充法如WEAT、StereoSet等，但这类方法仅测试刻板印象，未涉及深层价值观。问答评估法如MMLU、BBH等，但这类方法的问题设计缺乏文化理论基础。人工标注法如Anthropic的HHH评估，但这类方法主观性强、成本高、规模受限。总体而言，现有方法存在三大局限，一是缺乏权威数据支撑，多为研究者自编问题；二是缺乏跨文化可比性，多为单一文化视角；三是缺乏量化指标，多以定性描述为主。</w:t>
      </w:r>
    </w:p>
    <w:p w14:paraId="229C381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跨文化自然语言处理评估研究方面，多语言能力评估已有一定进展。Hu等人于2020年提出XTREME基准测试，评估40种语言的多任务性能，但该研究聚焦任务准确率，未涉及文化理解。Ponti等人于2020年研究跨语言迁移学习，发现语言相似性显著影响性能，但未探讨文化层面的影响。在文化感知自然语言处理方面，Hershcovich等人于2022年提出文化感知自然语言处理框架，强调语言技术应考虑文化差异，但停留在概念层面。现有工作普遍缺乏系统性的文化理论指导、大规模的跨文化实证数据以及可操作的评估方法。</w:t>
      </w:r>
    </w:p>
    <w:p w14:paraId="29794E7C">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价值观计算测量研究方面，社会科学已经发展出成熟的方法体系。基于世界价值观调查数据的Inglehart-Welzel文化地图是最权威的跨国价值观比较框架，但尚未系统应用于人工智能评估。Hofstede文化维度理论、Schwartz价值观理论等成熟工具也鲜有人工智能领域应用。在人工智能领域，少数研究尝试测量大型语言模型的道德判断，如应用道德基础理论，但这些研究存在明显不足，规模通常小于十个场景，无跨文化对比，缺乏与真实人类数据的系统比较。</w:t>
      </w:r>
    </w:p>
    <w:p w14:paraId="11025D3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基于上述研究现状分析，本研究的创新定位体现在方法论创新和空白填补两个层面。在方法论创新方面，本研究首次将世界价值观调查系统应用于大型语言模型评估，获得权威数据支撑；首次提出文化距离量化指标，实现价值观的可计算性；首次实现全球尺度跨文化评估，对109个国家进行系统性测试；首次设计语言对比实验，采用控制变量法揭示语言影响。在空白填补方面，本研究推动评估研究从定性描述到定量测量的转变，从小规模案例到大规模系统评估的转变，从单一文化视角到全球跨文化可比的转变，从主观判断到基于权威数据的客观评估的转变。</w:t>
      </w:r>
    </w:p>
    <w:p w14:paraId="7944785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发展趋势来看，该领域呈现四个明显特征。第一，评估方法标准化趋势日益明显，学术界和产业界正在推动大型语言模型评估基准的标准化，文化公平性评估将成为重要组成部分，本研究提供的方法有潜力成为行业标准。第二，跨学科融合不断加深，自然语言处理与社会学、心理学、人类学的交叉日益增多，本研究示范了如何有效整合社会科学方法论。第三，全球人工智能治理需求日益迫切，欧盟人工智能法案、联合国教科文组织伦理建议等政策文件要求文化公平性评估，亟需可操作的技术方法。第四，多语言大型语言模型快速发展，GPT-4、Claude-3等模型支持超过一百种语言，但跨语言文化理解能力评估方法缺失，本研究填补这一空白。</w:t>
      </w:r>
    </w:p>
    <w:p w14:paraId="537778DC">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（三）主要参考文献目录</w:t>
      </w:r>
    </w:p>
    <w:p w14:paraId="3BF2355D">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rPr>
      </w:pPr>
      <w:r>
        <w:rPr>
          <w:rFonts w:hint="default" w:ascii="serif" w:eastAsia="serif" w:cs="serif"/>
          <w:i w:val="0"/>
          <w:iCs w:val="0"/>
          <w:caps w:val="0"/>
          <w:color w:val="000000"/>
          <w:spacing w:val="0"/>
          <w:sz w:val="30"/>
          <w:szCs w:val="30"/>
          <w:u w:val="none"/>
          <w:shd w:val="clear" w:fill="FFFFFF"/>
        </w:rPr>
        <w:t>1. Inglehart, R., &amp; Welzel, C. (2005). </w:t>
      </w:r>
      <w:r>
        <w:rPr>
          <w:rStyle w:val="8"/>
          <w:rFonts w:hint="default" w:ascii="serif" w:eastAsia="serif" w:cs="serif"/>
          <w:i w:val="0"/>
          <w:iCs w:val="0"/>
          <w:caps w:val="0"/>
          <w:color w:val="000000"/>
          <w:spacing w:val="0"/>
          <w:sz w:val="30"/>
          <w:szCs w:val="30"/>
          <w:u w:val="none"/>
          <w:shd w:val="clear" w:fill="FFFFFF"/>
        </w:rPr>
        <w:t>Modernization, Cultural Change, and Democracy: The Human Development Sequence</w:t>
      </w:r>
      <w:r>
        <w:rPr>
          <w:rFonts w:hint="default" w:ascii="serif" w:eastAsia="serif" w:cs="serif"/>
          <w:i w:val="0"/>
          <w:iCs w:val="0"/>
          <w:caps w:val="0"/>
          <w:color w:val="000000"/>
          <w:spacing w:val="0"/>
          <w:sz w:val="30"/>
          <w:szCs w:val="30"/>
          <w:u w:val="none"/>
          <w:shd w:val="clear" w:fill="FFFFFF"/>
        </w:rPr>
        <w:t>. Cambridge University Press.</w:t>
      </w:r>
    </w:p>
    <w:p w14:paraId="1F72B0AC">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rPr>
      </w:pPr>
      <w:r>
        <w:rPr>
          <w:rFonts w:hint="default" w:ascii="serif" w:eastAsia="serif" w:cs="serif"/>
          <w:i w:val="0"/>
          <w:iCs w:val="0"/>
          <w:caps w:val="0"/>
          <w:color w:val="000000"/>
          <w:spacing w:val="0"/>
          <w:sz w:val="30"/>
          <w:szCs w:val="30"/>
          <w:u w:val="none"/>
          <w:shd w:val="clear" w:fill="FFFFFF"/>
        </w:rPr>
        <w:t>2. Haerpfer, C., Inglehart, R., Moreno, A., et al. (2022). </w:t>
      </w:r>
      <w:r>
        <w:rPr>
          <w:rStyle w:val="8"/>
          <w:rFonts w:hint="default" w:ascii="serif" w:eastAsia="serif" w:cs="serif"/>
          <w:i w:val="0"/>
          <w:iCs w:val="0"/>
          <w:caps w:val="0"/>
          <w:color w:val="000000"/>
          <w:spacing w:val="0"/>
          <w:sz w:val="30"/>
          <w:szCs w:val="30"/>
          <w:u w:val="none"/>
          <w:shd w:val="clear" w:fill="FFFFFF"/>
        </w:rPr>
        <w:t>World Values Survey Wave 7 (2017-2022) Cross-National Data-Set</w:t>
      </w:r>
      <w:r>
        <w:rPr>
          <w:rFonts w:hint="default" w:ascii="serif" w:eastAsia="serif" w:cs="serif"/>
          <w:i w:val="0"/>
          <w:iCs w:val="0"/>
          <w:caps w:val="0"/>
          <w:color w:val="000000"/>
          <w:spacing w:val="0"/>
          <w:sz w:val="30"/>
          <w:szCs w:val="30"/>
          <w:u w:val="none"/>
          <w:shd w:val="clear" w:fill="FFFFFF"/>
        </w:rPr>
        <w:t>. Madrid &amp; Vienna: JD Systems Institute. doi:10.14281/18241.18</w:t>
      </w:r>
    </w:p>
    <w:p w14:paraId="3942E8C0">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rPr>
      </w:pPr>
      <w:r>
        <w:rPr>
          <w:rFonts w:hint="default" w:ascii="serif" w:eastAsia="serif" w:cs="serif"/>
          <w:i w:val="0"/>
          <w:iCs w:val="0"/>
          <w:caps w:val="0"/>
          <w:color w:val="000000"/>
          <w:spacing w:val="0"/>
          <w:sz w:val="30"/>
          <w:szCs w:val="30"/>
          <w:u w:val="none"/>
          <w:shd w:val="clear" w:fill="FFFFFF"/>
        </w:rPr>
        <w:t>3. Bender, E. M., Gebru, T., McMillan-Major, A., &amp; Shmitchell, S. (2021). On the Dangers of Stochastic Parrots: Can Language Models Be Too Big? </w:t>
      </w:r>
      <w:r>
        <w:rPr>
          <w:rStyle w:val="8"/>
          <w:rFonts w:hint="default" w:ascii="serif" w:eastAsia="serif" w:cs="serif"/>
          <w:i w:val="0"/>
          <w:iCs w:val="0"/>
          <w:caps w:val="0"/>
          <w:color w:val="000000"/>
          <w:spacing w:val="0"/>
          <w:sz w:val="30"/>
          <w:szCs w:val="30"/>
          <w:u w:val="none"/>
          <w:shd w:val="clear" w:fill="FFFFFF"/>
        </w:rPr>
        <w:t>Proceedings of FAccT 2021</w:t>
      </w:r>
      <w:r>
        <w:rPr>
          <w:rFonts w:hint="default" w:ascii="serif" w:eastAsia="serif" w:cs="serif"/>
          <w:i w:val="0"/>
          <w:iCs w:val="0"/>
          <w:caps w:val="0"/>
          <w:color w:val="000000"/>
          <w:spacing w:val="0"/>
          <w:sz w:val="30"/>
          <w:szCs w:val="30"/>
          <w:u w:val="none"/>
          <w:shd w:val="clear" w:fill="FFFFFF"/>
        </w:rPr>
        <w:t>, 610-623.</w:t>
      </w:r>
    </w:p>
    <w:p w14:paraId="2E163EC9">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4. Bommasani, R., Hudson, D. A., Adeli, E., et al. (2021). On the Opportunities and Risks of Foundation Models. </w:t>
      </w:r>
      <w:r>
        <w:rPr>
          <w:rStyle w:val="8"/>
          <w:rFonts w:hint="default" w:ascii="serif" w:eastAsia="serif" w:cs="serif"/>
          <w:i w:val="0"/>
          <w:iCs w:val="0"/>
          <w:caps w:val="0"/>
          <w:color w:val="000000"/>
          <w:spacing w:val="0"/>
          <w:sz w:val="30"/>
          <w:szCs w:val="30"/>
          <w:u w:val="none"/>
          <w:shd w:val="clear" w:fill="FFFFFF"/>
        </w:rPr>
        <w:t>arXiv:2108.07258</w:t>
      </w:r>
      <w:r>
        <w:rPr>
          <w:rFonts w:hint="default" w:ascii="serif" w:eastAsia="serif" w:cs="serif"/>
          <w:i w:val="0"/>
          <w:iCs w:val="0"/>
          <w:caps w:val="0"/>
          <w:color w:val="000000"/>
          <w:spacing w:val="0"/>
          <w:sz w:val="30"/>
          <w:szCs w:val="30"/>
          <w:u w:val="none"/>
          <w:shd w:val="clear" w:fill="FFFFFF"/>
        </w:rPr>
        <w:t>.</w:t>
      </w:r>
    </w:p>
    <w:p w14:paraId="52E59D41">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bookmarkStart w:id="0" w:name="_GoBack"/>
      <w:r>
        <w:rPr>
          <w:rFonts w:hint="default" w:ascii="serif" w:eastAsia="serif" w:cs="serif"/>
          <w:i w:val="0"/>
          <w:iCs w:val="0"/>
          <w:caps w:val="0"/>
          <w:color w:val="000000"/>
          <w:spacing w:val="0"/>
          <w:sz w:val="30"/>
          <w:szCs w:val="30"/>
          <w:u w:val="none"/>
          <w:shd w:val="clear" w:fill="FFFFFF"/>
        </w:rPr>
        <w:t>1. Inglehart, R., &amp; Welzel, C. (2005). Modernization, Cultural Change, and Democracy: The Human Development Sequence. Cambridge University Press.</w:t>
      </w:r>
    </w:p>
    <w:p w14:paraId="1BE2D2E7">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2. Haerpfer, C., Inglehart, R., Moreno, A., et al. (2022). World Values Survey Wave 7 (2017–2022) Cross-National Data-Set. JD Systems Institute. doi:10.14281/18241.18</w:t>
      </w:r>
    </w:p>
    <w:p w14:paraId="66DF6F58">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3. Bender, E. M., Gebru, T., McMillan-Major, A., &amp; Shmitchell, S. (2021). On the Dangers of Stochastic Parrots: Can Language Models Be Too Big? FAccT 2021.</w:t>
      </w:r>
    </w:p>
    <w:p w14:paraId="020DC444">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4. Bommasani, R., Hudson, D. A., Adeli, E., et al. (2021). On the Opportunities and Risks of Foundation Models. arXiv:2108.07258.</w:t>
      </w:r>
    </w:p>
    <w:p w14:paraId="1DC61A63">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5. Blodgett, S. L., Barocas, S., Daumé III, H., &amp; Wallach, H. (2020). Language (Technology) is Power: A Critical Survey of Bias in NLP.</w:t>
      </w:r>
    </w:p>
    <w:p w14:paraId="1F5DE4DE">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6. Nangia, N., et al. (2020). CrowS-Pairs: A Challenge Dataset for Measuring Social Biases in Masked Language Models.</w:t>
      </w:r>
    </w:p>
    <w:p w14:paraId="1C1E36BD">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7. Nadeem, M., Bethke, A., &amp; Reddy, S. (2021). StereoSet: Measuring stereotypical bias in pretrained language models.</w:t>
      </w:r>
    </w:p>
    <w:p w14:paraId="7BFB5ED1">
      <w:pPr>
        <w:pStyle w:val="5"/>
        <w:keepNext w:val="0"/>
        <w:keepLines w:val="0"/>
        <w:widowControl/>
        <w:suppressLineNumbers w:val="0"/>
        <w:pBdr>
          <w:left w:val="none" w:color="auto" w:sz="0" w:space="0"/>
        </w:pBdr>
        <w:shd w:val="clear" w:fill="FFFFFF"/>
        <w:spacing w:before="0" w:beforeAutospacing="1" w:after="105" w:afterAutospacing="0" w:line="30" w:lineRule="atLeast"/>
        <w:ind w:left="0" w:right="0" w:hanging="420"/>
        <w:jc w:val="both"/>
        <w:rPr>
          <w:rFonts w:hint="default" w:ascii="serif" w:eastAsia="serif" w:cs="serif"/>
          <w:i w:val="0"/>
          <w:iCs w:val="0"/>
          <w:caps w:val="0"/>
          <w:color w:val="000000"/>
          <w:spacing w:val="0"/>
          <w:sz w:val="30"/>
          <w:szCs w:val="30"/>
          <w:u w:val="none"/>
          <w:shd w:val="clear" w:fill="FFFFFF"/>
        </w:rPr>
      </w:pPr>
      <w:r>
        <w:rPr>
          <w:rFonts w:hint="default" w:ascii="serif" w:eastAsia="serif" w:cs="serif"/>
          <w:i w:val="0"/>
          <w:iCs w:val="0"/>
          <w:caps w:val="0"/>
          <w:color w:val="000000"/>
          <w:spacing w:val="0"/>
          <w:sz w:val="30"/>
          <w:szCs w:val="30"/>
          <w:u w:val="none"/>
          <w:shd w:val="clear" w:fill="FFFFFF"/>
        </w:rPr>
        <w:t xml:space="preserve">8. Aligning AI With Shared Human Values (report). </w:t>
      </w:r>
    </w:p>
    <w:bookmarkEnd w:id="0"/>
    <w:p w14:paraId="653C5D1A">
      <w:pPr>
        <w:pStyle w:val="5"/>
        <w:keepNext w:val="0"/>
        <w:keepLines w:val="0"/>
        <w:widowControl/>
        <w:suppressLineNumbers w:val="0"/>
        <w:shd w:val="clear" w:fill="FFFFFF"/>
        <w:spacing w:before="210" w:beforeAutospacing="0" w:after="105" w:afterAutospacing="0" w:line="30" w:lineRule="atLeast"/>
        <w:ind w:left="0" w:right="0" w:firstLine="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（注：文献5-15需根据实际查找补充，建议包括多语言自然语言处理评估、大型语言模型价值观对齐、人工智能公平性等方向的近期研究成果。）</w:t>
      </w:r>
    </w:p>
    <w:p w14:paraId="294540F2">
      <w:pPr>
        <w:pStyle w:val="3"/>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2"/>
          <w:szCs w:val="32"/>
          <w:u w:val="none"/>
        </w:rPr>
      </w:pPr>
      <w:r>
        <w:rPr>
          <w:rFonts w:hint="default" w:ascii="sans-serif" w:hAnsi="sans-serif" w:eastAsia="sans-serif" w:cs="sans-serif"/>
          <w:b/>
          <w:bCs/>
          <w:i w:val="0"/>
          <w:iCs w:val="0"/>
          <w:caps w:val="0"/>
          <w:color w:val="000000"/>
          <w:spacing w:val="0"/>
          <w:sz w:val="32"/>
          <w:szCs w:val="32"/>
          <w:u w:val="none"/>
          <w:shd w:val="clear" w:fill="FFFFFF"/>
        </w:rPr>
        <w:t>二、内容目标</w:t>
      </w:r>
    </w:p>
    <w:p w14:paraId="36C95A14">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（一）具体研究内容：三阶段评估方法体系</w:t>
      </w:r>
    </w:p>
    <w:p w14:paraId="2FF20A1A">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本研究提出一套完整的大型语言模型价值观评估方法，包括数据准备、评估框架设计、实施流程、验证机制四个层面，通过三阶段递进式设计验证方法的有效性。核心方法体系由四个相互关联的部分构成。</w:t>
      </w:r>
    </w:p>
    <w:p w14:paraId="259988DD">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第一个核心方法是基于世界价值观调查的价值观量化框架。该方法首先进行数据基础构建，从世界价值观调查获取112个国家的价值观档案，选择</w:t>
      </w:r>
      <w:r>
        <w:rPr>
          <w:rFonts w:hint="eastAsia" w:ascii="STFangSong" w:eastAsia="STFangSong" w:cs="STFangSong"/>
          <w:i w:val="0"/>
          <w:iCs w:val="0"/>
          <w:caps w:val="0"/>
          <w:color w:val="000000"/>
          <w:spacing w:val="0"/>
          <w:sz w:val="30"/>
          <w:szCs w:val="30"/>
          <w:u w:val="none"/>
          <w:shd w:val="clear" w:fill="FFFFFF"/>
          <w:lang w:val="en-US" w:eastAsia="zh-CN"/>
        </w:rPr>
        <w:t>1</w:t>
      </w:r>
      <w:r>
        <w:rPr>
          <w:rFonts w:hint="eastAsia" w:ascii="STFangSong" w:eastAsia="STFangSong" w:cs="STFangSong"/>
          <w:i w:val="0"/>
          <w:iCs w:val="0"/>
          <w:caps w:val="0"/>
          <w:color w:val="000000"/>
          <w:spacing w:val="0"/>
          <w:sz w:val="30"/>
          <w:szCs w:val="30"/>
          <w:u w:val="none"/>
          <w:shd w:val="clear" w:fill="FFFFFF"/>
        </w:rPr>
        <w:t>0个核心问题涵盖传统与世俗理性、生存与自我表达两大维度，通过标准化处理建立全球文化基准坐标系统。随后实施降维与可视化，使用主成分分析将</w:t>
      </w:r>
      <w:r>
        <w:rPr>
          <w:rFonts w:hint="eastAsia" w:ascii="STFangSong" w:eastAsia="STFangSong" w:cs="STFangSong"/>
          <w:i w:val="0"/>
          <w:iCs w:val="0"/>
          <w:caps w:val="0"/>
          <w:color w:val="000000"/>
          <w:spacing w:val="0"/>
          <w:sz w:val="30"/>
          <w:szCs w:val="30"/>
          <w:u w:val="none"/>
          <w:shd w:val="clear" w:fill="FFFFFF"/>
          <w:lang w:val="en-US" w:eastAsia="zh-CN"/>
        </w:rPr>
        <w:t>1</w:t>
      </w:r>
      <w:r>
        <w:rPr>
          <w:rFonts w:hint="eastAsia" w:ascii="STFangSong" w:eastAsia="STFangSong" w:cs="STFangSong"/>
          <w:i w:val="0"/>
          <w:iCs w:val="0"/>
          <w:caps w:val="0"/>
          <w:color w:val="000000"/>
          <w:spacing w:val="0"/>
          <w:sz w:val="30"/>
          <w:szCs w:val="30"/>
          <w:u w:val="none"/>
          <w:shd w:val="clear" w:fill="FFFFFF"/>
        </w:rPr>
        <w:t>0维价值观数据降至2维，通过Varimax旋转确保主成分可解释性，映射到Inglehart-Welzel文化地图。在此基础上创建量化指标，定义文化距离公式为两个主成分差值平方和的平方根，距离越小表示理解越准确，支持跨模型、跨国家、跨语言的统一比较。该方法通过第一阶段基线测量进行验证，测试7个主流大型语言模型的原始价值观，验证量化指标的区分度，建立评估基线。</w:t>
      </w:r>
    </w:p>
    <w:p w14:paraId="3BF6E85D">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二个核心方法是角色扮演评估范式。该方法设计了标准化提示词模板，系统提示词包含任务说明、角色定位、文化背景描述和回答规范四个模块。构建文化背景库，为每个国家编写简洁的文化特征描述，基于人类学和社会学文献，经</w:t>
      </w:r>
      <w:r>
        <w:rPr>
          <w:rFonts w:hint="eastAsia" w:ascii="STFangSong" w:eastAsia="STFangSong" w:cs="STFangSong"/>
          <w:i w:val="0"/>
          <w:iCs w:val="0"/>
          <w:caps w:val="0"/>
          <w:color w:val="000000"/>
          <w:spacing w:val="0"/>
          <w:sz w:val="30"/>
          <w:szCs w:val="30"/>
          <w:u w:val="none"/>
          <w:shd w:val="clear" w:fill="FFFFFF"/>
          <w:lang w:val="en-US" w:eastAsia="zh-CN"/>
        </w:rPr>
        <w:t>翻译专家</w:t>
      </w:r>
      <w:r>
        <w:rPr>
          <w:rFonts w:hint="eastAsia" w:ascii="STFangSong" w:eastAsia="STFangSong" w:cs="STFangSong"/>
          <w:i w:val="0"/>
          <w:iCs w:val="0"/>
          <w:caps w:val="0"/>
          <w:color w:val="000000"/>
          <w:spacing w:val="0"/>
          <w:sz w:val="30"/>
          <w:szCs w:val="30"/>
          <w:u w:val="none"/>
          <w:shd w:val="clear" w:fill="FFFFFF"/>
        </w:rPr>
        <w:t>审核确保准确性。建立自动化评估流程，输入目标国家和大型语言模型参数后，系统自动生成角色扮演提示词，批量提问</w:t>
      </w:r>
      <w:r>
        <w:rPr>
          <w:rFonts w:hint="eastAsia" w:ascii="STFangSong" w:eastAsia="STFangSong" w:cs="STFangSong"/>
          <w:i w:val="0"/>
          <w:iCs w:val="0"/>
          <w:caps w:val="0"/>
          <w:color w:val="000000"/>
          <w:spacing w:val="0"/>
          <w:sz w:val="30"/>
          <w:szCs w:val="30"/>
          <w:u w:val="none"/>
          <w:shd w:val="clear" w:fill="FFFFFF"/>
          <w:lang w:val="en-US" w:eastAsia="zh-CN"/>
        </w:rPr>
        <w:t>10</w:t>
      </w:r>
      <w:r>
        <w:rPr>
          <w:rFonts w:hint="eastAsia" w:ascii="STFangSong" w:eastAsia="STFangSong" w:cs="STFangSong"/>
          <w:i w:val="0"/>
          <w:iCs w:val="0"/>
          <w:caps w:val="0"/>
          <w:color w:val="000000"/>
          <w:spacing w:val="0"/>
          <w:sz w:val="30"/>
          <w:szCs w:val="30"/>
          <w:u w:val="none"/>
          <w:shd w:val="clear" w:fill="FFFFFF"/>
        </w:rPr>
        <w:t>个价值观问题，解析响应构建价值观向量，通过主成分分析投影到文化空间，计算与真实国家的文化距离，输出准确度评分和可视化结果。该方法通过第二阶段全球尺度测试进行验证，测试109个国家，验证方法的可扩展性和稳定性，识别方法的适用边界。</w:t>
      </w:r>
    </w:p>
    <w:p w14:paraId="130DEA4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三个核心方法是控制变量语言对比实验。该方法遵循严格的实验设计原则，唯一变量为提问语言即母语与英语的对比，固定条件包括目标国家、大型语言模型、问题内容、文化背景描述和模型参数，以英语母语国家作为对照组验证基准一致性。多语言问卷开发采用系统化流程，包括专业翻译服务将世界价值观调查问题翻译到目标语言，评估文化等效性，多轮优化并记录版本历史。语言效应量化通过对同一国家计算母语距离和英语距离，计算语言改善率，正值表示英语更好，负值表示母语更好。该方法通过第三阶段语言效应分析进行验证，测试2</w:t>
      </w:r>
      <w:r>
        <w:rPr>
          <w:rFonts w:hint="eastAsia" w:ascii="STFangSong" w:eastAsia="STFangSong" w:cs="STFangSong"/>
          <w:i w:val="0"/>
          <w:iCs w:val="0"/>
          <w:caps w:val="0"/>
          <w:color w:val="000000"/>
          <w:spacing w:val="0"/>
          <w:sz w:val="30"/>
          <w:szCs w:val="30"/>
          <w:u w:val="none"/>
          <w:shd w:val="clear" w:fill="FFFFFF"/>
          <w:lang w:val="en-US" w:eastAsia="zh-CN"/>
        </w:rPr>
        <w:t>7</w:t>
      </w:r>
      <w:r>
        <w:rPr>
          <w:rFonts w:hint="eastAsia" w:ascii="STFangSong" w:eastAsia="STFangSong" w:cs="STFangSong"/>
          <w:i w:val="0"/>
          <w:iCs w:val="0"/>
          <w:caps w:val="0"/>
          <w:color w:val="000000"/>
          <w:spacing w:val="0"/>
          <w:sz w:val="30"/>
          <w:szCs w:val="30"/>
          <w:u w:val="none"/>
          <w:shd w:val="clear" w:fill="FFFFFF"/>
        </w:rPr>
        <w:t>个国家与5种语言的组合，验证方法的跨语言稳定性，揭示语言对评估结果的影响。</w:t>
      </w:r>
    </w:p>
    <w:p w14:paraId="14A5EF0A">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四个核心方法是质量控制与可靠性保障。数据质量控制采用多重机制，包括关键问题5次重复测量取众数的重复测量机制，自动检查响应合规性的格式验证，监控拒答率超过50%的实体标记为无效，以及离群点人工检查的异常值检测。可靠性验证通过随机抽取5%样本人工检查，计算Cronbach's α系数检验内部一致性，不同时间重复实验进行跨批次稳定性测试。可视化与可解释性通过交互式文化地图、距离热力图、语言效应散点图等形式呈现，支持深入到具体问题的详细分析。</w:t>
      </w:r>
    </w:p>
    <w:p w14:paraId="32671650">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（二）研究目标和预期效果</w:t>
      </w:r>
    </w:p>
    <w:p w14:paraId="6FCDECBC">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设定四个层次的研究目标。第一个目标是建立标准化的大型语言模型价值观评估方法。具体而言，需要开发完整的评估工具链，实现从数据处理到分析再到可视化的全流程自动化；编写详细的评估协议文档，涵盖问题选择、提示词设计、评分标准等关键环节；实现自动化评估管道，支持新模型、新语言的快速接入和测试。预期效果包括方法的可复制性，通过提供详细文档和开源代码使其他研究者能够复现；方法的可扩展性，支持新国家、新语言、新模型的灵活添加；方法的可标准化，有潜力成为行业评估基准被广泛采纳。</w:t>
      </w:r>
    </w:p>
    <w:p w14:paraId="5DEF6B24">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二个目标是验证方法在大规模场景下的有效性。具体目标包括在109个国家上测试方法的稳定性，在5种语言上测试方法的跨语言一致性，在7个模型上测试方法的区分度。预期效果是证明方法的全球适用性而非仅限于个别案例，识别方法的边界条件明确哪些情况适用或不适用，提供大规模评估数据集包含约1148个大型语言模型实体供后续研究使用。</w:t>
      </w:r>
    </w:p>
    <w:p w14:paraId="048C3D8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三个目标是揭示方法应用中的重要发现。具体目标包括通过方法应用发现大型语言模型价值观的系统性偏见，识别跨文化理解的能力边界，揭示语言对评估结果的影响机制。预期效果包括方法验证层面，实证结果证明方法有效能够检测出偏见并区分模型能力；新知识发现层面，如英语悖论现象作为方法应用的副产品；理论贡献层面，提出训练数据质量假说等解释机制。</w:t>
      </w:r>
    </w:p>
    <w:p w14:paraId="61346C4B">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四个目标是推动方法的实际应用和推广。具体目标包括提供开源工具和数据集，撰写方法论论文和技术报告，与产业界和监管部门建立联系。预期效果包括学术影响成为该领域的方法参考，产业应用被大型语言模型开发者采纳使用，政策支持为人工智能治理提供技术工具。</w:t>
      </w:r>
    </w:p>
    <w:p w14:paraId="20165D0D">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（三）拟解决的关键科学问题</w:t>
      </w:r>
    </w:p>
    <w:p w14:paraId="78D4976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拟解决四个关键科学问题。第一个问题是如何将抽象的价值观概念转化为可计算的量化指标。价值观是多维、连续、文化依赖的抽象概念，传统人工智能评估多用离散分类如对错判断，不适用于价值观评估，需要建立既保留丰富信息又便于计算的表征方法。本研究的解决方案是借鉴社会科学成熟方法，采用经过40年验证的世界价值观调查测量工具；运用降维技术，通过主成分分析将</w:t>
      </w:r>
      <w:r>
        <w:rPr>
          <w:rFonts w:hint="eastAsia" w:ascii="STFangSong" w:eastAsia="STFangSong" w:cs="STFangSong"/>
          <w:i w:val="0"/>
          <w:iCs w:val="0"/>
          <w:caps w:val="0"/>
          <w:color w:val="000000"/>
          <w:spacing w:val="0"/>
          <w:sz w:val="30"/>
          <w:szCs w:val="30"/>
          <w:u w:val="none"/>
          <w:shd w:val="clear" w:fill="FFFFFF"/>
          <w:lang w:val="en-US" w:eastAsia="zh-CN"/>
        </w:rPr>
        <w:t>1</w:t>
      </w:r>
      <w:r>
        <w:rPr>
          <w:rFonts w:hint="eastAsia" w:ascii="STFangSong" w:eastAsia="STFangSong" w:cs="STFangSong"/>
          <w:i w:val="0"/>
          <w:iCs w:val="0"/>
          <w:caps w:val="0"/>
          <w:color w:val="000000"/>
          <w:spacing w:val="0"/>
          <w:sz w:val="30"/>
          <w:szCs w:val="30"/>
          <w:u w:val="none"/>
          <w:shd w:val="clear" w:fill="FFFFFF"/>
        </w:rPr>
        <w:t>0维价值观压缩到2维文化空间同时保留主要变异；使用距离度量，将文化距离作为连续指标捕捉细微差异。创新点在于实现价值观的可计算性，在保持可解释性的同时实现量化比较，连接社会科学理论与计算方法。验证方式包括检验降维后的主成分是否符合Inglehart-Welzel理论预期，验证文化距离与人工标注的相关性，对比不同降维方法如主成分分析、t-SNE、UMAP的效果。</w:t>
      </w:r>
    </w:p>
    <w:p w14:paraId="2AAEDA53">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二个问题是如何设计在全球尺度上统一适用的评估方法。不同文化对价值观问题的理解可能不同存在文化等效性问题，不同语言的表达方式和内涵有差异存在翻译问题，如何确保评估标准的一致性成为关键挑战。解决方案包括采用统一理论框架，基于Inglehart-Welzel二维模型将所有国家映射到同一坐标系；制定标准化流程，问题选择遵循世界价值观调查标准，翻译采用回译验证，提示词模板结构统一；实施严格质量控制，每种语言由母语者审核，进行跨语言一致性检查，异常值人工核验。创新点在于首次在超过100个国家尺度上实现价值观评估的统一标准，提供跨文化可比的评估基准。验证方式包括英语母语国家在不同语言下的一致性测试，跨批次重复测试的稳定性检验，与世界价值观调查原始数据的对比验证。</w:t>
      </w:r>
    </w:p>
    <w:p w14:paraId="0ACC509B">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三个问题是角色扮演范式能否准确评估大型语言模型的文化理解。大型语言模型的角色扮演是真实理解还是表面模仿，如何区分知道文化知识与理解文化价值观，提示词设计如何影响评估结果，都需要深入研究。解决方案包括设计对照实验，第一阶段直接测试大型语言模型原始价值观，第二阶段测试角色扮演，对比两者差异；采用标准化设计，提示词包含文化背景描述确保输入信息充分，固定模板减少提示词工程影响，多个问题综合评估避免个别问题偶然性；使用客观标准，与真实国家世界价值观调查数据对比而非主观判断。创新点在于建立系统化的角色扮演评估范式，确立文化理解准确性的客观度量。验证方式包括对比不同提示词设计的结果差异，分析哪些文化特征容易或难以捕捉，检验评估结果与人类专家判断的一致性。</w:t>
      </w:r>
    </w:p>
    <w:p w14:paraId="3E340763">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四个问题是如何分离语言因素对评估结果的影响。使用不同语言评估时，结果差异来自何处，可能是语言本身的影响、翻译质量问题或训练数据分布差异，如何设计实验控制这些变量成为关键。解决方案采用严格的控制变量设计，同一国家分别用母语和英语测试，唯一变量为语言其他条件完全相同，英语母语国家作为基准验证方法一致性；进行系统性测试，涵盖多种语系如中文、俄语、阿拉伯语、西班牙语，包含每个语系的多个国家验证模式普遍性，测试多个模型排除模型特异性。创新点在于首次系统性研究语言对大型语言模型文化评估的影响，提出控制变量的多语言评估方法。验证方式包括统计显著性检验如t检验和方差分析，计算Bootstrap置信区间，构建混合效应模型控制模型、国家、语言的嵌套效应。</w:t>
      </w:r>
    </w:p>
    <w:p w14:paraId="379225DB">
      <w:pPr>
        <w:pStyle w:val="3"/>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2"/>
          <w:szCs w:val="32"/>
          <w:u w:val="none"/>
        </w:rPr>
      </w:pPr>
      <w:r>
        <w:rPr>
          <w:rFonts w:hint="default" w:ascii="sans-serif" w:hAnsi="sans-serif" w:eastAsia="sans-serif" w:cs="sans-serif"/>
          <w:b/>
          <w:bCs/>
          <w:i w:val="0"/>
          <w:iCs w:val="0"/>
          <w:caps w:val="0"/>
          <w:color w:val="000000"/>
          <w:spacing w:val="0"/>
          <w:sz w:val="32"/>
          <w:szCs w:val="32"/>
          <w:u w:val="none"/>
          <w:shd w:val="clear" w:fill="FFFFFF"/>
        </w:rPr>
        <w:t>三、方案设计</w:t>
      </w:r>
    </w:p>
    <w:p w14:paraId="0F8108D4">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（一）研究方法</w:t>
      </w:r>
    </w:p>
    <w:p w14:paraId="0F512E17">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采用的数据来源包括世界价值观调查数据和大型语言模型响应数据两类。世界价值观调查数据获取自官方网站，使用第七波调查数据涵盖2017年至2022年的全球调查结果，下载SPSS格式数据文件包含112个国家的完整数据。数据处理流程包括五个步骤，首先进行数据加载与清洗，读取SPSS文件，选择50个核心价值观问题，处理缺失值剔除缺失率超过30%的样本，对异常值进行截尾处理；其次进行国家级聚合，按国家分组计算各问题的均值或众数，形成112乘50的国家问题矩阵；然后进行标准化处理，采用Z分数标准化使均值为0标准差为1，确保不同问题之间的可比性。</w:t>
      </w:r>
    </w:p>
    <w:p w14:paraId="2508D52E">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大型语言模型数据收集通过应用程序接口调用实现，主要通过OpenRouter等平台访问多个模型。参数设置方面，温度参数设为0.1以确保响应的一致性和可重复性。重复策略方面，对于关键测试重复5次取众数以提高数据可靠性。响应解析方面，使用正则表达式自动提取数字答案，并处理各种格式变异情况。主成分分析方法的实施包括五个步骤。首先进行数据准备，合并真实国家数据和大型语言模型数据，统一进行标准化处理。其次计算协方差矩阵，计算50个问题的协方差矩阵并进行特征值分解。然后提取主成分，提取前2个主成分通常可以解释超过60%的变异，解释两个主成分的实际含义。接着进行Varimax旋转，最大化载荷的方差使主成分更易于解释。最后计算得分，将所有实体投影到主成分空间获得两个主成分的坐标值。理论验证方面，第一主成分应对应传统与世俗理性维度，第二主成分应对应生存与自我表达维度，需要与Inglehart-Welzel理论预期进行对比验证。</w:t>
      </w:r>
    </w:p>
    <w:p w14:paraId="0295C14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文化距离计算方法采用欧氏距离公式，对于大型语言模型实体i和真实国家j，文化距离定义为两个主成分差值平方和的平方根。评估指标包括三个层面，绝对距离反映数值本身，数值越小表示评估越准确；相对排名反映大型语言模型实体离哪个国家最近；区域准确率反映是否落在正确的文化区域内。语言效应指标计算方法为母语距离与英语距离之差除以母语距离再乘以百分之一百，正值表示英语评估更准确，负值表示母语评估更准确，数值大小反映效应强度。</w:t>
      </w:r>
    </w:p>
    <w:p w14:paraId="2AFDC1E8">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（二）技术路线</w:t>
      </w:r>
    </w:p>
    <w:p w14:paraId="13DBE698">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采用分阶段推进的技术路线。阶段零为方法准备阶段已经完成，主要工作包括世界价值观调查数据下载与预处理，主成分分析确定文化坐标系统，开发自动化评估工具，建立112个国家的价值观基准。阶段一为方法验证的第一步即基线测量阶段已于2024年9月完成，设计方案为7个大型语言模型直接回答价值观问题，目的是验证量化方法的区分度，数据规模为7个实体每个实体50个问题重复5次，产出结果包括大型语言模型原始价值观坐标和方法有效性验证报告。</w:t>
      </w:r>
    </w:p>
    <w:p w14:paraId="67250E9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阶段二为方法验证的第二步即全球尺度测试阶段已于2024年9月完成，设计方案为7个大型语言模型对109个国家进行英语角色扮演，目的是验证方法的可扩展性和稳定性，数据规模约为770个大型语言模型实体，产出结果包括全球文化地图和方法适用边界分析。阶段三为方法验证的第三步即跨语言测试阶段已于2024年10月完成，设计方案为7个大型语言模型对26个国家分别进行母语和英语测试，目的是验证方法的跨语言一致性，数据规模为371个大型语言模型实体，产出结果包括语言效应分析和方法局限性识别报告。</w:t>
      </w:r>
    </w:p>
    <w:p w14:paraId="4379B588">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阶段四为方法完善与文档化阶段正在进行中，主要工作包括深度分析如质性分析和统计建模，方法优化即基于发现改进评估协议，工具开发即创建用户友好的评估工具，文档编写即撰写评估手册和技术报告。阶段五为方法发布与推广阶段计划于2024年12月至2025年6月进行，主要工作包括论文发表即撰写方法论论文投稿学术会议，开源发布即公开代码、数据和文档，应用推广即与产业界和监管部门建立合作，持续维护即方法更新与技术支持。</w:t>
      </w:r>
    </w:p>
    <w:p w14:paraId="237FDBDF">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（三）实验方法和步骤</w:t>
      </w:r>
    </w:p>
    <w:p w14:paraId="4852694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实验的第一步是环境配置，预计耗时一周。软件环境方面需要安装Python 3.9或更高版本，主要依赖包包括用于数据处理的pandas和numpy，用于统计分析的scipy、scikit-learn和factor-analyzer，用于可视化的matplotlib、seaborn和plotly，用于应用程序接口调用的openai、anthropic和httpx等库。开发工具方面需要实现统一访谈基类用于标准化不同阶段的数据收集，统一主成分分析器用于确保分析方法的一致性，统一可视化器用于生成标准化图表，以及IVS问题处理器用于自动化问题加载和评分。</w:t>
      </w:r>
    </w:p>
    <w:p w14:paraId="0F07B22E">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二步是多语言问卷开发，预计耗时2至3周。翻译流程包括五个环节，首先通过专业翻译服务将世界价值观调查问题翻译到目标语言，然后由母语者进行审核每种语言安排2至3位审核人员，接着进行回译检查验证翻译准确性，进而评估文化等效性确保问题在不同文化中含义一致，最后经过多轮优化并记录完整的翻译版本历史。质量保证措施包括每种语言安排2至3位母语者进行独立审核，建立翻译质量评分标准进行量化评估，记录每个问题的翻译版本历史便于追溯和改进。</w:t>
      </w:r>
    </w:p>
    <w:p w14:paraId="6D31DE1A">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三步是数据收集，预计耗时4至6周。批量处理方面需要实现并发控制避免应用程序接口限流，建立自动重试机制处理网络错误和临时故障，设置进度监控和日志记录系统实时跟踪数据收集进度。质量控制方面需要实时检查拒答率及时发现问题模型或问题，进行格式验证确保响应符合预期格式，对异常响应进行标记和人工核查。数据存储方面，原始响应以JSON格式保存便于审查和追溯，处理后数据以PKL格式保存提高加载效率，定期进行数据备份防止数据丢失。</w:t>
      </w:r>
    </w:p>
    <w:p w14:paraId="3E499393">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四步是分析与可视化，预计耗时3至4周。主成分分析流程包括加载数据、标准化、主成分分析降维、Varimax旋转、计算得分、绘制文化地图、计算距离矩阵等步骤。可视化输出包括静态图表如PNG格式的文化地图和对比图，交互式地图如HTML格式的可交互文化空间展示，对比分析图如语言效应散点图和模型性能对比图，以及统计报表包含详细的数值结果和显著性检验。</w:t>
      </w:r>
    </w:p>
    <w:p w14:paraId="377285A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第五步是统计验证，预计耗时2至3周。描述性统计包括计算均值、标准差、分布等基本统计量，绘制箱线图和直方图展示数据分布特征。推断性统计包括t检验用于比较母语与英语评估结果的差异，方差分析用于检验跨组差异如不同语言组或不同模型的表现，Bootstrap方法用于计算95%置信区间评估结果的可靠性，混合效应模型用于控制模型、国家、语言等因素的嵌套效应。</w:t>
      </w:r>
    </w:p>
    <w:p w14:paraId="6C6C89CD">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（四）可行性分析</w:t>
      </w:r>
    </w:p>
    <w:p w14:paraId="401233F9">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技术可行性来看，本研究具有充分的保障。世界价值观调查数据处理流程已经成熟稳定，经过多次测试验证，主成分分析结果符合理论预期与Inglehart-Welzel文化地图理论高度一致，应用程序接口调用框架已经成熟支持并发处理和容错机制，三阶段实验已全部完成积累了丰富的实践经验。代码基础方面，已开发约15000行Python代码，采用模块化设计易于维护和扩展，配备完整的文档和注释便于他人理解和使用，主要模块具有单元测试保证代码质量。</w:t>
      </w:r>
    </w:p>
    <w:p w14:paraId="47D68ED7">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数据可行性来看，数据资源充足且质量可靠。世界价值观调查提供112个国家的权威数据作为评估基准，已收集约1148个大型语言模型实体的完整数据覆盖7个模型和多个国家语言组合，数据完整性超过95%满足研究需求。质量保证方面，实施了多层质量控制机制包括自动化检查和人工审核，有效率超过90%除个别模型外整体质量良好，人工抽样验证显示93%的数据质量合格。</w:t>
      </w:r>
    </w:p>
    <w:p w14:paraId="6EDF6CC8">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资源可行性来看，已投入资源充足且后续需求可控。已投入的资源包括计算资源如个人笔记本电脑和应用程序接口服务，时间投入为3个月即2024年9月至10月，经费支出约为1500至2000美元主要用于应用程序接口调用费用。后续需求方面，深度分析阶段需要补充少量应用程序接口调用预算少于200美元，论文撰写无需额外费用，开源发布通过GitHub平台托管完全免费。</w:t>
      </w:r>
    </w:p>
    <w:p w14:paraId="5ACF239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从时间可行性来看，研究进度符合预期且时间安排合理。已完成工作约占总工作量的60%，包括三阶段数据收集工作全部完成，基础分析和可视化工作基本完成，核心发现已经识别和初步验证。剩余工作约占总工作量的40%预计需要4至6个月完成，包括深度分析需要2个月，论文撰写需要2个月，投稿与修改需要2个月。总体而言时间充足，可在2025年6月前完成学位论文的所有要求。</w:t>
      </w:r>
    </w:p>
    <w:p w14:paraId="11A80FF4">
      <w:pPr>
        <w:pStyle w:val="3"/>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2"/>
          <w:szCs w:val="32"/>
          <w:u w:val="none"/>
        </w:rPr>
      </w:pPr>
      <w:r>
        <w:rPr>
          <w:rFonts w:hint="default" w:ascii="sans-serif" w:hAnsi="sans-serif" w:eastAsia="sans-serif" w:cs="sans-serif"/>
          <w:b/>
          <w:bCs/>
          <w:i w:val="0"/>
          <w:iCs w:val="0"/>
          <w:caps w:val="0"/>
          <w:color w:val="000000"/>
          <w:spacing w:val="0"/>
          <w:sz w:val="32"/>
          <w:szCs w:val="32"/>
          <w:u w:val="none"/>
          <w:shd w:val="clear" w:fill="FFFFFF"/>
        </w:rPr>
        <w:t>四、课题特色</w:t>
      </w:r>
    </w:p>
    <w:p w14:paraId="46CAD2FC">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（一）跨学科方法融合</w:t>
      </w:r>
    </w:p>
    <w:p w14:paraId="54340519">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最突出的特色在于创新性地将社会科学成熟的测量工具引入人工智能评估领域，实现了跨学科的深度融合。世界价值观调查作为社会学领域经过40年验证的权威工具，覆盖超过一百个国家，累计调查样本超过40万人，其数据质量和理论基础已经过长期检验。Inglehart-Welzel文化地图基于因子分析方法，将复杂的文化价值观简化为两个核心维度即传统与世俗理性维度以及生存与自我表达维度，这一框架在跨文化研究中得到广泛认可和应用。本研究将这一成熟框架直接应用于大型语言模型评估，不仅获得了权威的评估基准，更重要的是建立了社会科学与计算机科学对话的桥梁。</w:t>
      </w:r>
    </w:p>
    <w:p w14:paraId="493A7B7B">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这种跨学科融合带来三方面独特价值。首先是权威性保障，基于真实人类调查数据而非研究者主观编制的问题，评估结果具有坚实的实证基础和理论支撑。其次是可解释性提升,文化地图的二维空间具有明确的社会学意义,每个维度都对应清晰的文化变迁理论,使得评估结果不仅是数值更蕴含深刻的文化洞察。第三是可比性实现,112个国家在同一坐标系中的位置提供了全球文化比较的统一标准,大型语言模型的表现可以直接与真实国家对照,这种对照的科学性远超自编问题的主观评判。</w:t>
      </w:r>
    </w:p>
    <w:p w14:paraId="65A6AC02">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（二）量化指标的创新设计</w:t>
      </w:r>
    </w:p>
    <w:p w14:paraId="2D4DA2C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提出的文化距离指标是方法创新的核心。不同于传统人工智能评估常用的准确率或F1分数等离散指标,文化距离是一个连续的量化指标,能够捕捉细微的价值观差异。具体而言该指标通过主成分分析将50个价值观问题的高维数据压缩到二维文化空间,在保留主要信息的同时实现降维,然后在这个二维空间中计算大型语言模型实体与真实国家之间的欧氏距离,距离越小表示价值观越接近,评估越准确。</w:t>
      </w:r>
    </w:p>
    <w:p w14:paraId="083600D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这一指标设计具有三个显著优势。首先是多层次解读能力,可以从绝对距离、相对排名、区域准确率三个层次解读结果,既能定量比较,又能定性分析。其次是跨维度可比性,所有模型、所有国家、所有语言的评估结果都投影到同一文化空间,使得不同条件下的表现具有直接可比性,这种统一标准在大规模评估中极为关键。第三是可视化友好性,二维空间可以直观绘制文化地图,每个实体的位置一目了然,便于理解和交流,这种可视化不仅服务于学术分析,更有利于向非专业受众传达复杂的评估结果。</w:t>
      </w:r>
    </w:p>
    <w:p w14:paraId="7FFD8BCF">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（三）递进式评估范式</w:t>
      </w:r>
    </w:p>
    <w:p w14:paraId="1B014D3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设计的三阶段递进式评估范式是方法论上的重要创新。第一阶段基线测量测试大型语言模型的原始价值观,不附加任何角色扮演指令,这一阶段确立评估基准并验证量化方法的区分度。第二阶段能力边界探索在全球109个国家尺度上测试角色扮演能力,验证方法的可扩展性和稳定性,识别大型语言模型在哪些文化区域表现良好或不佳。第三阶段影响因素分析通过控制变量实验系统研究语言因素的影响,揭示方法应用中需要注意的关键变量。</w:t>
      </w:r>
    </w:p>
    <w:p w14:paraId="0796D0D8">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这种递进式设计的特色在于逐步深化的研究逻辑。从简单到复杂先测试基础能力再测试复杂场景,从小规模到大规模先在7个模型上验证再扩展到109个国家,从单变量到多变量先固定条件后引入语言等新变量。每个阶段的结果都为下一阶段提供基础和启发,形成完整的研究闭环。这一范式不仅适用于价值观评估,也可推广到其他人工智能能力评估如推理能力、常识理解、创造力等,为人工智能评估研究提供可复制的方法论框架。</w:t>
      </w:r>
    </w:p>
    <w:p w14:paraId="6B6F3E50">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（四）大规模实证验证</w:t>
      </w:r>
    </w:p>
    <w:p w14:paraId="50A5F206">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的规模在同类研究中处于领先地位。覆盖109个国家几乎涵盖世界所有主要文化区域,包括西方、东亚、中东、拉美、非洲等,横跨五种主要语言包括英语、简体中文、俄语、阿拉伯语、拉丁美洲西班牙语,测试7个主流大型语言模型包括GPT-4、Claude-3-Opus、Gemini-1.5-Pro等,收集约1148个大型语言模型实体数据,每个实体包含50个问题的完整回答。这样的规模不仅保证了结果的统计显著性,更重要的是使得方法验证覆盖了多样化的场景,大大增强了方法的适用性和可靠性。</w:t>
      </w:r>
    </w:p>
    <w:p w14:paraId="2D667EE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大规模验证带来的独特价值体现在三个方面。首先是模式发现能力,足够的样本量使得统计规律得以显现,如英语悖论等重要发现正是基于大规模数据才得以识别和验证。其次是边界条件识别,通过覆盖多样化的国家和语言组合,能够系统识别方法在哪些条件下有效或存在局限,为方法改进指明方向。第三是基准数据集价值,收集的数据可作为开放基准供其他研究者使用,推动领域整体进步。</w:t>
      </w:r>
    </w:p>
    <w:p w14:paraId="12BC4AB4">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（五）开放性与可复制性</w:t>
      </w:r>
    </w:p>
    <w:p w14:paraId="225F215F">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自设计之初就贯彻开放科学理念。代码完全开源,所有数据处理、分析、可视化代码将通过GitHub平台公开,采用模块化设计易于其他研究者理解和使用。数据开放共享,原始响应数据和处理后的结果数据将在符合伦理规范的前提下公开发布,为社区提供宝贵的研究资源。文档详尽完整,提供从数据收集到结果分析的完整操作手册,详细记录方法细节和决策过程,确保研究的可追溯性和可复制性。</w:t>
      </w:r>
    </w:p>
    <w:p w14:paraId="38D11A1F">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这种开放性带来多重价值。对学术界而言,降低了相关研究的准入门槛,避免重复造轮子,加速领域知识积累。对产业界而言,提供了可直接应用的工具和方法,降低了评估成本,促进负责任人工智能的实践。对教育界而言,提供了真实的研究案例和教学资源,有助于培养学生的跨学科研究能力。对社会而言,增强了人工智能评估的透明度,促进公众对人工智能技术的理解和信任。</w:t>
      </w:r>
    </w:p>
    <w:p w14:paraId="16F3578A">
      <w:pPr>
        <w:pStyle w:val="3"/>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2"/>
          <w:szCs w:val="32"/>
          <w:u w:val="none"/>
        </w:rPr>
      </w:pPr>
      <w:r>
        <w:rPr>
          <w:rFonts w:hint="default" w:ascii="sans-serif" w:hAnsi="sans-serif" w:eastAsia="sans-serif" w:cs="sans-serif"/>
          <w:b/>
          <w:bCs/>
          <w:i w:val="0"/>
          <w:iCs w:val="0"/>
          <w:caps w:val="0"/>
          <w:color w:val="000000"/>
          <w:spacing w:val="0"/>
          <w:sz w:val="32"/>
          <w:szCs w:val="32"/>
          <w:u w:val="none"/>
          <w:shd w:val="clear" w:fill="FFFFFF"/>
        </w:rPr>
        <w:t>五、基础条件</w:t>
      </w:r>
    </w:p>
    <w:p w14:paraId="5D0D5085">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（一）与本项目相关的研究工作积累基础</w:t>
      </w:r>
    </w:p>
    <w:p w14:paraId="51F15DA3">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本研究已经建立了扎实的工作基础。在理论基础方面,系统学习了Inglehart和Welzel的现代化理论以及世界价值观调查的设计原理,深入理解了文化维度理论包括Hofstede文化维度和Schwartz价值观理论,研究了大型语言模型的偏见来源和对齐机制包括人类反馈强化学习的文化影响,掌握了跨文化心理学和跨文化传播学的相关知识为研究设计提供理论支撑。</w:t>
      </w:r>
    </w:p>
    <w:p w14:paraId="2C2A7119">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方法积累方面,已经掌握了主成分分析、因子分析等降维技术能够熟练应用于价值观数据处理,熟悉了多元统计分析方法包括t检验、方差分析、混合效应模型等用于验证研究假设,具备了数据可视化能力能够创建高质量的文化地图和对比图表,建立了自动化数据收集流程包括应用程序接口调用、并发控制、容错处理等技术实现。</w:t>
      </w:r>
    </w:p>
    <w:p w14:paraId="5C9A5307">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实践经验方面,已完成三阶段实验设计与执行积累了丰富的实验经验,收集了约1148个大型语言模型实体数据形成了宝贵的研究资源,开发了约15000行Python代码建立了完整的工具链,进行了初步分析与可视化识别了若干重要发现如英语悖论现象。</w:t>
      </w:r>
    </w:p>
    <w:p w14:paraId="60D518F1">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文档与规范方面,建立了详细的实验记录包括每次数据收集的参数、时间、结果等信息,制定了数据质量标准和检查流程确保数据的可靠性和有效性,编写了代码文档和使用说明便于后续维护和他人使用,形成了研究日志记录研究过程中的关键决策和思考过程。这些积累为后续研究提供了坚实的基础,大大降低了研究风险,提高了研究效率。</w:t>
      </w:r>
    </w:p>
    <w:p w14:paraId="5A7488EC">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（二）已具备的实验条件</w:t>
      </w:r>
    </w:p>
    <w:p w14:paraId="5997FBFF">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硬件条件方面,拥有个人笔记本电脑配置为16GB内存、512GB固态硬盘,足以处理本研究的数据分析和可视化需求,拥有稳定的互联网连接用于应用程序接口调用和文献检索,有足够的本地存储空间约200GB用于存储原始数据和结果文件。</w:t>
      </w:r>
    </w:p>
    <w:p w14:paraId="4319BD95">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在软件条件方面,已安装并配置好完整的Python开发环境版本为3.9,核心依赖库已全部安装并测试包括pandas、numpy、scipy、scikit-learn、matplotlib、seaborn、plotly等,拥有专业的开发工具包括VSCode、Jupyter Notebook等用于代码开发和数据分析,已配置版本控制系统Git和GitHub用于代码管理和协作。</w:t>
      </w:r>
    </w:p>
    <w:p w14:paraId="1935F0B9">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数据资源方面,已获取世界价值观调查完整数据包括第七波调查的112个国家数据,已收集约1148个大型语言模型实体的原始响应数据存储为JSON和PKL格式,已完成数据清洗和预处理建立了标准化的数据集,已构建112个国家的价值观基准坐标作为评估标准。</w:t>
      </w:r>
    </w:p>
    <w:p w14:paraId="02F26636">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代码与工具方面,开发了统一访谈基类支持不同阶段的数据收集统一接口,实现了统一主成分分析器确保分析方法的一致性和可重复性,创建了统一可视化器能够生成标准化的文化地图和对比图表,构建了IVS问题处理器实现问题加载、评分、聚合的自动化,开发了批量处理脚本支持大规模实验的自动化执行。</w:t>
      </w:r>
    </w:p>
    <w:p w14:paraId="4491371B">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应用程序接口资源方面,已建立OpenRouter平台账号可访问GPT-4、Claude-3等多个模型,获得了OpenAI和Anthropic的直接应用程序接口访问权限用于特定实验,配置了多个备用应用程序接口密钥确保实验连续性,已投入约1500至2000美元的应用程序接口调用费用完成三阶段实验。</w:t>
      </w:r>
    </w:p>
    <w:p w14:paraId="59D45339">
      <w:pPr>
        <w:pStyle w:val="4"/>
        <w:keepNext w:val="0"/>
        <w:keepLines w:val="0"/>
        <w:widowControl/>
        <w:suppressLineNumbers w:val="0"/>
        <w:shd w:val="clear" w:fill="FFFFFF"/>
        <w:spacing w:before="105" w:beforeAutospacing="0" w:after="105" w:afterAutospacing="0" w:line="30" w:lineRule="atLeast"/>
        <w:ind w:left="0" w:firstLine="0"/>
        <w:rPr>
          <w:rFonts w:hint="default" w:ascii="sans-serif" w:hAnsi="sans-serif" w:eastAsia="sans-serif" w:cs="sans-serif"/>
          <w:b/>
          <w:bCs/>
          <w:i w:val="0"/>
          <w:iCs w:val="0"/>
          <w:caps w:val="0"/>
          <w:color w:val="000000"/>
          <w:spacing w:val="0"/>
          <w:sz w:val="30"/>
          <w:szCs w:val="30"/>
          <w:u w:val="none"/>
        </w:rPr>
      </w:pPr>
      <w:r>
        <w:rPr>
          <w:rFonts w:hint="default" w:ascii="sans-serif" w:hAnsi="sans-serif" w:eastAsia="sans-serif" w:cs="sans-serif"/>
          <w:b/>
          <w:bCs/>
          <w:i w:val="0"/>
          <w:iCs w:val="0"/>
          <w:caps w:val="0"/>
          <w:color w:val="000000"/>
          <w:spacing w:val="0"/>
          <w:sz w:val="30"/>
          <w:szCs w:val="30"/>
          <w:u w:val="none"/>
          <w:shd w:val="clear" w:fill="FFFFFF"/>
        </w:rPr>
        <w:t>（三）尚缺少的实验条件和拟解决途径</w:t>
      </w:r>
    </w:p>
    <w:p w14:paraId="14E885C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计算资源方面,当前面临的主要问题是个人笔记本电脑内存有限16GB,在处理大规模数据时如同时加载所有1148个实体可能出现内存不足,缺乏GPU资源如需进行深度学习模型分析本地设备无法满足,云计算资源预算有限限制了大规模实验的扩展。解决途径包括优化数据加载策略采用分批处理和惰性加载减少内存占用,使用高效的数据格式如PKL和HDF5减少内存使用,申请学校或实验室的计算集群资源用于大规模计算,如有必要申请少量云计算预算约100至200美元用于特定分析任务。</w:t>
      </w:r>
    </w:p>
    <w:p w14:paraId="5FB57DBE">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人力资源方面,当前问题包括多语言审核人员不足部分语言的母语者审核仍不够充分,缺乏专业的社会学或心理学背景研究者进行理论指导,代码审查和测试人力有限可能存在未发现的问题。解决途径包括通过学术社交网络招募母语志愿者参与翻译审核,邀请跨学科导师或专家进行理论咨询和方法指导,发布开源代码后利用社区力量进行代码审查,组织代码审查会议邀请同学或同事进行交叉检查。</w:t>
      </w:r>
    </w:p>
    <w:p w14:paraId="5E8A957D">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资金方面,当前问题包括应用程序接口调用费用已消耗约1500至2000美元剩余预算有限,论文发表可能产生的版面费或会议注册费缺乏预算,多语言翻译的专业服务费用较高预算不足。解决途径包括优化应用程序接口使用策略优先使用成本较低的模型如GPT-3.5进行测试,针对关键实验再使用高级模型如GPT-4确保资源有效利用,申请学校或导师的研究经费支持约500至1000美元,选择开放获取期刊或会议避免高额版面费,寻找提供学生优惠的学术会议降低参会成本。</w:t>
      </w:r>
    </w:p>
    <w:p w14:paraId="3F0A4F30">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专业知识方面,当前问题包括社会科学背景知识相对薄弱对某些文化理论理解不够深入,统计学高级方法掌握不足如混合效应模型、贝叶斯分析等,学术写作经验有限尤其是英文论文写作能力需提升。解决途径包括系统学习相关课程或教材如跨文化心理学、社会学研究方法等,参加统计学工作坊或在线课程如Coursera的统计建模课程,阅读高质量论文学习学术写作规范和表达技巧,请导师或有经验的学长学姐指导论文撰写,利用学术写作辅导服务如学校的写作中心进行论文润色。</w:t>
      </w:r>
    </w:p>
    <w:p w14:paraId="1C86A7EF">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在学术网络方面,当前问题包括缺乏与领域专家的联系难以获得及时的反馈和指导,尚未参加相关学术会议错过了交流和展示研究的机会,缺乏合作者独自完成所有工作效率相对较低。解决途径包括通过邮件主动联系相关领域的学者请教问题或寻求合作,积极参加线上学术研讨会和讲座扩展学术视野和人脉,在学术社交平台如ResearchGate、Twitter分享研究进展吸引关注,投稿到高质量会议或研讨会争取口头报告机会获得反馈,加入相关的学术社群或实验室组会参与讨论和交流。</w:t>
      </w:r>
    </w:p>
    <w:p w14:paraId="5744F06E">
      <w:pPr>
        <w:pStyle w:val="5"/>
        <w:keepNext w:val="0"/>
        <w:keepLines w:val="0"/>
        <w:widowControl/>
        <w:suppressLineNumbers w:val="0"/>
        <w:shd w:val="clear" w:fill="FFFFFF"/>
        <w:spacing w:before="0" w:beforeAutospacing="0" w:after="105" w:afterAutospacing="0" w:line="30" w:lineRule="atLeast"/>
        <w:ind w:left="0" w:right="0" w:firstLine="420"/>
        <w:jc w:val="both"/>
        <w:rPr>
          <w:rFonts w:hint="eastAsia" w:ascii="STFangSong" w:eastAsia="STFangSong" w:cs="STFangSong"/>
          <w:i w:val="0"/>
          <w:iCs w:val="0"/>
          <w:caps w:val="0"/>
          <w:color w:val="000000"/>
          <w:spacing w:val="0"/>
          <w:sz w:val="30"/>
          <w:szCs w:val="30"/>
          <w:u w:val="none"/>
        </w:rPr>
      </w:pPr>
      <w:r>
        <w:rPr>
          <w:rFonts w:hint="eastAsia" w:ascii="STFangSong" w:eastAsia="STFangSong" w:cs="STFangSong"/>
          <w:i w:val="0"/>
          <w:iCs w:val="0"/>
          <w:caps w:val="0"/>
          <w:color w:val="000000"/>
          <w:spacing w:val="0"/>
          <w:sz w:val="30"/>
          <w:szCs w:val="30"/>
          <w:u w:val="none"/>
          <w:shd w:val="clear" w:fill="FFFFFF"/>
        </w:rPr>
        <w:t>总体而言,虽然存在一些条件限制,但通过合理的资源优化、积极的外部合作、持续的能力提升,这些问题都有切实可行的解决途径。更重要的是,本研究的核心工作已基本完成,剩余工作主要是深化分析和论文撰写,对资源的额外需求相对可控,研究的顺利完成具有充分的保障。</w:t>
      </w:r>
    </w:p>
    <w:p w14:paraId="147E32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ans-serif">
    <w:altName w:val="苹方-简"/>
    <w:panose1 w:val="00000000000000000000"/>
    <w:charset w:val="00"/>
    <w:family w:val="auto"/>
    <w:pitch w:val="default"/>
    <w:sig w:usb0="00000000" w:usb1="00000000" w:usb2="00000000" w:usb3="00000000" w:csb0="00000000" w:csb1="00000000"/>
  </w:font>
  <w:font w:name="serif">
    <w:altName w:val="苹方-简"/>
    <w:panose1 w:val="00000000000000000000"/>
    <w:charset w:val="00"/>
    <w:family w:val="auto"/>
    <w:pitch w:val="default"/>
    <w:sig w:usb0="00000000" w:usb1="00000000" w:usb2="00000000" w:usb3="00000000" w:csb0="00000000" w:csb1="00000000"/>
  </w:font>
  <w:font w:name="STFangSong">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FFB4FA"/>
    <w:rsid w:val="62FDF1AB"/>
    <w:rsid w:val="717FD7F6"/>
    <w:rsid w:val="ECFFB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470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2025-10-23T21:07:00Z</dcterms:created>
  <dc:creator>寻曦</dc:creator>
  <cp:lastModifiedBy>寻曦</cp:lastModifiedBy>
  <dcterms:modified xsi:type="dcterms:W3CDTF">2025-10-25T20:28:06Z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4C140E723B6135CAF6B7F9680B7AB9B6_41</vt:lpwstr>
  </property>
</Properties>
</file>