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Extending the Notebooks</w:t>
      </w:r>
    </w:p>
    <w:p>
      <w:pPr>
        <w:jc w:val="center"/>
      </w:pPr>
      <w:r>
        <w:rPr>
          <w:b w:val="0"/>
          <w:i/>
          <w:sz w:val="26"/>
        </w:rPr>
        <w:t>Rotation, electromagnetism, Ricci-flat spaces, two scale factors, and matter and radiation</w:t>
      </w:r>
    </w:p>
    <w:p>
      <w:pPr>
        <w:jc w:val="center"/>
      </w:pPr>
      <w:r>
        <w:rPr>
          <w:b w:val="0"/>
          <w:i w:val="0"/>
          <w:sz w:val="21"/>
        </w:rPr>
        <w:t>Prepared by Claude (Anthropic) at the request of Bud Simrin   ·   October 2026</w:t>
      </w:r>
    </w:p>
    <w:p>
      <w:pPr>
        <w:pStyle w:val="Heading1"/>
      </w:pPr>
      <w:r>
        <w:t>Purpose and conventions</w:t>
      </w:r>
    </w:p>
    <w:p>
      <w:r>
        <w:rPr>
          <w:b w:val="0"/>
          <w:i w:val="0"/>
        </w:rPr>
        <w:t>These notes collect metrics and equations for the next steps listed in Section 8 of the Introduction and Summary, written in the same conventions as the notebooks so that they can be entered directly.</w:t>
      </w:r>
    </w:p>
    <w:p>
      <w:pPr>
        <w:pStyle w:val="ListBullet"/>
      </w:pPr>
      <w:r>
        <w:rPr>
          <w:b/>
          <w:i w:val="0"/>
        </w:rPr>
        <w:t xml:space="preserve">Signature </w:t>
      </w:r>
      <w:r>
        <w:rPr>
          <w:b w:val="0"/>
          <w:i w:val="0"/>
        </w:rPr>
        <w:t>(+, −, −, −, …): g</w:t>
      </w:r>
      <w:r>
        <w:rPr>
          <w:b w:val="0"/>
          <w:i w:val="0"/>
          <w:vertAlign w:val="subscript"/>
        </w:rPr>
        <w:t>00</w:t>
      </w:r>
      <w:r>
        <w:rPr>
          <w:b w:val="0"/>
          <w:i w:val="0"/>
        </w:rPr>
        <w:t xml:space="preserve"> &gt; 0, spatial terms negative.</w:t>
      </w:r>
    </w:p>
    <w:p>
      <w:pPr>
        <w:pStyle w:val="ListBullet"/>
      </w:pPr>
      <w:r>
        <w:rPr>
          <w:b/>
          <w:i w:val="0"/>
        </w:rPr>
        <w:t xml:space="preserve">Ricci tensor </w:t>
      </w:r>
      <w:r>
        <w:rPr>
          <w:b w:val="0"/>
          <w:i w:val="0"/>
        </w:rPr>
        <w:t>as defined in the notebooks, R</w:t>
      </w:r>
      <w:r>
        <w:rPr>
          <w:b w:val="0"/>
          <w:i w:val="0"/>
          <w:vertAlign w:val="subscript"/>
        </w:rPr>
        <w:t>μν</w:t>
      </w:r>
      <w:r>
        <w:rPr>
          <w:b w:val="0"/>
          <w:i w:val="0"/>
        </w:rPr>
        <w:t xml:space="preserve"> = ∂</w:t>
      </w:r>
      <w:r>
        <w:rPr>
          <w:b w:val="0"/>
          <w:i w:val="0"/>
          <w:vertAlign w:val="subscript"/>
        </w:rPr>
        <w:t>ν</w:t>
      </w:r>
      <w:r>
        <w:rPr>
          <w:b w:val="0"/>
          <w:i w:val="0"/>
        </w:rPr>
        <w:t>Γ</w:t>
      </w:r>
      <w:r>
        <w:rPr>
          <w:b w:val="0"/>
          <w:i w:val="0"/>
          <w:vertAlign w:val="superscript"/>
        </w:rPr>
        <w:t>σ</w:t>
      </w:r>
      <w:r>
        <w:rPr>
          <w:b w:val="0"/>
          <w:i w:val="0"/>
          <w:vertAlign w:val="subscript"/>
        </w:rPr>
        <w:t>μσ</w:t>
      </w:r>
      <w:r>
        <w:rPr>
          <w:b w:val="0"/>
          <w:i w:val="0"/>
        </w:rPr>
        <w:t xml:space="preserve"> − ∂</w:t>
      </w:r>
      <w:r>
        <w:rPr>
          <w:b w:val="0"/>
          <w:i w:val="0"/>
          <w:vertAlign w:val="subscript"/>
        </w:rPr>
        <w:t>σ</w:t>
      </w:r>
      <w:r>
        <w:rPr>
          <w:b w:val="0"/>
          <w:i w:val="0"/>
        </w:rPr>
        <w:t>Γ</w:t>
      </w:r>
      <w:r>
        <w:rPr>
          <w:b w:val="0"/>
          <w:i w:val="0"/>
          <w:vertAlign w:val="superscript"/>
        </w:rPr>
        <w:t>σ</w:t>
      </w:r>
      <w:r>
        <w:rPr>
          <w:b w:val="0"/>
          <w:i w:val="0"/>
          <w:vertAlign w:val="subscript"/>
        </w:rPr>
        <w:t>μν</w:t>
      </w:r>
      <w:r>
        <w:rPr>
          <w:b w:val="0"/>
          <w:i w:val="0"/>
        </w:rPr>
        <w:t xml:space="preserve"> + Γ</w:t>
      </w:r>
      <w:r>
        <w:rPr>
          <w:b w:val="0"/>
          <w:i w:val="0"/>
          <w:vertAlign w:val="superscript"/>
        </w:rPr>
        <w:t>ρ</w:t>
      </w:r>
      <w:r>
        <w:rPr>
          <w:b w:val="0"/>
          <w:i w:val="0"/>
          <w:vertAlign w:val="subscript"/>
        </w:rPr>
        <w:t>μσ</w:t>
      </w:r>
      <w:r>
        <w:rPr>
          <w:b w:val="0"/>
          <w:i w:val="0"/>
        </w:rPr>
        <w:t>Γ</w:t>
      </w:r>
      <w:r>
        <w:rPr>
          <w:b w:val="0"/>
          <w:i w:val="0"/>
          <w:vertAlign w:val="superscript"/>
        </w:rPr>
        <w:t>σ</w:t>
      </w:r>
      <w:r>
        <w:rPr>
          <w:b w:val="0"/>
          <w:i w:val="0"/>
          <w:vertAlign w:val="subscript"/>
        </w:rPr>
        <w:t>ρν</w:t>
      </w:r>
      <w:r>
        <w:rPr>
          <w:b w:val="0"/>
          <w:i w:val="0"/>
        </w:rPr>
        <w:t xml:space="preserve"> − Γ</w:t>
      </w:r>
      <w:r>
        <w:rPr>
          <w:b w:val="0"/>
          <w:i w:val="0"/>
          <w:vertAlign w:val="superscript"/>
        </w:rPr>
        <w:t>ρ</w:t>
      </w:r>
      <w:r>
        <w:rPr>
          <w:b w:val="0"/>
          <w:i w:val="0"/>
          <w:vertAlign w:val="subscript"/>
        </w:rPr>
        <w:t>μν</w:t>
      </w:r>
      <w:r>
        <w:rPr>
          <w:b w:val="0"/>
          <w:i w:val="0"/>
        </w:rPr>
        <w:t>Γ</w:t>
      </w:r>
      <w:r>
        <w:rPr>
          <w:b w:val="0"/>
          <w:i w:val="0"/>
          <w:vertAlign w:val="superscript"/>
        </w:rPr>
        <w:t>σ</w:t>
      </w:r>
      <w:r>
        <w:rPr>
          <w:b w:val="0"/>
          <w:i w:val="0"/>
          <w:vertAlign w:val="subscript"/>
        </w:rPr>
        <w:t>ρσ</w:t>
      </w:r>
      <w:r>
        <w:rPr>
          <w:b w:val="0"/>
          <w:i w:val="0"/>
        </w:rPr>
        <w:t>. This is the negative of the definition in many textbooks; combined with the (+, −, −, −) signature, the vacuum equations take the form R</w:t>
      </w:r>
      <w:r>
        <w:rPr>
          <w:b w:val="0"/>
          <w:i w:val="0"/>
          <w:vertAlign w:val="subscript"/>
        </w:rPr>
        <w:t>μν</w:t>
      </w:r>
      <w:r>
        <w:rPr>
          <w:b w:val="0"/>
          <w:i w:val="0"/>
        </w:rPr>
        <w:t xml:space="preserve"> = Λ g</w:t>
      </w:r>
      <w:r>
        <w:rPr>
          <w:b w:val="0"/>
          <w:i w:val="0"/>
          <w:vertAlign w:val="subscript"/>
        </w:rPr>
        <w:t>μν</w:t>
      </w:r>
      <w:r>
        <w:rPr>
          <w:b w:val="0"/>
          <w:i w:val="0"/>
        </w:rPr>
        <w:t xml:space="preserve"> used throughout.</w:t>
      </w:r>
    </w:p>
    <w:p>
      <w:pPr>
        <w:pStyle w:val="ListBullet"/>
      </w:pPr>
      <w:r>
        <w:rPr>
          <w:b/>
          <w:i w:val="0"/>
        </w:rPr>
        <w:t xml:space="preserve">Units: </w:t>
      </w:r>
      <w:r>
        <w:rPr>
          <w:b w:val="0"/>
          <w:i w:val="0"/>
        </w:rPr>
        <w:t>G and c are kept. Lengths built from mass, angular momentum and charge are m = GM/c², a = J/(Mc), and q² = GQ²/(4πε₀c⁴).</w:t>
      </w:r>
    </w:p>
    <w:p>
      <w:pPr>
        <w:pStyle w:val="ListBullet"/>
      </w:pPr>
      <w:r>
        <w:rPr>
          <w:b/>
          <w:i w:val="0"/>
        </w:rPr>
        <w:t xml:space="preserve">Λ in D dimensions: </w:t>
      </w:r>
      <w:r>
        <w:rPr>
          <w:b w:val="0"/>
          <w:i w:val="0"/>
        </w:rPr>
        <w:t>the notebooks write R</w:t>
      </w:r>
      <w:r>
        <w:rPr>
          <w:b w:val="0"/>
          <w:i w:val="0"/>
          <w:vertAlign w:val="subscript"/>
        </w:rPr>
        <w:t>μν</w:t>
      </w:r>
      <w:r>
        <w:rPr>
          <w:b w:val="0"/>
          <w:i w:val="0"/>
        </w:rPr>
        <w:t xml:space="preserve"> = Λ g</w:t>
      </w:r>
      <w:r>
        <w:rPr>
          <w:b w:val="0"/>
          <w:i w:val="0"/>
          <w:vertAlign w:val="subscript"/>
        </w:rPr>
        <w:t>μν</w:t>
      </w:r>
      <w:r>
        <w:rPr>
          <w:b w:val="0"/>
          <w:i w:val="0"/>
        </w:rPr>
        <w:t xml:space="preserve"> in every dimension. The more common convention, R</w:t>
      </w:r>
      <w:r>
        <w:rPr>
          <w:b w:val="0"/>
          <w:i w:val="0"/>
          <w:vertAlign w:val="subscript"/>
        </w:rPr>
        <w:t>μν</w:t>
      </w:r>
      <w:r>
        <w:rPr>
          <w:b w:val="0"/>
          <w:i w:val="0"/>
        </w:rPr>
        <w:t xml:space="preserve"> − ½R g</w:t>
      </w:r>
      <w:r>
        <w:rPr>
          <w:b w:val="0"/>
          <w:i w:val="0"/>
          <w:vertAlign w:val="subscript"/>
        </w:rPr>
        <w:t>μν</w:t>
      </w:r>
      <w:r>
        <w:rPr>
          <w:b w:val="0"/>
          <w:i w:val="0"/>
        </w:rPr>
        <w:t xml:space="preserve"> + Λ</w:t>
      </w:r>
      <w:r>
        <w:rPr>
          <w:b w:val="0"/>
          <w:i w:val="0"/>
          <w:vertAlign w:val="subscript"/>
        </w:rPr>
        <w:t>std</w:t>
      </w:r>
      <w:r>
        <w:rPr>
          <w:b w:val="0"/>
          <w:i w:val="0"/>
        </w:rPr>
        <w:t xml:space="preserve"> g</w:t>
      </w:r>
      <w:r>
        <w:rPr>
          <w:b w:val="0"/>
          <w:i w:val="0"/>
          <w:vertAlign w:val="subscript"/>
        </w:rPr>
        <w:t>μν</w:t>
      </w:r>
      <w:r>
        <w:rPr>
          <w:b w:val="0"/>
          <w:i w:val="0"/>
        </w:rPr>
        <w:t xml:space="preserve"> = κT</w:t>
      </w:r>
      <w:r>
        <w:rPr>
          <w:b w:val="0"/>
          <w:i w:val="0"/>
          <w:vertAlign w:val="subscript"/>
        </w:rPr>
        <w:t>μν</w:t>
      </w:r>
      <w:r>
        <w:rPr>
          <w:b w:val="0"/>
          <w:i w:val="0"/>
        </w:rPr>
        <w:t>, gives in vacuum R</w:t>
      </w:r>
      <w:r>
        <w:rPr>
          <w:b w:val="0"/>
          <w:i w:val="0"/>
          <w:vertAlign w:val="subscript"/>
        </w:rPr>
        <w:t>μν</w:t>
      </w:r>
      <w:r>
        <w:rPr>
          <w:b w:val="0"/>
          <w:i w:val="0"/>
        </w:rPr>
        <w:t xml:space="preserve"> = 2Λ</w:t>
      </w:r>
      <w:r>
        <w:rPr>
          <w:b w:val="0"/>
          <w:i w:val="0"/>
          <w:vertAlign w:val="subscript"/>
        </w:rPr>
        <w:t>std</w:t>
      </w:r>
      <w:r>
        <w:rPr>
          <w:b w:val="0"/>
          <w:i w:val="0"/>
        </w:rPr>
        <w:t>/(D − 2) g</w:t>
      </w:r>
      <w:r>
        <w:rPr>
          <w:b w:val="0"/>
          <w:i w:val="0"/>
          <w:vertAlign w:val="subscript"/>
        </w:rPr>
        <w:t>μν</w:t>
      </w:r>
      <w:r>
        <w:rPr>
          <w:b w:val="0"/>
          <w:i w:val="0"/>
        </w:rPr>
        <w:t>. So the notebooks' Λ equals 2Λ</w:t>
      </w:r>
      <w:r>
        <w:rPr>
          <w:b w:val="0"/>
          <w:i w:val="0"/>
          <w:vertAlign w:val="subscript"/>
        </w:rPr>
        <w:t>std</w:t>
      </w:r>
      <w:r>
        <w:rPr>
          <w:b w:val="0"/>
          <w:i w:val="0"/>
        </w:rPr>
        <w:t>/(D − 2); the two agree in 4D.</w:t>
      </w:r>
    </w:p>
    <w:p>
      <w:r>
        <w:rPr>
          <w:b w:val="0"/>
          <w:i/>
        </w:rPr>
        <w:t>All formulas marked ‘checked’ were verified by Claude with SymPy against the notebooks' Ricci definition. The others are standard results quoted for orientation.</w:t>
      </w:r>
    </w:p>
    <w:p>
      <w:pPr>
        <w:pStyle w:val="Heading1"/>
      </w:pPr>
      <w:r>
        <w:t>1. Matter and radiation</w:t>
      </w:r>
    </w:p>
    <w:p>
      <w:r>
        <w:rPr>
          <w:b w:val="0"/>
          <w:i w:val="0"/>
        </w:rPr>
        <w:t>With matter, the vacuum equations R</w:t>
      </w:r>
      <w:r>
        <w:rPr>
          <w:b w:val="0"/>
          <w:i w:val="0"/>
          <w:vertAlign w:val="subscript"/>
        </w:rPr>
        <w:t>μν</w:t>
      </w:r>
      <w:r>
        <w:rPr>
          <w:b w:val="0"/>
          <w:i w:val="0"/>
        </w:rPr>
        <w:t xml:space="preserve"> = Λ g</w:t>
      </w:r>
      <w:r>
        <w:rPr>
          <w:b w:val="0"/>
          <w:i w:val="0"/>
          <w:vertAlign w:val="subscript"/>
        </w:rPr>
        <w:t>μν</w:t>
      </w:r>
      <w:r>
        <w:rPr>
          <w:b w:val="0"/>
          <w:i w:val="0"/>
        </w:rPr>
        <w:t xml:space="preserve"> become, in D spacetime dimensions (checked for D = 4, 5 and 7):</w:t>
      </w:r>
    </w:p>
    <w:p>
      <w:pPr>
        <w:jc w:val="center"/>
      </w:pPr>
      <w:r>
        <w:rPr>
          <w:rFonts w:ascii="Cambria Math" w:hAnsi="Cambria Math"/>
          <w:b w:val="0"/>
          <w:i w:val="0"/>
        </w:rPr>
        <w:t>R</w:t>
      </w:r>
      <w:r>
        <w:rPr>
          <w:rFonts w:ascii="Cambria Math" w:hAnsi="Cambria Math"/>
          <w:b w:val="0"/>
          <w:i w:val="0"/>
          <w:vertAlign w:val="subscript"/>
        </w:rPr>
        <w:t>μν</w:t>
      </w:r>
      <w:r>
        <w:rPr>
          <w:rFonts w:ascii="Cambria Math" w:hAnsi="Cambria Math"/>
          <w:b w:val="0"/>
          <w:i w:val="0"/>
        </w:rPr>
        <w:t xml:space="preserve"> = Λ g</w:t>
      </w:r>
      <w:r>
        <w:rPr>
          <w:rFonts w:ascii="Cambria Math" w:hAnsi="Cambria Math"/>
          <w:b w:val="0"/>
          <w:i w:val="0"/>
          <w:vertAlign w:val="subscript"/>
        </w:rPr>
        <w:t>μν</w:t>
      </w:r>
      <w:r>
        <w:rPr>
          <w:rFonts w:ascii="Cambria Math" w:hAnsi="Cambria Math"/>
          <w:b w:val="0"/>
          <w:i w:val="0"/>
        </w:rPr>
        <w:t xml:space="preserve"> − κ [ T</w:t>
      </w:r>
      <w:r>
        <w:rPr>
          <w:rFonts w:ascii="Cambria Math" w:hAnsi="Cambria Math"/>
          <w:b w:val="0"/>
          <w:i w:val="0"/>
          <w:vertAlign w:val="subscript"/>
        </w:rPr>
        <w:t>μν</w:t>
      </w:r>
      <w:r>
        <w:rPr>
          <w:rFonts w:ascii="Cambria Math" w:hAnsi="Cambria Math"/>
          <w:b w:val="0"/>
          <w:i w:val="0"/>
        </w:rPr>
        <w:t xml:space="preserve"> − T g</w:t>
      </w:r>
      <w:r>
        <w:rPr>
          <w:rFonts w:ascii="Cambria Math" w:hAnsi="Cambria Math"/>
          <w:b w:val="0"/>
          <w:i w:val="0"/>
          <w:vertAlign w:val="subscript"/>
        </w:rPr>
        <w:t>μν</w:t>
      </w:r>
      <w:r>
        <w:rPr>
          <w:rFonts w:ascii="Cambria Math" w:hAnsi="Cambria Math"/>
          <w:b w:val="0"/>
          <w:i w:val="0"/>
        </w:rPr>
        <w:t>/(D − 2) ],    κ = 8πG/c⁴,</w:t>
      </w:r>
    </w:p>
    <w:p>
      <w:r>
        <w:rPr>
          <w:b w:val="0"/>
          <w:i w:val="0"/>
        </w:rPr>
        <w:t>where T</w:t>
      </w:r>
      <w:r>
        <w:rPr>
          <w:b w:val="0"/>
          <w:i w:val="0"/>
          <w:vertAlign w:val="subscript"/>
        </w:rPr>
        <w:t>μν</w:t>
      </w:r>
      <w:r>
        <w:rPr>
          <w:b w:val="0"/>
          <w:i w:val="0"/>
        </w:rPr>
        <w:t xml:space="preserve"> is the stress-energy tensor and T = g</w:t>
      </w:r>
      <w:r>
        <w:rPr>
          <w:b w:val="0"/>
          <w:i w:val="0"/>
          <w:vertAlign w:val="superscript"/>
        </w:rPr>
        <w:t>μν</w:t>
      </w:r>
      <w:r>
        <w:rPr>
          <w:b w:val="0"/>
          <w:i w:val="0"/>
        </w:rPr>
        <w:t>T</w:t>
      </w:r>
      <w:r>
        <w:rPr>
          <w:b w:val="0"/>
          <w:i w:val="0"/>
          <w:vertAlign w:val="subscript"/>
        </w:rPr>
        <w:t>μν</w:t>
      </w:r>
      <w:r>
        <w:rPr>
          <w:b w:val="0"/>
          <w:i w:val="0"/>
        </w:rPr>
        <w:t xml:space="preserve"> its trace. For a perfect fluid with density ρ (mass per volume), pressure p, and four-velocity u</w:t>
      </w:r>
      <w:r>
        <w:rPr>
          <w:b w:val="0"/>
          <w:i w:val="0"/>
          <w:vertAlign w:val="superscript"/>
        </w:rPr>
        <w:t>μ</w:t>
      </w:r>
      <w:r>
        <w:rPr>
          <w:b w:val="0"/>
          <w:i w:val="0"/>
        </w:rPr>
        <w:t xml:space="preserve"> = (1, 0, 0, …) in the notebooks' comoving coordinates (so u</w:t>
      </w:r>
      <w:r>
        <w:rPr>
          <w:b w:val="0"/>
          <w:i w:val="0"/>
          <w:vertAlign w:val="subscript"/>
        </w:rPr>
        <w:t>μ</w:t>
      </w:r>
      <w:r>
        <w:rPr>
          <w:b w:val="0"/>
          <w:i w:val="0"/>
        </w:rPr>
        <w:t xml:space="preserve"> = (c², 0, 0, …)):</w:t>
      </w:r>
    </w:p>
    <w:p>
      <w:pPr>
        <w:jc w:val="center"/>
      </w:pPr>
      <w:r>
        <w:rPr>
          <w:rFonts w:ascii="Cambria Math" w:hAnsi="Cambria Math"/>
          <w:b w:val="0"/>
          <w:i w:val="0"/>
        </w:rPr>
        <w:t>T</w:t>
      </w:r>
      <w:r>
        <w:rPr>
          <w:rFonts w:ascii="Cambria Math" w:hAnsi="Cambria Math"/>
          <w:b w:val="0"/>
          <w:i w:val="0"/>
          <w:vertAlign w:val="subscript"/>
        </w:rPr>
        <w:t>μν</w:t>
      </w:r>
      <w:r>
        <w:rPr>
          <w:rFonts w:ascii="Cambria Math" w:hAnsi="Cambria Math"/>
          <w:b w:val="0"/>
          <w:i w:val="0"/>
        </w:rPr>
        <w:t xml:space="preserve"> = (ρ + p/c²) u</w:t>
      </w:r>
      <w:r>
        <w:rPr>
          <w:rFonts w:ascii="Cambria Math" w:hAnsi="Cambria Math"/>
          <w:b w:val="0"/>
          <w:i w:val="0"/>
          <w:vertAlign w:val="subscript"/>
        </w:rPr>
        <w:t>μ</w:t>
      </w:r>
      <w:r>
        <w:rPr>
          <w:rFonts w:ascii="Cambria Math" w:hAnsi="Cambria Math"/>
          <w:b w:val="0"/>
          <w:i w:val="0"/>
        </w:rPr>
        <w:t>u</w:t>
      </w:r>
      <w:r>
        <w:rPr>
          <w:rFonts w:ascii="Cambria Math" w:hAnsi="Cambria Math"/>
          <w:b w:val="0"/>
          <w:i w:val="0"/>
          <w:vertAlign w:val="subscript"/>
        </w:rPr>
        <w:t>ν</w:t>
      </w:r>
      <w:r>
        <w:rPr>
          <w:rFonts w:ascii="Cambria Math" w:hAnsi="Cambria Math"/>
          <w:b w:val="0"/>
          <w:i w:val="0"/>
        </w:rPr>
        <w:t xml:space="preserve"> − p g</w:t>
      </w:r>
      <w:r>
        <w:rPr>
          <w:rFonts w:ascii="Cambria Math" w:hAnsi="Cambria Math"/>
          <w:b w:val="0"/>
          <w:i w:val="0"/>
          <w:vertAlign w:val="subscript"/>
        </w:rPr>
        <w:t>μν</w:t>
      </w:r>
      <w:r>
        <w:rPr>
          <w:rFonts w:ascii="Cambria Math" w:hAnsi="Cambria Math"/>
          <w:b w:val="0"/>
          <w:i w:val="0"/>
        </w:rPr>
        <w:t>.</w:t>
      </w:r>
    </w:p>
    <w:p>
      <w:r>
        <w:rPr>
          <w:b w:val="0"/>
          <w:i w:val="0"/>
        </w:rPr>
        <w:t>For the 4D GRW metric (A = c²) these give the standard Friedmann equations (checked):</w:t>
      </w:r>
    </w:p>
    <w:p>
      <w:pPr>
        <w:jc w:val="center"/>
      </w:pPr>
      <w:r>
        <w:rPr>
          <w:rFonts w:ascii="Cambria Math" w:hAnsi="Cambria Math"/>
          <w:b w:val="0"/>
          <w:i w:val="0"/>
        </w:rPr>
        <w:t>(ȧ/a)² = (8πG/3) ρ + Λc²/3 − kc²/a²,      ä/a = −(4πG/3)(ρ + 3p/c²) + Λc²/3,</w:t>
      </w:r>
    </w:p>
    <w:p>
      <w:r>
        <w:rPr>
          <w:b w:val="0"/>
          <w:i w:val="0"/>
        </w:rPr>
        <w:t>together with the continuity equation ρ̇ = −3(ȧ/a)(ρ + p/c²). Setting ρ = p = 0 recovers the notebooks' result ȧ² = Λc²a²/3 − kc². With n spatial dimensions sharing one scale factor (checked for n = 3, 4, 6, k = 0):</w:t>
      </w:r>
    </w:p>
    <w:p>
      <w:pPr>
        <w:jc w:val="center"/>
      </w:pPr>
      <w:r>
        <w:rPr>
          <w:rFonts w:ascii="Cambria Math" w:hAnsi="Cambria Math"/>
          <w:b w:val="0"/>
          <w:i w:val="0"/>
        </w:rPr>
        <w:t>½ n(n − 1) [ (ȧ/a)² + kc²/a² ] = 8πG</w:t>
      </w:r>
      <w:r>
        <w:rPr>
          <w:rFonts w:ascii="Cambria Math" w:hAnsi="Cambria Math"/>
          <w:b w:val="0"/>
          <w:i w:val="0"/>
          <w:vertAlign w:val="subscript"/>
        </w:rPr>
        <w:t>D</w:t>
      </w:r>
      <w:r>
        <w:rPr>
          <w:rFonts w:ascii="Cambria Math" w:hAnsi="Cambria Math"/>
          <w:b w:val="0"/>
          <w:i w:val="0"/>
        </w:rPr>
        <w:t xml:space="preserve"> ρ + ½ (n − 1) Λc²,     ρ̇ = −n (ȧ/a)(ρ + p/c²).</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016"/>
          </w:tcPr>
          <w:p>
            <w:pPr>
              <w:keepNext/>
            </w:pPr>
            <w:r/>
            <w:r>
              <w:rPr>
                <w:b/>
                <w:i w:val="0"/>
                <w:sz w:val="20"/>
              </w:rPr>
              <w:t>Content</w:t>
            </w:r>
          </w:p>
        </w:tc>
        <w:tc>
          <w:tcPr>
            <w:tcW w:type="dxa" w:w="2016"/>
          </w:tcPr>
          <w:p>
            <w:pPr>
              <w:keepNext/>
            </w:pPr>
            <w:r/>
            <w:r>
              <w:rPr>
                <w:b/>
                <w:i w:val="0"/>
                <w:sz w:val="20"/>
              </w:rPr>
              <w:t>Equation of state</w:t>
            </w:r>
          </w:p>
        </w:tc>
        <w:tc>
          <w:tcPr>
            <w:tcW w:type="dxa" w:w="2736"/>
          </w:tcPr>
          <w:p>
            <w:pPr>
              <w:keepNext/>
            </w:pPr>
            <w:r/>
            <w:r>
              <w:rPr>
                <w:b/>
                <w:i w:val="0"/>
                <w:sz w:val="20"/>
              </w:rPr>
              <w:t>Density, n spatial dims</w:t>
            </w:r>
          </w:p>
        </w:tc>
        <w:tc>
          <w:tcPr>
            <w:tcW w:type="dxa" w:w="2448"/>
          </w:tcPr>
          <w:p>
            <w:pPr>
              <w:keepNext/>
            </w:pPr>
            <w:r/>
            <w:r>
              <w:rPr>
                <w:b/>
                <w:i w:val="0"/>
                <w:sz w:val="20"/>
              </w:rPr>
              <w:t>Density, 3 spatial dims</w:t>
            </w:r>
          </w:p>
        </w:tc>
      </w:tr>
      <w:tr>
        <w:tc>
          <w:tcPr>
            <w:tcW w:type="dxa" w:w="2016"/>
          </w:tcPr>
          <w:p>
            <w:pPr>
              <w:keepNext/>
            </w:pPr>
            <w:r/>
            <w:r>
              <w:rPr>
                <w:b w:val="0"/>
                <w:i w:val="0"/>
                <w:sz w:val="20"/>
              </w:rPr>
              <w:t>Dust (matter)</w:t>
            </w:r>
          </w:p>
        </w:tc>
        <w:tc>
          <w:tcPr>
            <w:tcW w:type="dxa" w:w="2016"/>
          </w:tcPr>
          <w:p>
            <w:pPr>
              <w:keepNext/>
            </w:pPr>
            <w:r/>
            <w:r>
              <w:rPr>
                <w:b w:val="0"/>
                <w:i w:val="0"/>
                <w:sz w:val="20"/>
              </w:rPr>
              <w:t>p = 0</w:t>
            </w:r>
          </w:p>
        </w:tc>
        <w:tc>
          <w:tcPr>
            <w:tcW w:type="dxa" w:w="2736"/>
          </w:tcPr>
          <w:p>
            <w:pPr>
              <w:keepNext/>
            </w:pPr>
            <w:r/>
            <w:r>
              <w:rPr>
                <w:b w:val="0"/>
                <w:i w:val="0"/>
                <w:sz w:val="20"/>
              </w:rPr>
              <w:t>ρ ∝ a</w:t>
            </w:r>
            <w:r>
              <w:rPr>
                <w:b w:val="0"/>
                <w:i w:val="0"/>
                <w:sz w:val="20"/>
                <w:vertAlign w:val="superscript"/>
              </w:rPr>
              <w:t>−n</w:t>
            </w:r>
          </w:p>
        </w:tc>
        <w:tc>
          <w:tcPr>
            <w:tcW w:type="dxa" w:w="2448"/>
          </w:tcPr>
          <w:p>
            <w:pPr>
              <w:keepNext/>
            </w:pPr>
            <w:r/>
            <w:r>
              <w:rPr>
                <w:b w:val="0"/>
                <w:i w:val="0"/>
                <w:sz w:val="20"/>
              </w:rPr>
              <w:t>ρ ∝ a</w:t>
            </w:r>
            <w:r>
              <w:rPr>
                <w:b w:val="0"/>
                <w:i w:val="0"/>
                <w:sz w:val="20"/>
                <w:vertAlign w:val="superscript"/>
              </w:rPr>
              <w:t>−3</w:t>
            </w:r>
          </w:p>
        </w:tc>
      </w:tr>
      <w:tr>
        <w:tc>
          <w:tcPr>
            <w:tcW w:type="dxa" w:w="2016"/>
          </w:tcPr>
          <w:p>
            <w:pPr>
              <w:keepNext/>
            </w:pPr>
            <w:r/>
            <w:r>
              <w:rPr>
                <w:b w:val="0"/>
                <w:i w:val="0"/>
                <w:sz w:val="20"/>
              </w:rPr>
              <w:t>Radiation</w:t>
            </w:r>
          </w:p>
        </w:tc>
        <w:tc>
          <w:tcPr>
            <w:tcW w:type="dxa" w:w="2016"/>
          </w:tcPr>
          <w:p>
            <w:pPr>
              <w:keepNext/>
            </w:pPr>
            <w:r/>
            <w:r>
              <w:rPr>
                <w:b w:val="0"/>
                <w:i w:val="0"/>
                <w:sz w:val="20"/>
              </w:rPr>
              <w:t>p = ρc²/n</w:t>
            </w:r>
          </w:p>
        </w:tc>
        <w:tc>
          <w:tcPr>
            <w:tcW w:type="dxa" w:w="2736"/>
          </w:tcPr>
          <w:p>
            <w:pPr>
              <w:keepNext/>
            </w:pPr>
            <w:r/>
            <w:r>
              <w:rPr>
                <w:b w:val="0"/>
                <w:i w:val="0"/>
                <w:sz w:val="20"/>
              </w:rPr>
              <w:t>ρ ∝ a</w:t>
            </w:r>
            <w:r>
              <w:rPr>
                <w:b w:val="0"/>
                <w:i w:val="0"/>
                <w:sz w:val="20"/>
                <w:vertAlign w:val="superscript"/>
              </w:rPr>
              <w:t>−(n+1)</w:t>
            </w:r>
          </w:p>
        </w:tc>
        <w:tc>
          <w:tcPr>
            <w:tcW w:type="dxa" w:w="2448"/>
          </w:tcPr>
          <w:p>
            <w:pPr>
              <w:keepNext/>
            </w:pPr>
            <w:r/>
            <w:r>
              <w:rPr>
                <w:b w:val="0"/>
                <w:i w:val="0"/>
                <w:sz w:val="20"/>
              </w:rPr>
              <w:t>ρ ∝ a</w:t>
            </w:r>
            <w:r>
              <w:rPr>
                <w:b w:val="0"/>
                <w:i w:val="0"/>
                <w:sz w:val="20"/>
                <w:vertAlign w:val="superscript"/>
              </w:rPr>
              <w:t>−4</w:t>
            </w:r>
          </w:p>
        </w:tc>
      </w:tr>
      <w:tr>
        <w:tc>
          <w:tcPr>
            <w:tcW w:type="dxa" w:w="2016"/>
          </w:tcPr>
          <w:p>
            <w:r/>
            <w:r>
              <w:rPr>
                <w:b w:val="0"/>
                <w:i w:val="0"/>
                <w:sz w:val="20"/>
              </w:rPr>
              <w:t>Vacuum energy</w:t>
            </w:r>
          </w:p>
        </w:tc>
        <w:tc>
          <w:tcPr>
            <w:tcW w:type="dxa" w:w="2016"/>
          </w:tcPr>
          <w:p>
            <w:r/>
            <w:r>
              <w:rPr>
                <w:b w:val="0"/>
                <w:i w:val="0"/>
                <w:sz w:val="20"/>
              </w:rPr>
              <w:t>p = −ρc²</w:t>
            </w:r>
          </w:p>
        </w:tc>
        <w:tc>
          <w:tcPr>
            <w:tcW w:type="dxa" w:w="2736"/>
          </w:tcPr>
          <w:p>
            <w:r/>
            <w:r>
              <w:rPr>
                <w:b w:val="0"/>
                <w:i w:val="0"/>
                <w:sz w:val="20"/>
              </w:rPr>
              <w:t>ρ constant (acts like Λ)</w:t>
            </w:r>
          </w:p>
        </w:tc>
        <w:tc>
          <w:tcPr>
            <w:tcW w:type="dxa" w:w="2448"/>
          </w:tcPr>
          <w:p>
            <w:r/>
            <w:r>
              <w:rPr>
                <w:b w:val="0"/>
                <w:i w:val="0"/>
                <w:sz w:val="20"/>
              </w:rPr>
              <w:t>ρ constant</w:t>
            </w:r>
          </w:p>
        </w:tc>
      </w:tr>
    </w:tbl>
    <w:p/>
    <w:p>
      <w:r>
        <w:rPr>
          <w:b w:val="0"/>
          <w:i w:val="0"/>
        </w:rPr>
        <w:t>A caution for the higher-dimensional cases: ordinary matter and radiation live in the three familiar dimensions and do not push on the curled ones in the same way. The pressure is then different in the two kinds of direction, and one shared scale factor is no longer consistent. Adding matter therefore goes together with the two scale factors of Section 3.</w:t>
      </w:r>
    </w:p>
    <w:p>
      <w:pPr>
        <w:pStyle w:val="Heading1"/>
      </w:pPr>
      <w:r>
        <w:t>2. Rotation: the Kerr–de Sitter metric</w:t>
      </w:r>
    </w:p>
    <w:p>
      <w:r>
        <w:rPr>
          <w:b w:val="0"/>
          <w:i w:val="0"/>
        </w:rPr>
        <w:t>Rotation requires an off-diagonal term dt dφ, and the functions then depend on r and θ. The exact rotating vacuum solution with Λ in 4D is the Kerr–de Sitter metric (Carter 1968). In Boyer–Lindquist coordinates and the notebooks' signature (checked):</w:t>
      </w:r>
    </w:p>
    <w:p>
      <w:pPr>
        <w:jc w:val="center"/>
      </w:pPr>
      <w:r>
        <w:rPr>
          <w:rFonts w:ascii="Cambria Math" w:hAnsi="Cambria Math"/>
          <w:b w:val="0"/>
          <w:i w:val="0"/>
        </w:rPr>
        <w:t>ds² = (Δ</w:t>
      </w:r>
      <w:r>
        <w:rPr>
          <w:rFonts w:ascii="Cambria Math" w:hAnsi="Cambria Math"/>
          <w:b w:val="0"/>
          <w:i w:val="0"/>
          <w:vertAlign w:val="subscript"/>
        </w:rPr>
        <w:t>r</w:t>
      </w:r>
      <w:r>
        <w:rPr>
          <w:rFonts w:ascii="Cambria Math" w:hAnsi="Cambria Math"/>
          <w:b w:val="0"/>
          <w:i w:val="0"/>
        </w:rPr>
        <w:t>/ρ²)(c dt − (a sin²θ/Ξ) dφ)² − (Δ</w:t>
      </w:r>
      <w:r>
        <w:rPr>
          <w:rFonts w:ascii="Cambria Math" w:hAnsi="Cambria Math"/>
          <w:b w:val="0"/>
          <w:i w:val="0"/>
          <w:vertAlign w:val="subscript"/>
        </w:rPr>
        <w:t>θ</w:t>
      </w:r>
      <w:r>
        <w:rPr>
          <w:rFonts w:ascii="Cambria Math" w:hAnsi="Cambria Math"/>
          <w:b w:val="0"/>
          <w:i w:val="0"/>
        </w:rPr>
        <w:t xml:space="preserve"> sin²θ/ρ²)(a c dt − ((r² + a²)/Ξ) dφ)² − (ρ²/Δ</w:t>
      </w:r>
      <w:r>
        <w:rPr>
          <w:rFonts w:ascii="Cambria Math" w:hAnsi="Cambria Math"/>
          <w:b w:val="0"/>
          <w:i w:val="0"/>
          <w:vertAlign w:val="subscript"/>
        </w:rPr>
        <w:t>r</w:t>
      </w:r>
      <w:r>
        <w:rPr>
          <w:rFonts w:ascii="Cambria Math" w:hAnsi="Cambria Math"/>
          <w:b w:val="0"/>
          <w:i w:val="0"/>
        </w:rPr>
        <w:t>) dr² − (ρ²/Δ</w:t>
      </w:r>
      <w:r>
        <w:rPr>
          <w:rFonts w:ascii="Cambria Math" w:hAnsi="Cambria Math"/>
          <w:b w:val="0"/>
          <w:i w:val="0"/>
          <w:vertAlign w:val="subscript"/>
        </w:rPr>
        <w:t>θ</w:t>
      </w:r>
      <w:r>
        <w:rPr>
          <w:rFonts w:ascii="Cambria Math" w:hAnsi="Cambria Math"/>
          <w:b w:val="0"/>
          <w:i w:val="0"/>
        </w:rPr>
        <w:t>) dθ²,</w:t>
      </w:r>
    </w:p>
    <w:p>
      <w:pPr>
        <w:jc w:val="center"/>
      </w:pPr>
      <w:r>
        <w:rPr>
          <w:rFonts w:ascii="Cambria Math" w:hAnsi="Cambria Math"/>
          <w:b w:val="0"/>
          <w:i w:val="0"/>
        </w:rPr>
        <w:t>ρ² = r² + a² cos²θ,   Δ</w:t>
      </w:r>
      <w:r>
        <w:rPr>
          <w:rFonts w:ascii="Cambria Math" w:hAnsi="Cambria Math"/>
          <w:b w:val="0"/>
          <w:i w:val="0"/>
          <w:vertAlign w:val="subscript"/>
        </w:rPr>
        <w:t>r</w:t>
      </w:r>
      <w:r>
        <w:rPr>
          <w:rFonts w:ascii="Cambria Math" w:hAnsi="Cambria Math"/>
          <w:b w:val="0"/>
          <w:i w:val="0"/>
        </w:rPr>
        <w:t xml:space="preserve"> = (r² + a²)(1 − Λr²/3) − 2mr,   Δ</w:t>
      </w:r>
      <w:r>
        <w:rPr>
          <w:rFonts w:ascii="Cambria Math" w:hAnsi="Cambria Math"/>
          <w:b w:val="0"/>
          <w:i w:val="0"/>
          <w:vertAlign w:val="subscript"/>
        </w:rPr>
        <w:t>θ</w:t>
      </w:r>
      <w:r>
        <w:rPr>
          <w:rFonts w:ascii="Cambria Math" w:hAnsi="Cambria Math"/>
          <w:b w:val="0"/>
          <w:i w:val="0"/>
        </w:rPr>
        <w:t xml:space="preserve"> = 1 + (Λa²/3) cos²θ,   Ξ = 1 + Λa²/3.</w:t>
      </w:r>
    </w:p>
    <w:p>
      <w:pPr>
        <w:pStyle w:val="ListBullet"/>
      </w:pPr>
      <w:r>
        <w:rPr>
          <w:b w:val="0"/>
          <w:i w:val="0"/>
        </w:rPr>
        <w:t>a = 0 gives the Schwarzschild–de Sitter metric, with g</w:t>
      </w:r>
      <w:r>
        <w:rPr>
          <w:b w:val="0"/>
          <w:i w:val="0"/>
          <w:vertAlign w:val="subscript"/>
        </w:rPr>
        <w:t>00</w:t>
      </w:r>
      <w:r>
        <w:rPr>
          <w:b w:val="0"/>
          <w:i w:val="0"/>
        </w:rPr>
        <w:t xml:space="preserve"> = c²(1 − 2m/r − Λr²/3).</w:t>
      </w:r>
    </w:p>
    <w:p>
      <w:pPr>
        <w:pStyle w:val="ListBullet"/>
      </w:pPr>
      <w:r>
        <w:rPr>
          <w:b w:val="0"/>
          <w:i w:val="0"/>
        </w:rPr>
        <w:t>Λ = 0 gives the Kerr metric of a rotating black hole.</w:t>
      </w:r>
    </w:p>
    <w:p>
      <w:pPr>
        <w:pStyle w:val="ListBullet"/>
      </w:pPr>
      <w:r>
        <w:rPr>
          <w:b w:val="0"/>
          <w:i w:val="0"/>
        </w:rPr>
        <w:t>Adding q² to Δ</w:t>
      </w:r>
      <w:r>
        <w:rPr>
          <w:b w:val="0"/>
          <w:i w:val="0"/>
          <w:vertAlign w:val="subscript"/>
        </w:rPr>
        <w:t>r</w:t>
      </w:r>
      <w:r>
        <w:rPr>
          <w:b w:val="0"/>
          <w:i w:val="0"/>
        </w:rPr>
        <w:t xml:space="preserve"> gives the charged, rotating Kerr–Newman–de Sitter metric. It is no longer a vacuum solution: it needs the electromagnetic stress tensor of Section 4 on the right-hand side.</w:t>
      </w:r>
    </w:p>
    <w:p>
      <w:r>
        <w:rPr>
          <w:b w:val="0"/>
          <w:i w:val="0"/>
        </w:rPr>
        <w:t>This is a rotating black hole in an expanding (de Sitter) universe, not a rotating universe. For a first look at rotation within the notebooks' cosmological setting, the simplest ansatz adds one small off-diagonal term to a GRW metric:</w:t>
      </w:r>
    </w:p>
    <w:p>
      <w:pPr>
        <w:jc w:val="center"/>
      </w:pPr>
      <w:r>
        <w:rPr>
          <w:rFonts w:ascii="Cambria Math" w:hAnsi="Cambria Math"/>
          <w:b w:val="0"/>
          <w:i w:val="0"/>
        </w:rPr>
        <w:t>ds² = (GRW line element) + 2 a(t)² r² sin²θ Ω(t, r) c dt dφ,</w:t>
      </w:r>
    </w:p>
    <w:p>
      <w:r>
        <w:rPr>
          <w:b w:val="0"/>
          <w:i w:val="0"/>
        </w:rPr>
        <w:t>keeping only terms of first order in Ω. The new field equation is the off-diagonal R</w:t>
      </w:r>
      <w:r>
        <w:rPr>
          <w:b w:val="0"/>
          <w:i w:val="0"/>
          <w:vertAlign w:val="subscript"/>
        </w:rPr>
        <w:t>03</w:t>
      </w:r>
      <w:r>
        <w:rPr>
          <w:b w:val="0"/>
          <w:i w:val="0"/>
        </w:rPr>
        <w:t xml:space="preserve"> = 0 (R</w:t>
      </w:r>
      <w:r>
        <w:rPr>
          <w:b w:val="0"/>
          <w:i w:val="0"/>
          <w:vertAlign w:val="subscript"/>
        </w:rPr>
        <w:t>03</w:t>
      </w:r>
      <w:r>
        <w:rPr>
          <w:b w:val="0"/>
          <w:i w:val="0"/>
        </w:rPr>
        <w:t xml:space="preserve"> = Λg</w:t>
      </w:r>
      <w:r>
        <w:rPr>
          <w:b w:val="0"/>
          <w:i w:val="0"/>
          <w:vertAlign w:val="subscript"/>
        </w:rPr>
        <w:t>03</w:t>
      </w:r>
      <w:r>
        <w:rPr>
          <w:b w:val="0"/>
          <w:i w:val="0"/>
        </w:rPr>
        <w:t xml:space="preserve"> to this order), which the notebooks' off-diagonal machinery already handles. In higher dimensions the rotating black holes are the Myers–Perry solutions.</w:t>
      </w:r>
    </w:p>
    <w:p>
      <w:pPr>
        <w:pStyle w:val="Heading1"/>
      </w:pPr>
      <w:r>
        <w:t>3. Two scale factors and Ricci-flat compact spaces</w:t>
      </w:r>
    </w:p>
    <w:p>
      <w:r>
        <w:rPr>
          <w:b w:val="0"/>
          <w:i w:val="0"/>
        </w:rPr>
        <w:t>Give ordinary space and the curled space their own scale factors:</w:t>
      </w:r>
    </w:p>
    <w:p>
      <w:pPr>
        <w:jc w:val="center"/>
      </w:pPr>
      <w:r>
        <w:rPr>
          <w:rFonts w:ascii="Cambria Math" w:hAnsi="Cambria Math"/>
          <w:b w:val="0"/>
          <w:i w:val="0"/>
        </w:rPr>
        <w:t>ds² = c² dt² − a(t)² h₃ − b(t)² h</w:t>
      </w:r>
      <w:r>
        <w:rPr>
          <w:rFonts w:ascii="Cambria Math" w:hAnsi="Cambria Math"/>
          <w:b w:val="0"/>
          <w:i w:val="0"/>
          <w:vertAlign w:val="subscript"/>
        </w:rPr>
        <w:t>int</w:t>
      </w:r>
      <w:r>
        <w:rPr>
          <w:rFonts w:ascii="Cambria Math" w:hAnsi="Cambria Math"/>
          <w:b w:val="0"/>
          <w:i w:val="0"/>
        </w:rPr>
        <w:t>,</w:t>
      </w:r>
    </w:p>
    <w:p>
      <w:r>
        <w:rPr>
          <w:b w:val="0"/>
          <w:i w:val="0"/>
        </w:rPr>
        <w:t>where h₃ is a 3-space of constant curvature k and h</w:t>
      </w:r>
      <w:r>
        <w:rPr>
          <w:b w:val="0"/>
          <w:i w:val="0"/>
          <w:vertAlign w:val="subscript"/>
        </w:rPr>
        <w:t>int</w:t>
      </w:r>
      <w:r>
        <w:rPr>
          <w:b w:val="0"/>
          <w:i w:val="0"/>
        </w:rPr>
        <w:t xml:space="preserve"> is a compact d-dimensional space with zero Ricci curvature. The vacuum equations R</w:t>
      </w:r>
      <w:r>
        <w:rPr>
          <w:b w:val="0"/>
          <w:i w:val="0"/>
          <w:vertAlign w:val="subscript"/>
        </w:rPr>
        <w:t>μν</w:t>
      </w:r>
      <w:r>
        <w:rPr>
          <w:b w:val="0"/>
          <w:i w:val="0"/>
        </w:rPr>
        <w:t xml:space="preserve"> = Λ g</w:t>
      </w:r>
      <w:r>
        <w:rPr>
          <w:b w:val="0"/>
          <w:i w:val="0"/>
          <w:vertAlign w:val="subscript"/>
        </w:rPr>
        <w:t>μν</w:t>
      </w:r>
      <w:r>
        <w:rPr>
          <w:b w:val="0"/>
          <w:i w:val="0"/>
        </w:rPr>
        <w:t xml:space="preserve"> reduce to three ordinary differential equations (checked for d = 2):</w:t>
      </w:r>
    </w:p>
    <w:p>
      <w:pPr>
        <w:jc w:val="center"/>
      </w:pPr>
      <w:r>
        <w:rPr>
          <w:rFonts w:ascii="Cambria Math" w:hAnsi="Cambria Math"/>
          <w:b w:val="0"/>
          <w:i w:val="0"/>
        </w:rPr>
        <w:t>3 ä/a + d b̈/b = Λc²</w:t>
      </w:r>
    </w:p>
    <w:p>
      <w:pPr>
        <w:jc w:val="center"/>
      </w:pPr>
      <w:r>
        <w:rPr>
          <w:rFonts w:ascii="Cambria Math" w:hAnsi="Cambria Math"/>
          <w:b w:val="0"/>
          <w:i w:val="0"/>
        </w:rPr>
        <w:t>ä/a + 2(ȧ/a)² + d (ȧ/a)(ḃ/b) + 2kc²/a² = Λc²</w:t>
      </w:r>
    </w:p>
    <w:p>
      <w:pPr>
        <w:jc w:val="center"/>
      </w:pPr>
      <w:r>
        <w:rPr>
          <w:rFonts w:ascii="Cambria Math" w:hAnsi="Cambria Math"/>
          <w:b w:val="0"/>
          <w:i w:val="0"/>
        </w:rPr>
        <w:t>b̈/b + (d − 1)(ḃ/b)² + 3 (ȧ/a)(ḃ/b) = Λc²</w:t>
      </w:r>
    </w:p>
    <w:p>
      <w:r>
        <w:rPr>
          <w:b w:val="0"/>
          <w:i w:val="0"/>
        </w:rPr>
        <w:t>With b = a, d circles and k = 0 these reduce to the notebooks' single-scale-factor case. A solution in which b stays constant while a grows is what a realistic model needs. In vacuum the third equation then requires Λ = 0, which is why stabilizing the curled space needs extra ingredients such as matter, fluxes, or a potential.</w:t>
      </w:r>
    </w:p>
    <w:p>
      <w:r>
        <w:rPr>
          <w:b/>
          <w:i w:val="0"/>
        </w:rPr>
        <w:t xml:space="preserve">Calabi–Yau spaces. </w:t>
      </w:r>
    </w:p>
    <w:p>
      <w:r>
        <w:rPr>
          <w:b w:val="0"/>
          <w:i w:val="0"/>
        </w:rPr>
        <w:t>A Calabi–Yau space is not one space but a large class: compact complex spaces of a particular type that admit a Ricci-flat metric, as Yau proved in 1977 (the Calabi conjecture). The six-dimensional ones used in string theory number at least in the tens of thousands of distinct types. No explicit formula for the Ricci-flat metric is known for any nontrivial example; Yau's theorem proves existence only. They therefore cannot be entered into the notebooks the way a circle or a sphere can. They do not need to be, however: in the equations above only the Ricci tensor of h</w:t>
      </w:r>
      <w:r>
        <w:rPr>
          <w:b w:val="0"/>
          <w:i w:val="0"/>
          <w:vertAlign w:val="subscript"/>
        </w:rPr>
        <w:t>int</w:t>
      </w:r>
      <w:r>
        <w:rPr>
          <w:b w:val="0"/>
          <w:i w:val="0"/>
        </w:rPr>
        <w:t xml:space="preserve"> enters, and it is zero. Any Ricci-flat compact space, a torus or a Calabi–Yau, gives the same three equations with d its dimension (d = 6 for string theory's Calabi–Yau spaces), and none of them triggers the curvature test's closed-universe conclusion.</w:t>
      </w:r>
    </w:p>
    <w:p>
      <w:pPr>
        <w:pStyle w:val="Heading1"/>
      </w:pPr>
      <w:r>
        <w:t>4. Electromagnetism</w:t>
      </w:r>
    </w:p>
    <w:p>
      <w:r>
        <w:rPr>
          <w:b w:val="0"/>
          <w:i w:val="0"/>
        </w:rPr>
        <w:t>There are two routes.</w:t>
      </w:r>
    </w:p>
    <w:p>
      <w:r>
        <w:rPr>
          <w:b/>
          <w:i w:val="0"/>
        </w:rPr>
        <w:t xml:space="preserve">(a) Einstein–Maxwell in 4D. </w:t>
      </w:r>
    </w:p>
    <w:p>
      <w:r>
        <w:rPr>
          <w:b w:val="0"/>
          <w:i w:val="0"/>
        </w:rPr>
        <w:t>Use the equations of Section 1 with the electromagnetic stress tensor (SI units, notebooks' signature)</w:t>
      </w:r>
    </w:p>
    <w:p>
      <w:pPr>
        <w:jc w:val="center"/>
      </w:pPr>
      <w:r>
        <w:rPr>
          <w:rFonts w:ascii="Cambria Math" w:hAnsi="Cambria Math"/>
          <w:b w:val="0"/>
          <w:i w:val="0"/>
        </w:rPr>
        <w:t>T</w:t>
      </w:r>
      <w:r>
        <w:rPr>
          <w:rFonts w:ascii="Cambria Math" w:hAnsi="Cambria Math"/>
          <w:b w:val="0"/>
          <w:i w:val="0"/>
          <w:vertAlign w:val="superscript"/>
        </w:rPr>
        <w:t>μν</w:t>
      </w:r>
      <w:r>
        <w:rPr>
          <w:rFonts w:ascii="Cambria Math" w:hAnsi="Cambria Math"/>
          <w:b w:val="0"/>
          <w:i w:val="0"/>
        </w:rPr>
        <w:t xml:space="preserve"> = (1/μ₀) [ F</w:t>
      </w:r>
      <w:r>
        <w:rPr>
          <w:rFonts w:ascii="Cambria Math" w:hAnsi="Cambria Math"/>
          <w:b w:val="0"/>
          <w:i w:val="0"/>
          <w:vertAlign w:val="superscript"/>
        </w:rPr>
        <w:t>μα</w:t>
      </w:r>
      <w:r>
        <w:rPr>
          <w:rFonts w:ascii="Cambria Math" w:hAnsi="Cambria Math"/>
          <w:b w:val="0"/>
          <w:i w:val="0"/>
        </w:rPr>
        <w:t>F</w:t>
      </w:r>
      <w:r>
        <w:rPr>
          <w:rFonts w:ascii="Cambria Math" w:hAnsi="Cambria Math"/>
          <w:b w:val="0"/>
          <w:i w:val="0"/>
          <w:vertAlign w:val="subscript"/>
        </w:rPr>
        <w:t>α</w:t>
      </w:r>
      <w:r>
        <w:rPr>
          <w:rFonts w:ascii="Cambria Math" w:hAnsi="Cambria Math"/>
          <w:b w:val="0"/>
          <w:i w:val="0"/>
          <w:vertAlign w:val="superscript"/>
        </w:rPr>
        <w:t xml:space="preserve"> ν</w:t>
      </w:r>
      <w:r>
        <w:rPr>
          <w:rFonts w:ascii="Cambria Math" w:hAnsi="Cambria Math"/>
          <w:b w:val="0"/>
          <w:i w:val="0"/>
        </w:rPr>
        <w:t xml:space="preserve"> + ¼ g</w:t>
      </w:r>
      <w:r>
        <w:rPr>
          <w:rFonts w:ascii="Cambria Math" w:hAnsi="Cambria Math"/>
          <w:b w:val="0"/>
          <w:i w:val="0"/>
          <w:vertAlign w:val="superscript"/>
        </w:rPr>
        <w:t>μν</w:t>
      </w:r>
      <w:r>
        <w:rPr>
          <w:rFonts w:ascii="Cambria Math" w:hAnsi="Cambria Math"/>
          <w:b w:val="0"/>
          <w:i w:val="0"/>
        </w:rPr>
        <w:t xml:space="preserve"> F</w:t>
      </w:r>
      <w:r>
        <w:rPr>
          <w:rFonts w:ascii="Cambria Math" w:hAnsi="Cambria Math"/>
          <w:b w:val="0"/>
          <w:i w:val="0"/>
          <w:vertAlign w:val="subscript"/>
        </w:rPr>
        <w:t>αβ</w:t>
      </w:r>
      <w:r>
        <w:rPr>
          <w:rFonts w:ascii="Cambria Math" w:hAnsi="Cambria Math"/>
          <w:b w:val="0"/>
          <w:i w:val="0"/>
        </w:rPr>
        <w:t>F</w:t>
      </w:r>
      <w:r>
        <w:rPr>
          <w:rFonts w:ascii="Cambria Math" w:hAnsi="Cambria Math"/>
          <w:b w:val="0"/>
          <w:i w:val="0"/>
          <w:vertAlign w:val="superscript"/>
        </w:rPr>
        <w:t>αβ</w:t>
      </w:r>
      <w:r>
        <w:rPr>
          <w:rFonts w:ascii="Cambria Math" w:hAnsi="Cambria Math"/>
          <w:b w:val="0"/>
          <w:i w:val="0"/>
        </w:rPr>
        <w:t xml:space="preserve"> ],</w:t>
      </w:r>
    </w:p>
    <w:p>
      <w:r>
        <w:rPr>
          <w:b w:val="0"/>
          <w:i w:val="0"/>
        </w:rPr>
        <w:t>which is traceless in 4D, so the field equations become R</w:t>
      </w:r>
      <w:r>
        <w:rPr>
          <w:b w:val="0"/>
          <w:i w:val="0"/>
          <w:vertAlign w:val="subscript"/>
        </w:rPr>
        <w:t>μν</w:t>
      </w:r>
      <w:r>
        <w:rPr>
          <w:b w:val="0"/>
          <w:i w:val="0"/>
        </w:rPr>
        <w:t xml:space="preserve"> = Λ g</w:t>
      </w:r>
      <w:r>
        <w:rPr>
          <w:b w:val="0"/>
          <w:i w:val="0"/>
          <w:vertAlign w:val="subscript"/>
        </w:rPr>
        <w:t>μν</w:t>
      </w:r>
      <w:r>
        <w:rPr>
          <w:b w:val="0"/>
          <w:i w:val="0"/>
        </w:rPr>
        <w:t xml:space="preserve"> − κ T</w:t>
      </w:r>
      <w:r>
        <w:rPr>
          <w:b w:val="0"/>
          <w:i w:val="0"/>
          <w:vertAlign w:val="subscript"/>
        </w:rPr>
        <w:t>μν</w:t>
      </w:r>
      <w:r>
        <w:rPr>
          <w:b w:val="0"/>
          <w:i w:val="0"/>
        </w:rPr>
        <w:t>. The simplest test case keeps a diagonal metric: the charged, non-rotating Reissner–Nordström–de Sitter solution,</w:t>
      </w:r>
    </w:p>
    <w:p>
      <w:pPr>
        <w:jc w:val="center"/>
      </w:pPr>
      <w:r>
        <w:rPr>
          <w:rFonts w:ascii="Cambria Math" w:hAnsi="Cambria Math"/>
          <w:b w:val="0"/>
          <w:i w:val="0"/>
        </w:rPr>
        <w:t>ds² = f c² dt² − dr²/f − r²(dθ² + sin²θ dφ²),     f = 1 − 2m/r + q²/r² − Λr²/3,</w:t>
      </w:r>
    </w:p>
    <w:p>
      <w:r>
        <w:rPr>
          <w:b w:val="0"/>
          <w:i w:val="0"/>
        </w:rPr>
        <w:t>with an electric potential proportional to Q/r. Since the metric is diagonal and depends only on r, the notebooks can compute its Ricci tensor unchanged; only the right-hand side is new.</w:t>
      </w:r>
    </w:p>
    <w:p>
      <w:r>
        <w:rPr>
          <w:b/>
          <w:i w:val="0"/>
        </w:rPr>
        <w:t xml:space="preserve">(b) Kaluza–Klein: electromagnetism from a curled circle. </w:t>
      </w:r>
    </w:p>
    <w:p>
      <w:r>
        <w:rPr>
          <w:b w:val="0"/>
          <w:i w:val="0"/>
        </w:rPr>
        <w:t>No new equations are needed. Add off-diagonal terms between ordinary spacetime and the circle ψ, and keep the vacuum equations R</w:t>
      </w:r>
      <w:r>
        <w:rPr>
          <w:b w:val="0"/>
          <w:i w:val="0"/>
          <w:vertAlign w:val="subscript"/>
        </w:rPr>
        <w:t>AB</w:t>
      </w:r>
      <w:r>
        <w:rPr>
          <w:b w:val="0"/>
          <w:i w:val="0"/>
        </w:rPr>
        <w:t xml:space="preserve"> = Λ g</w:t>
      </w:r>
      <w:r>
        <w:rPr>
          <w:b w:val="0"/>
          <w:i w:val="0"/>
          <w:vertAlign w:val="subscript"/>
        </w:rPr>
        <w:t>AB</w:t>
      </w:r>
      <w:r>
        <w:rPr>
          <w:b w:val="0"/>
          <w:i w:val="0"/>
        </w:rPr>
        <w:t xml:space="preserve"> in five dimensions:</w:t>
      </w:r>
    </w:p>
    <w:p>
      <w:pPr>
        <w:jc w:val="center"/>
      </w:pPr>
      <w:r>
        <w:rPr>
          <w:rFonts w:ascii="Cambria Math" w:hAnsi="Cambria Math"/>
          <w:b w:val="0"/>
          <w:i w:val="0"/>
        </w:rPr>
        <w:t>ds² = g</w:t>
      </w:r>
      <w:r>
        <w:rPr>
          <w:rFonts w:ascii="Cambria Math" w:hAnsi="Cambria Math"/>
          <w:b w:val="0"/>
          <w:i w:val="0"/>
          <w:vertAlign w:val="subscript"/>
        </w:rPr>
        <w:t>μν</w:t>
      </w:r>
      <w:r>
        <w:rPr>
          <w:rFonts w:ascii="Cambria Math" w:hAnsi="Cambria Math"/>
          <w:b w:val="0"/>
          <w:i w:val="0"/>
        </w:rPr>
        <w:t xml:space="preserve"> dx</w:t>
      </w:r>
      <w:r>
        <w:rPr>
          <w:rFonts w:ascii="Cambria Math" w:hAnsi="Cambria Math"/>
          <w:b w:val="0"/>
          <w:i w:val="0"/>
          <w:vertAlign w:val="superscript"/>
        </w:rPr>
        <w:t>μ</w:t>
      </w:r>
      <w:r>
        <w:rPr>
          <w:rFonts w:ascii="Cambria Math" w:hAnsi="Cambria Math"/>
          <w:b w:val="0"/>
          <w:i w:val="0"/>
        </w:rPr>
        <w:t xml:space="preserve"> dx</w:t>
      </w:r>
      <w:r>
        <w:rPr>
          <w:rFonts w:ascii="Cambria Math" w:hAnsi="Cambria Math"/>
          <w:b w:val="0"/>
          <w:i w:val="0"/>
          <w:vertAlign w:val="superscript"/>
        </w:rPr>
        <w:t>ν</w:t>
      </w:r>
      <w:r>
        <w:rPr>
          <w:rFonts w:ascii="Cambria Math" w:hAnsi="Cambria Math"/>
          <w:b w:val="0"/>
          <w:i w:val="0"/>
        </w:rPr>
        <w:t xml:space="preserve"> − φ² (p dψ + κ₅ A</w:t>
      </w:r>
      <w:r>
        <w:rPr>
          <w:rFonts w:ascii="Cambria Math" w:hAnsi="Cambria Math"/>
          <w:b w:val="0"/>
          <w:i w:val="0"/>
          <w:vertAlign w:val="subscript"/>
        </w:rPr>
        <w:t>μ</w:t>
      </w:r>
      <w:r>
        <w:rPr>
          <w:rFonts w:ascii="Cambria Math" w:hAnsi="Cambria Math"/>
          <w:b w:val="0"/>
          <w:i w:val="0"/>
        </w:rPr>
        <w:t xml:space="preserve"> dx</w:t>
      </w:r>
      <w:r>
        <w:rPr>
          <w:rFonts w:ascii="Cambria Math" w:hAnsi="Cambria Math"/>
          <w:b w:val="0"/>
          <w:i w:val="0"/>
          <w:vertAlign w:val="superscript"/>
        </w:rPr>
        <w:t>μ</w:t>
      </w:r>
      <w:r>
        <w:rPr>
          <w:rFonts w:ascii="Cambria Math" w:hAnsi="Cambria Math"/>
          <w:b w:val="0"/>
          <w:i w:val="0"/>
        </w:rPr>
        <w:t>)²,</w:t>
      </w:r>
    </w:p>
    <w:p>
      <w:r>
        <w:rPr>
          <w:b w:val="0"/>
          <w:i w:val="0"/>
        </w:rPr>
        <w:t>where A</w:t>
      </w:r>
      <w:r>
        <w:rPr>
          <w:b w:val="0"/>
          <w:i w:val="0"/>
          <w:vertAlign w:val="subscript"/>
        </w:rPr>
        <w:t>μ</w:t>
      </w:r>
      <w:r>
        <w:rPr>
          <w:b w:val="0"/>
          <w:i w:val="0"/>
        </w:rPr>
        <w:t xml:space="preserve"> plays the role of the electromagnetic potential, φ is a scalar field (the size of the circle), and κ₅ is a coupling constant. The simplest example is a static electric field, A = A₀(r) dt, which adds a single off-diagonal term g</w:t>
      </w:r>
      <w:r>
        <w:rPr>
          <w:b w:val="0"/>
          <w:i w:val="0"/>
          <w:vertAlign w:val="subscript"/>
        </w:rPr>
        <w:t>0ψ</w:t>
      </w:r>
      <w:r>
        <w:rPr>
          <w:b w:val="0"/>
          <w:i w:val="0"/>
        </w:rPr>
        <w:t>. The five-dimensional equations then contain the four-dimensional Einstein–Maxwell equations together with an equation for φ. For Λ = 0 exact charged solutions are known (for example by ‘boosting’ the Schwarzschild metric times a circle along ψ; Gibbons and Wiltshire 1986), which would make a good check of a modified notebook.</w:t>
      </w:r>
    </w:p>
    <w:p>
      <w:pPr>
        <w:pStyle w:val="Heading1"/>
      </w:pPr>
      <w:r>
        <w:t>References</w:t>
      </w:r>
    </w:p>
    <w:p>
      <w:pPr>
        <w:pStyle w:val="ListNumber"/>
      </w:pPr>
      <w:r>
        <w:t>B. Carter, “Hamilton–Jacobi and Schrödinger separable solutions of Einstein's equations,” Commun. Math. Phys. 10, 280 (1968). (Kerr–de Sitter.)</w:t>
      </w:r>
    </w:p>
    <w:p>
      <w:pPr>
        <w:pStyle w:val="ListNumber"/>
      </w:pPr>
      <w:r>
        <w:t>R. C. Myers and M. J. Perry, “Black holes in higher dimensional space-times,” Ann. Phys. 172, 304 (1986).</w:t>
      </w:r>
    </w:p>
    <w:p>
      <w:pPr>
        <w:pStyle w:val="ListNumber"/>
      </w:pPr>
      <w:r>
        <w:t>S.-T. Yau, “Calabi's conjecture and some new results in algebraic geometry,” Proc. Natl. Acad. Sci. USA 74, 1798 (1977).</w:t>
      </w:r>
    </w:p>
    <w:p>
      <w:pPr>
        <w:pStyle w:val="ListNumber"/>
      </w:pPr>
      <w:r>
        <w:t>G. W. Gibbons and D. L. Wiltshire, “Black holes in Kaluza–Klein theory,” Ann. Phys. 167, 201 (1986).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