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テスト用ドキュメント</w:t>
      </w:r>
    </w:p>
    <w:p>
      <w:pPr>
        <w:pStyle w:val="Heading1"/>
      </w:pPr>
      <w:r>
        <w:t>1. フォーマット情報のテスト</w:t>
      </w:r>
    </w:p>
    <w:p>
      <w:r>
        <w:t>これは</w:t>
      </w:r>
      <w:r>
        <w:rPr>
          <w:b/>
        </w:rPr>
        <w:t>太字</w:t>
      </w:r>
      <w:r>
        <w:t>のテストです。</w:t>
      </w:r>
    </w:p>
    <w:p>
      <w:r>
        <w:t>これは</w:t>
      </w:r>
      <w:r>
        <w:rPr>
          <w:i/>
        </w:rPr>
        <w:t>斜体</w:t>
      </w:r>
      <w:r>
        <w:t>のテストです。</w:t>
      </w:r>
    </w:p>
    <w:p>
      <w:r>
        <w:t>これは</w:t>
      </w:r>
      <w:r>
        <w:rPr>
          <w:u w:val="single"/>
        </w:rPr>
        <w:t>下線</w:t>
      </w:r>
      <w:r>
        <w:t>のテストです。</w:t>
      </w:r>
    </w:p>
    <w:p>
      <w:r>
        <w:t>これは</w:t>
      </w:r>
      <w:r>
        <w:rPr>
          <w:strike/>
        </w:rPr>
        <w:t>取り消し線</w:t>
      </w:r>
      <w:r>
        <w:t>のテストです。</w:t>
      </w:r>
    </w:p>
    <w:p>
      <w:r>
        <w:t>E = mc</w:t>
      </w:r>
      <w:r>
        <w:rPr>
          <w:vertAlign w:val="superscript"/>
        </w:rPr>
        <w:t>2</w:t>
      </w:r>
      <w:r>
        <w:t xml:space="preserve"> (上付きのテスト)</w:t>
      </w:r>
    </w:p>
    <w:p>
      <w:r>
        <w:t>H</w:t>
      </w:r>
      <w:r>
        <w:rPr>
          <w:vertAlign w:val="subscript"/>
        </w:rPr>
        <w:t>2</w:t>
      </w:r>
      <w:r>
        <w:t>O (下付きのテスト)</w:t>
      </w:r>
    </w:p>
    <w:p>
      <w:r>
        <w:t>これは</w:t>
      </w:r>
      <w:r>
        <w:rPr>
          <w:b/>
          <w:i/>
        </w:rPr>
        <w:t>太字かつ斜体</w:t>
      </w:r>
      <w:r>
        <w:t>のテストです。</w:t>
      </w:r>
    </w:p>
    <w:p>
      <w:pPr>
        <w:pStyle w:val="Heading1"/>
      </w:pPr>
      <w:r>
        <w:t>2. 数式のテスト</w:t>
      </w:r>
    </w:p>
    <w:p>
      <w:r>
        <w:t>以下に数式が含まれています：</w:t>
      </w:r>
    </w:p>
    <w:p>
      <m:oMathPara>
        <m:oMath>
          <m:r>
            <m:t>x = </m:t>
          </m:r>
          <m:f>
            <m:num>
              <m:r>
                <m:t>-b ± √(b²-4ac)</m:t>
              </m:r>
            </m:num>
            <m:den>
              <m:r>
                <m:t>2a</m:t>
              </m:r>
            </m:den>
          </m:f>
        </m:oMath>
      </m:oMathPara>
    </w:p>
    <w:p>
      <w:r>
        <w:t>インライン数式のテスト：</w:t>
      </w:r>
    </w:p>
    <w:p>
      <w:r>
        <w:t xml:space="preserve">二次方程式の解は </w:t>
      </w:r>
      <m:oMath>
        <m:r>
          <m:t>x²+2x+1=0</m:t>
        </m:r>
      </m:oMath>
      <w:r>
        <w:t xml:space="preserve"> です。</w:t>
      </w:r>
    </w:p>
    <w:p>
      <w:pPr>
        <w:pStyle w:val="Heading1"/>
      </w:pPr>
      <w:r>
        <w:t>3. テキストボックスのテスト</w:t>
      </w:r>
    </w:p>
    <w:p>
      <w:r>
        <w:t>以下にテキストボックスが含まれています：</w:t>
      </w:r>
    </w:p>
    <w:p>
      <w:r>
        <w:pict>
          <v:shape type="#_x0000_t202" style="position:absolute;width:200pt;height:80pt">
            <v:textbox>
              <w:txbxContent>
                <w:p>
                  <w:r>
                    <w:t>これはテキストボックス内のテキストです。</w:t>
                  </w:r>
                </w:p>
                <w:p>
                  <w:r>
                    <w:t>複数行のテキストも含まれています。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