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E0CA" w14:textId="77777777" w:rsidR="00FC3F6C" w:rsidRPr="00FC3F6C" w:rsidRDefault="00FC3F6C" w:rsidP="00FC3F6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0"/>
          <w:szCs w:val="40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36"/>
          <w:sz w:val="40"/>
          <w:szCs w:val="40"/>
          <w14:ligatures w14:val="none"/>
        </w:rPr>
        <w:t>アジア太平洋E-commerce市場における事業戦略の構造的差異：表一覧</w:t>
      </w:r>
    </w:p>
    <w:p w14:paraId="392B927B" w14:textId="77777777" w:rsidR="00FC3F6C" w:rsidRPr="00FC3F6C" w:rsidRDefault="00FC3F6C" w:rsidP="00FC3F6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  <w14:ligatures w14:val="none"/>
        </w:rPr>
        <w:t>表1：アジア太平洋E-commerce市場規模比較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85"/>
        <w:gridCol w:w="1378"/>
        <w:gridCol w:w="638"/>
        <w:gridCol w:w="3601"/>
        <w:gridCol w:w="2292"/>
      </w:tblGrid>
      <w:tr w:rsidR="00FC3F6C" w:rsidRPr="00FC3F6C" w14:paraId="2CE2AC82" w14:textId="77777777" w:rsidTr="00FC3F6C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9F3E24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項目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31FD388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市場/指標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02C3D3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市場成熟度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01F5110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主要データ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75C3BA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特徴</w:t>
            </w:r>
          </w:p>
        </w:tc>
      </w:tr>
      <w:tr w:rsidR="00FC3F6C" w:rsidRPr="00FC3F6C" w14:paraId="213AEC6C" w14:textId="77777777" w:rsidTr="00FC3F6C">
        <w:tc>
          <w:tcPr>
            <w:tcW w:w="0" w:type="auto"/>
            <w:hideMark/>
          </w:tcPr>
          <w:p w14:paraId="0F00CD53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地域全体</w:t>
            </w:r>
          </w:p>
        </w:tc>
        <w:tc>
          <w:tcPr>
            <w:tcW w:w="0" w:type="auto"/>
            <w:hideMark/>
          </w:tcPr>
          <w:p w14:paraId="2CD19151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アジア太平洋地域</w:t>
            </w:r>
          </w:p>
        </w:tc>
        <w:tc>
          <w:tcPr>
            <w:tcW w:w="0" w:type="auto"/>
            <w:hideMark/>
          </w:tcPr>
          <w:p w14:paraId="7EC091A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CA1EECB" w14:textId="22D898A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市場規模（2024年）：2.90兆米ドル• 予測規模（2034年）：9.67兆米ドル• 年平均成長率：12.8%• 世界シェア（2023年）：38.5%</w:t>
            </w:r>
          </w:p>
        </w:tc>
        <w:tc>
          <w:tcPr>
            <w:tcW w:w="0" w:type="auto"/>
            <w:hideMark/>
          </w:tcPr>
          <w:p w14:paraId="2B52C421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世界最大の成長エンジン</w:t>
            </w:r>
          </w:p>
        </w:tc>
      </w:tr>
      <w:tr w:rsidR="00FC3F6C" w:rsidRPr="00FC3F6C" w14:paraId="1BDE45D6" w14:textId="77777777" w:rsidTr="00FC3F6C">
        <w:tc>
          <w:tcPr>
            <w:tcW w:w="0" w:type="auto"/>
            <w:hideMark/>
          </w:tcPr>
          <w:p w14:paraId="6C8CBB2E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第1層</w:t>
            </w:r>
          </w:p>
        </w:tc>
        <w:tc>
          <w:tcPr>
            <w:tcW w:w="0" w:type="auto"/>
            <w:hideMark/>
          </w:tcPr>
          <w:p w14:paraId="6DF5CCA5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中国</w:t>
            </w:r>
          </w:p>
        </w:tc>
        <w:tc>
          <w:tcPr>
            <w:tcW w:w="0" w:type="auto"/>
            <w:hideMark/>
          </w:tcPr>
          <w:p w14:paraId="09B8B63A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超成熟</w:t>
            </w:r>
          </w:p>
        </w:tc>
        <w:tc>
          <w:tcPr>
            <w:tcW w:w="0" w:type="auto"/>
            <w:hideMark/>
          </w:tcPr>
          <w:p w14:paraId="0E339249" w14:textId="3DB006DB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デジタル決済浸透率：86.4%• Alibaba市場シェア：52.1%• 総流通総額：8.3兆人民元</w:t>
            </w:r>
          </w:p>
        </w:tc>
        <w:tc>
          <w:tcPr>
            <w:tcW w:w="0" w:type="auto"/>
            <w:hideMark/>
          </w:tcPr>
          <w:p w14:paraId="6B7FAB5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O2O統合の浸透、市場飽和に近い状態、広告収入が主要収益源化</w:t>
            </w:r>
          </w:p>
        </w:tc>
      </w:tr>
      <w:tr w:rsidR="00FC3F6C" w:rsidRPr="00FC3F6C" w14:paraId="6DDCC2EB" w14:textId="77777777" w:rsidTr="00FC3F6C">
        <w:tc>
          <w:tcPr>
            <w:tcW w:w="0" w:type="auto"/>
            <w:hideMark/>
          </w:tcPr>
          <w:p w14:paraId="3929F2FE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5BC25B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韓国</w:t>
            </w:r>
          </w:p>
        </w:tc>
        <w:tc>
          <w:tcPr>
            <w:tcW w:w="0" w:type="auto"/>
            <w:hideMark/>
          </w:tcPr>
          <w:p w14:paraId="703BECDB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超成熟</w:t>
            </w:r>
          </w:p>
        </w:tc>
        <w:tc>
          <w:tcPr>
            <w:tcW w:w="0" w:type="auto"/>
            <w:hideMark/>
          </w:tcPr>
          <w:p w14:paraId="45FA788E" w14:textId="2503D0B5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Coupang市場シェア：25.3%• 2023年純収益：26.9兆ウォン</w:t>
            </w:r>
          </w:p>
        </w:tc>
        <w:tc>
          <w:tcPr>
            <w:tcW w:w="0" w:type="auto"/>
            <w:hideMark/>
          </w:tcPr>
          <w:p w14:paraId="34EFC81D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ロケット配送（24時間配送）、高度な物流インフラ、ペリペリ文化</w:t>
            </w:r>
          </w:p>
        </w:tc>
      </w:tr>
      <w:tr w:rsidR="00FC3F6C" w:rsidRPr="00FC3F6C" w14:paraId="55F72297" w14:textId="77777777" w:rsidTr="00FC3F6C">
        <w:tc>
          <w:tcPr>
            <w:tcW w:w="0" w:type="auto"/>
            <w:hideMark/>
          </w:tcPr>
          <w:p w14:paraId="492EAF07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第2層</w:t>
            </w:r>
          </w:p>
        </w:tc>
        <w:tc>
          <w:tcPr>
            <w:tcW w:w="0" w:type="auto"/>
            <w:hideMark/>
          </w:tcPr>
          <w:p w14:paraId="1EFD6A8C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日本</w:t>
            </w:r>
          </w:p>
        </w:tc>
        <w:tc>
          <w:tcPr>
            <w:tcW w:w="0" w:type="auto"/>
            <w:hideMark/>
          </w:tcPr>
          <w:p w14:paraId="7AED4FE0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成熟</w:t>
            </w:r>
          </w:p>
        </w:tc>
        <w:tc>
          <w:tcPr>
            <w:tcW w:w="0" w:type="auto"/>
            <w:hideMark/>
          </w:tcPr>
          <w:p w14:paraId="7D1E4E77" w14:textId="768C90A4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楽天市場シェア：30%以上• 楽天会員数：1.3億• Prime会員数（推定）：1,500万人</w:t>
            </w:r>
          </w:p>
        </w:tc>
        <w:tc>
          <w:tcPr>
            <w:tcW w:w="0" w:type="auto"/>
            <w:hideMark/>
          </w:tcPr>
          <w:p w14:paraId="0EB52272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楽天経済圏の統合、エコシステム戦略、規制環境が整備</w:t>
            </w:r>
          </w:p>
        </w:tc>
      </w:tr>
      <w:tr w:rsidR="00FC3F6C" w:rsidRPr="00FC3F6C" w14:paraId="41728FC4" w14:textId="77777777" w:rsidTr="00FC3F6C">
        <w:tc>
          <w:tcPr>
            <w:tcW w:w="0" w:type="auto"/>
            <w:hideMark/>
          </w:tcPr>
          <w:p w14:paraId="04F6D705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第3層</w:t>
            </w:r>
          </w:p>
        </w:tc>
        <w:tc>
          <w:tcPr>
            <w:tcW w:w="0" w:type="auto"/>
            <w:hideMark/>
          </w:tcPr>
          <w:p w14:paraId="0CA39E55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インド</w:t>
            </w:r>
          </w:p>
        </w:tc>
        <w:tc>
          <w:tcPr>
            <w:tcW w:w="0" w:type="auto"/>
            <w:hideMark/>
          </w:tcPr>
          <w:p w14:paraId="7BFDC93D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急成長</w:t>
            </w:r>
          </w:p>
        </w:tc>
        <w:tc>
          <w:tcPr>
            <w:tcW w:w="0" w:type="auto"/>
            <w:hideMark/>
          </w:tcPr>
          <w:p w14:paraId="521E295D" w14:textId="53CF3E2B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小売成長率（2024年予測）：9.5%• Flipkart市場シェア：48%• Amazon India：28%</w:t>
            </w:r>
          </w:p>
        </w:tc>
        <w:tc>
          <w:tcPr>
            <w:tcW w:w="0" w:type="auto"/>
            <w:hideMark/>
          </w:tcPr>
          <w:p w14:paraId="6A25A688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世界第3位の成長速度、UPI決済の急拡大、FDI規制による制約</w:t>
            </w:r>
          </w:p>
        </w:tc>
      </w:tr>
      <w:tr w:rsidR="00FC3F6C" w:rsidRPr="00FC3F6C" w14:paraId="754DECD5" w14:textId="77777777" w:rsidTr="00FC3F6C">
        <w:tc>
          <w:tcPr>
            <w:tcW w:w="0" w:type="auto"/>
            <w:hideMark/>
          </w:tcPr>
          <w:p w14:paraId="63021C4E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第4層</w:t>
            </w:r>
          </w:p>
        </w:tc>
        <w:tc>
          <w:tcPr>
            <w:tcW w:w="0" w:type="auto"/>
            <w:hideMark/>
          </w:tcPr>
          <w:p w14:paraId="6304CED3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東南アジア（ASEAN-6）</w:t>
            </w:r>
          </w:p>
        </w:tc>
        <w:tc>
          <w:tcPr>
            <w:tcW w:w="0" w:type="auto"/>
            <w:hideMark/>
          </w:tcPr>
          <w:p w14:paraId="4A7F6379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新興</w:t>
            </w:r>
          </w:p>
        </w:tc>
        <w:tc>
          <w:tcPr>
            <w:tcW w:w="0" w:type="auto"/>
            <w:hideMark/>
          </w:tcPr>
          <w:p w14:paraId="1417E53D" w14:textId="5E6D114A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Shopee GMV（2023年）：708億米ドル• Shopee市場シェア：約50%• Tokopedia販売者数：1,100万以上</w:t>
            </w:r>
          </w:p>
        </w:tc>
        <w:tc>
          <w:tcPr>
            <w:tcW w:w="0" w:type="auto"/>
            <w:hideMark/>
          </w:tcPr>
          <w:p w14:paraId="73C20530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多様なプラットフォーム競合、島嶼国家の物流課題、ローカライズ戦略の重要性</w:t>
            </w:r>
          </w:p>
        </w:tc>
      </w:tr>
    </w:tbl>
    <w:p w14:paraId="4983A4E2" w14:textId="77777777" w:rsidR="00FC3F6C" w:rsidRPr="00FC3F6C" w:rsidRDefault="00FC3F6C" w:rsidP="00FC3F6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出典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：eMarketer (2023), Grand View Research (2023), Alibaba Group (2024), Coupang (2024), 楽天グループ (2024), Bain &amp; Company (2023), Sea Limited (2024), GoTo Group (2024)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br/>
      </w: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注記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：市場成熟度は、E-commerce浸透率、デジタル決済普及率、物流インフラ成熟度に基づく分類</w:t>
      </w:r>
    </w:p>
    <w:p w14:paraId="5A595588" w14:textId="77777777" w:rsidR="00FC3F6C" w:rsidRPr="00FC3F6C" w:rsidRDefault="000D6231" w:rsidP="00FC3F6C">
      <w:pPr>
        <w:widowControl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0D6231">
        <w:rPr>
          <w:rFonts w:ascii="ＭＳ Ｐゴシック" w:eastAsia="ＭＳ Ｐゴシック" w:hAnsi="ＭＳ Ｐゴシック" w:cs="ＭＳ Ｐゴシック"/>
          <w:noProof/>
          <w:kern w:val="0"/>
          <w:szCs w:val="21"/>
        </w:rPr>
        <w:lastRenderedPageBreak/>
        <w:pict w14:anchorId="2F32A247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0331DAC" w14:textId="77777777" w:rsidR="00FC3F6C" w:rsidRPr="00FC3F6C" w:rsidRDefault="00FC3F6C" w:rsidP="00FC3F6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  <w14:ligatures w14:val="none"/>
        </w:rPr>
        <w:t>表2：ケース選択マトリックス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27"/>
        <w:gridCol w:w="561"/>
        <w:gridCol w:w="708"/>
        <w:gridCol w:w="993"/>
        <w:gridCol w:w="1275"/>
        <w:gridCol w:w="1217"/>
        <w:gridCol w:w="1051"/>
        <w:gridCol w:w="1134"/>
        <w:gridCol w:w="1128"/>
      </w:tblGrid>
      <w:tr w:rsidR="00FC3F6C" w:rsidRPr="00FC3F6C" w14:paraId="4AE7B2AF" w14:textId="77777777" w:rsidTr="00FC3F6C">
        <w:tc>
          <w:tcPr>
            <w:tcW w:w="427" w:type="dxa"/>
            <w:shd w:val="clear" w:color="auto" w:fill="D9D9D9" w:themeFill="background1" w:themeFillShade="D9"/>
            <w:vAlign w:val="center"/>
            <w:hideMark/>
          </w:tcPr>
          <w:p w14:paraId="34060C1A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市場層</w:t>
            </w:r>
          </w:p>
        </w:tc>
        <w:tc>
          <w:tcPr>
            <w:tcW w:w="561" w:type="dxa"/>
            <w:shd w:val="clear" w:color="auto" w:fill="D9D9D9" w:themeFill="background1" w:themeFillShade="D9"/>
            <w:vAlign w:val="center"/>
            <w:hideMark/>
          </w:tcPr>
          <w:p w14:paraId="670B1942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対象企業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  <w:hideMark/>
          </w:tcPr>
          <w:p w14:paraId="2FD4F4AF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国/地域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  <w:hideMark/>
          </w:tcPr>
          <w:p w14:paraId="17BBB325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戦略パターン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  <w:hideMark/>
          </w:tcPr>
          <w:p w14:paraId="16D4568E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垂直統合度</w:t>
            </w:r>
          </w:p>
        </w:tc>
        <w:tc>
          <w:tcPr>
            <w:tcW w:w="1217" w:type="dxa"/>
            <w:shd w:val="clear" w:color="auto" w:fill="D9D9D9" w:themeFill="background1" w:themeFillShade="D9"/>
            <w:vAlign w:val="center"/>
            <w:hideMark/>
          </w:tcPr>
          <w:p w14:paraId="6B093D55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エコシステム開放度</w:t>
            </w:r>
          </w:p>
        </w:tc>
        <w:tc>
          <w:tcPr>
            <w:tcW w:w="1051" w:type="dxa"/>
            <w:shd w:val="clear" w:color="auto" w:fill="D9D9D9" w:themeFill="background1" w:themeFillShade="D9"/>
            <w:vAlign w:val="center"/>
            <w:hideMark/>
          </w:tcPr>
          <w:p w14:paraId="5C82C51D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収益モデル構成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1FD0BE48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主要業績指標（2023年）</w:t>
            </w:r>
          </w:p>
        </w:tc>
        <w:tc>
          <w:tcPr>
            <w:tcW w:w="1128" w:type="dxa"/>
            <w:shd w:val="clear" w:color="auto" w:fill="D9D9D9" w:themeFill="background1" w:themeFillShade="D9"/>
            <w:vAlign w:val="center"/>
            <w:hideMark/>
          </w:tcPr>
          <w:p w14:paraId="26209458" w14:textId="77777777" w:rsidR="00FC3F6C" w:rsidRPr="00FC3F6C" w:rsidRDefault="00FC3F6C" w:rsidP="00FC3F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データソース</w:t>
            </w:r>
          </w:p>
        </w:tc>
      </w:tr>
      <w:tr w:rsidR="00FC3F6C" w:rsidRPr="00FC3F6C" w14:paraId="19CF51F4" w14:textId="77777777" w:rsidTr="00FC3F6C">
        <w:tc>
          <w:tcPr>
            <w:tcW w:w="427" w:type="dxa"/>
            <w:hideMark/>
          </w:tcPr>
          <w:p w14:paraId="3AC832F4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第1層</w:t>
            </w:r>
          </w:p>
          <w:p w14:paraId="0C0A8730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超成熟</w:t>
            </w:r>
          </w:p>
          <w:p w14:paraId="35BEBEB0" w14:textId="1197EA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市場</w:t>
            </w:r>
          </w:p>
        </w:tc>
        <w:tc>
          <w:tcPr>
            <w:tcW w:w="561" w:type="dxa"/>
            <w:hideMark/>
          </w:tcPr>
          <w:p w14:paraId="02EB9F9C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Alibaba/</w:t>
            </w:r>
          </w:p>
          <w:p w14:paraId="71A63AFA" w14:textId="59A0A520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Tmall</w:t>
            </w:r>
          </w:p>
        </w:tc>
        <w:tc>
          <w:tcPr>
            <w:tcW w:w="708" w:type="dxa"/>
            <w:hideMark/>
          </w:tcPr>
          <w:p w14:paraId="11318F3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中国</w:t>
            </w:r>
          </w:p>
        </w:tc>
        <w:tc>
          <w:tcPr>
            <w:tcW w:w="993" w:type="dxa"/>
            <w:hideMark/>
          </w:tcPr>
          <w:p w14:paraId="3551121E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ハイブリッド</w:t>
            </w:r>
          </w:p>
        </w:tc>
        <w:tc>
          <w:tcPr>
            <w:tcW w:w="1275" w:type="dxa"/>
            <w:hideMark/>
          </w:tcPr>
          <w:p w14:paraId="4C61DAB7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決済：高（Alipay 55.2%シェア）</w:t>
            </w:r>
          </w:p>
          <w:p w14:paraId="4FB6B588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物流：中（Cainiao、パートナー連携）</w:t>
            </w:r>
          </w:p>
          <w:p w14:paraId="0230E584" w14:textId="6110771E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技術：高（Alibaba Cloud）</w:t>
            </w:r>
          </w:p>
        </w:tc>
        <w:tc>
          <w:tcPr>
            <w:tcW w:w="1217" w:type="dxa"/>
            <w:hideMark/>
          </w:tcPr>
          <w:p w14:paraId="6850A1F5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販売者数：10万以上</w:t>
            </w:r>
          </w:p>
          <w:p w14:paraId="654F626A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API開放：高</w:t>
            </w:r>
          </w:p>
          <w:p w14:paraId="28E1998C" w14:textId="786211BC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データ共有：中</w:t>
            </w:r>
          </w:p>
        </w:tc>
        <w:tc>
          <w:tcPr>
            <w:tcW w:w="1051" w:type="dxa"/>
            <w:hideMark/>
          </w:tcPr>
          <w:p w14:paraId="7F708B5C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マーケットプレイス：57%</w:t>
            </w:r>
          </w:p>
          <w:p w14:paraId="47E2FD2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広告：30%</w:t>
            </w:r>
          </w:p>
          <w:p w14:paraId="71CC6A39" w14:textId="1B9F433B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クラウド：13%</w:t>
            </w:r>
          </w:p>
        </w:tc>
        <w:tc>
          <w:tcPr>
            <w:tcW w:w="1134" w:type="dxa"/>
            <w:hideMark/>
          </w:tcPr>
          <w:p w14:paraId="2DB68205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GMV：8.3兆人民元</w:t>
            </w:r>
          </w:p>
          <w:p w14:paraId="4A13FFCC" w14:textId="6A17CA3D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市場シェア：52.1%</w:t>
            </w:r>
          </w:p>
        </w:tc>
        <w:tc>
          <w:tcPr>
            <w:tcW w:w="1128" w:type="dxa"/>
            <w:hideMark/>
          </w:tcPr>
          <w:p w14:paraId="7C490EF2" w14:textId="261B210F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上場企業NYSE: BABAHKEX</w:t>
            </w:r>
          </w:p>
        </w:tc>
      </w:tr>
      <w:tr w:rsidR="00FC3F6C" w:rsidRPr="00FC3F6C" w14:paraId="0ECDACD8" w14:textId="77777777" w:rsidTr="00FC3F6C">
        <w:tc>
          <w:tcPr>
            <w:tcW w:w="427" w:type="dxa"/>
            <w:hideMark/>
          </w:tcPr>
          <w:p w14:paraId="4187B0AB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561" w:type="dxa"/>
            <w:hideMark/>
          </w:tcPr>
          <w:p w14:paraId="0D915E5A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Coupang</w:t>
            </w:r>
          </w:p>
        </w:tc>
        <w:tc>
          <w:tcPr>
            <w:tcW w:w="708" w:type="dxa"/>
            <w:hideMark/>
          </w:tcPr>
          <w:p w14:paraId="1CDD4816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韓国</w:t>
            </w:r>
          </w:p>
        </w:tc>
        <w:tc>
          <w:tcPr>
            <w:tcW w:w="993" w:type="dxa"/>
            <w:hideMark/>
          </w:tcPr>
          <w:p w14:paraId="70233FF8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垂直統合</w:t>
            </w:r>
          </w:p>
        </w:tc>
        <w:tc>
          <w:tcPr>
            <w:tcW w:w="1275" w:type="dxa"/>
            <w:hideMark/>
          </w:tcPr>
          <w:p w14:paraId="0FC5B73D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物流：高（自社FC 150+）• 決済：高（Coupang Pay 75%）</w:t>
            </w:r>
          </w:p>
          <w:p w14:paraId="1359EDFB" w14:textId="4DA6B6F5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配送：高（自社配達員1.5万人）</w:t>
            </w:r>
          </w:p>
        </w:tc>
        <w:tc>
          <w:tcPr>
            <w:tcW w:w="1217" w:type="dxa"/>
            <w:hideMark/>
          </w:tcPr>
          <w:p w14:paraId="1416A03A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1P販売：70%• 3P販売：30%</w:t>
            </w:r>
          </w:p>
          <w:p w14:paraId="7C0B6469" w14:textId="2F1357A8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API開放：低</w:t>
            </w:r>
          </w:p>
        </w:tc>
        <w:tc>
          <w:tcPr>
            <w:tcW w:w="1051" w:type="dxa"/>
            <w:hideMark/>
          </w:tcPr>
          <w:p w14:paraId="5C18131E" w14:textId="432E76FB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1P販売：70%• マーケットプレイス：30%</w:t>
            </w:r>
          </w:p>
        </w:tc>
        <w:tc>
          <w:tcPr>
            <w:tcW w:w="1134" w:type="dxa"/>
            <w:hideMark/>
          </w:tcPr>
          <w:p w14:paraId="22A25339" w14:textId="11383242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売上：26.9兆ウォン• 営業利益率：2.8%• 市場シェア：25.3%</w:t>
            </w:r>
          </w:p>
        </w:tc>
        <w:tc>
          <w:tcPr>
            <w:tcW w:w="1128" w:type="dxa"/>
            <w:hideMark/>
          </w:tcPr>
          <w:p w14:paraId="485F65B5" w14:textId="33ECD502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上場企業NYSE: CPNG</w:t>
            </w:r>
          </w:p>
        </w:tc>
      </w:tr>
      <w:tr w:rsidR="00FC3F6C" w:rsidRPr="00FC3F6C" w14:paraId="7A973C45" w14:textId="77777777" w:rsidTr="00FC3F6C">
        <w:tc>
          <w:tcPr>
            <w:tcW w:w="427" w:type="dxa"/>
            <w:hideMark/>
          </w:tcPr>
          <w:p w14:paraId="036C9704" w14:textId="6CE10A6A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第2層成熟</w:t>
            </w: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lastRenderedPageBreak/>
              <w:t>市場</w:t>
            </w:r>
          </w:p>
        </w:tc>
        <w:tc>
          <w:tcPr>
            <w:tcW w:w="561" w:type="dxa"/>
            <w:hideMark/>
          </w:tcPr>
          <w:p w14:paraId="77EA1EE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lastRenderedPageBreak/>
              <w:t>楽天</w:t>
            </w:r>
          </w:p>
        </w:tc>
        <w:tc>
          <w:tcPr>
            <w:tcW w:w="708" w:type="dxa"/>
            <w:hideMark/>
          </w:tcPr>
          <w:p w14:paraId="6BB1B6A6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日本</w:t>
            </w:r>
          </w:p>
        </w:tc>
        <w:tc>
          <w:tcPr>
            <w:tcW w:w="993" w:type="dxa"/>
            <w:hideMark/>
          </w:tcPr>
          <w:p w14:paraId="1BB8F9DD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エコシステム統合</w:t>
            </w:r>
          </w:p>
        </w:tc>
        <w:tc>
          <w:tcPr>
            <w:tcW w:w="1275" w:type="dxa"/>
            <w:hideMark/>
          </w:tcPr>
          <w:p w14:paraId="441A8EC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物流：中（楽天ロジスティクス）</w:t>
            </w:r>
          </w:p>
          <w:p w14:paraId="055454F4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決済：高（楽天カード・銀行）</w:t>
            </w:r>
          </w:p>
          <w:p w14:paraId="22565AFE" w14:textId="49E5860C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• 通信：高（楽天モバイル）</w:t>
            </w:r>
          </w:p>
        </w:tc>
        <w:tc>
          <w:tcPr>
            <w:tcW w:w="1217" w:type="dxa"/>
            <w:hideMark/>
          </w:tcPr>
          <w:p w14:paraId="670172D2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• 完全マーケットプレイス</w:t>
            </w:r>
          </w:p>
          <w:p w14:paraId="1235FB07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店舗数：5.5万</w:t>
            </w:r>
          </w:p>
          <w:p w14:paraId="65ED9597" w14:textId="3D9EDAA0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• API開放：高</w:t>
            </w:r>
          </w:p>
        </w:tc>
        <w:tc>
          <w:tcPr>
            <w:tcW w:w="1051" w:type="dxa"/>
            <w:hideMark/>
          </w:tcPr>
          <w:p w14:paraId="66C732C5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• マーケットプレイス：95%</w:t>
            </w:r>
          </w:p>
          <w:p w14:paraId="557ABA7A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フィンテック：30%</w:t>
            </w:r>
          </w:p>
          <w:p w14:paraId="6690C175" w14:textId="02F393D3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• モバイル：15%</w:t>
            </w:r>
          </w:p>
        </w:tc>
        <w:tc>
          <w:tcPr>
            <w:tcW w:w="1134" w:type="dxa"/>
            <w:hideMark/>
          </w:tcPr>
          <w:p w14:paraId="136FCDD2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• 売上：1.52兆円（Q3）</w:t>
            </w:r>
          </w:p>
          <w:p w14:paraId="5A5A8C28" w14:textId="6050B655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会員数：1.3億• 市</w:t>
            </w: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場シェア：30%+</w:t>
            </w:r>
          </w:p>
        </w:tc>
        <w:tc>
          <w:tcPr>
            <w:tcW w:w="1128" w:type="dxa"/>
            <w:hideMark/>
          </w:tcPr>
          <w:p w14:paraId="5EBFAE86" w14:textId="7A93F9D8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上場企業東証: 4755</w:t>
            </w:r>
          </w:p>
        </w:tc>
      </w:tr>
      <w:tr w:rsidR="00FC3F6C" w:rsidRPr="00FC3F6C" w14:paraId="0135A123" w14:textId="77777777" w:rsidTr="00FC3F6C">
        <w:tc>
          <w:tcPr>
            <w:tcW w:w="427" w:type="dxa"/>
            <w:hideMark/>
          </w:tcPr>
          <w:p w14:paraId="16F00AF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561" w:type="dxa"/>
            <w:hideMark/>
          </w:tcPr>
          <w:p w14:paraId="1CC773AB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Amazon</w:t>
            </w:r>
          </w:p>
          <w:p w14:paraId="11E289B8" w14:textId="323B01F9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Japan</w:t>
            </w:r>
          </w:p>
        </w:tc>
        <w:tc>
          <w:tcPr>
            <w:tcW w:w="708" w:type="dxa"/>
            <w:hideMark/>
          </w:tcPr>
          <w:p w14:paraId="3ACA0A59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日本</w:t>
            </w:r>
          </w:p>
        </w:tc>
        <w:tc>
          <w:tcPr>
            <w:tcW w:w="993" w:type="dxa"/>
            <w:hideMark/>
          </w:tcPr>
          <w:p w14:paraId="73FBBC24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グローバル適応</w:t>
            </w:r>
          </w:p>
        </w:tc>
        <w:tc>
          <w:tcPr>
            <w:tcW w:w="1275" w:type="dxa"/>
            <w:hideMark/>
          </w:tcPr>
          <w:p w14:paraId="776F2E5E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物流：高（FC 30+、FBA）</w:t>
            </w:r>
          </w:p>
          <w:p w14:paraId="237CACA4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決済：中（Amazon Pay）</w:t>
            </w:r>
          </w:p>
          <w:p w14:paraId="1B6D99AE" w14:textId="7F52B87E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技術：高（AWS）</w:t>
            </w:r>
          </w:p>
        </w:tc>
        <w:tc>
          <w:tcPr>
            <w:tcW w:w="1217" w:type="dxa"/>
            <w:hideMark/>
          </w:tcPr>
          <w:p w14:paraId="3EA3637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1P販売：40%</w:t>
            </w:r>
          </w:p>
          <w:p w14:paraId="5BB255C9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3P販売：60%</w:t>
            </w:r>
          </w:p>
          <w:p w14:paraId="56AD7191" w14:textId="1D2CD349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API開放：高</w:t>
            </w:r>
          </w:p>
        </w:tc>
        <w:tc>
          <w:tcPr>
            <w:tcW w:w="1051" w:type="dxa"/>
            <w:hideMark/>
          </w:tcPr>
          <w:p w14:paraId="6D0C4257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1P販売：40%</w:t>
            </w:r>
          </w:p>
          <w:p w14:paraId="3AE94704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マーケットプレイス：40%</w:t>
            </w:r>
          </w:p>
          <w:p w14:paraId="56EA9AD8" w14:textId="0A5A07C8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広告・Prime：20%</w:t>
            </w:r>
          </w:p>
        </w:tc>
        <w:tc>
          <w:tcPr>
            <w:tcW w:w="1134" w:type="dxa"/>
            <w:hideMark/>
          </w:tcPr>
          <w:p w14:paraId="6352A163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Prime会員：1,500万人</w:t>
            </w:r>
          </w:p>
          <w:p w14:paraId="01434224" w14:textId="2256499C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広告収入：約3,000億円</w:t>
            </w:r>
          </w:p>
        </w:tc>
        <w:tc>
          <w:tcPr>
            <w:tcW w:w="1128" w:type="dxa"/>
            <w:hideMark/>
          </w:tcPr>
          <w:p w14:paraId="0C4D0140" w14:textId="206FA4D2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親会社上場NASDAQ: AMZN</w:t>
            </w:r>
          </w:p>
        </w:tc>
      </w:tr>
      <w:tr w:rsidR="00FC3F6C" w:rsidRPr="00FC3F6C" w14:paraId="44F2E6D7" w14:textId="77777777" w:rsidTr="00FC3F6C">
        <w:tc>
          <w:tcPr>
            <w:tcW w:w="427" w:type="dxa"/>
            <w:hideMark/>
          </w:tcPr>
          <w:p w14:paraId="01737321" w14:textId="4CA3623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第3層急成長市場</w:t>
            </w:r>
          </w:p>
        </w:tc>
        <w:tc>
          <w:tcPr>
            <w:tcW w:w="561" w:type="dxa"/>
            <w:hideMark/>
          </w:tcPr>
          <w:p w14:paraId="451465A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Flipkart</w:t>
            </w:r>
          </w:p>
        </w:tc>
        <w:tc>
          <w:tcPr>
            <w:tcW w:w="708" w:type="dxa"/>
            <w:hideMark/>
          </w:tcPr>
          <w:p w14:paraId="3A8DCA1B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インド</w:t>
            </w:r>
          </w:p>
        </w:tc>
        <w:tc>
          <w:tcPr>
            <w:tcW w:w="993" w:type="dxa"/>
            <w:hideMark/>
          </w:tcPr>
          <w:p w14:paraId="6C8F4758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エコシステム開放</w:t>
            </w:r>
          </w:p>
        </w:tc>
        <w:tc>
          <w:tcPr>
            <w:tcW w:w="1275" w:type="dxa"/>
            <w:hideMark/>
          </w:tcPr>
          <w:p w14:paraId="305B59A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物流：中（eKart、パートナー）</w:t>
            </w:r>
          </w:p>
          <w:p w14:paraId="13410B2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決済：低（UPI統合）</w:t>
            </w:r>
          </w:p>
          <w:p w14:paraId="4FB0FD7E" w14:textId="3B8C5FB9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技術：中</w:t>
            </w:r>
          </w:p>
        </w:tc>
        <w:tc>
          <w:tcPr>
            <w:tcW w:w="1217" w:type="dxa"/>
            <w:hideMark/>
          </w:tcPr>
          <w:p w14:paraId="3A47BE26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完全マーケットプレイス</w:t>
            </w:r>
          </w:p>
          <w:p w14:paraId="53F9B4A5" w14:textId="4156CEC9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販売者：50万+• SKU：1.5億+</w:t>
            </w:r>
          </w:p>
        </w:tc>
        <w:tc>
          <w:tcPr>
            <w:tcW w:w="1051" w:type="dxa"/>
            <w:hideMark/>
          </w:tcPr>
          <w:p w14:paraId="2EBC25FE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マーケットプレイス：70%</w:t>
            </w:r>
          </w:p>
          <w:p w14:paraId="3C931906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広告：20%</w:t>
            </w:r>
          </w:p>
          <w:p w14:paraId="2D941108" w14:textId="030A48AF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物流サービス：10%</w:t>
            </w:r>
          </w:p>
        </w:tc>
        <w:tc>
          <w:tcPr>
            <w:tcW w:w="1134" w:type="dxa"/>
            <w:hideMark/>
          </w:tcPr>
          <w:p w14:paraId="4621B04A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ユーザー：1.5億</w:t>
            </w:r>
          </w:p>
          <w:p w14:paraId="3FC12C2C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市場シェア：48%</w:t>
            </w:r>
          </w:p>
          <w:p w14:paraId="245E39BF" w14:textId="1574DFFA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営業：赤字継続</w:t>
            </w:r>
          </w:p>
        </w:tc>
        <w:tc>
          <w:tcPr>
            <w:tcW w:w="1128" w:type="dxa"/>
            <w:hideMark/>
          </w:tcPr>
          <w:p w14:paraId="4DDA260F" w14:textId="2426C392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親会社上場NYSE: WMT</w:t>
            </w:r>
          </w:p>
        </w:tc>
      </w:tr>
      <w:tr w:rsidR="00FC3F6C" w:rsidRPr="00FC3F6C" w14:paraId="5704E2CC" w14:textId="77777777" w:rsidTr="00FC3F6C">
        <w:tc>
          <w:tcPr>
            <w:tcW w:w="427" w:type="dxa"/>
            <w:hideMark/>
          </w:tcPr>
          <w:p w14:paraId="358E9455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561" w:type="dxa"/>
            <w:hideMark/>
          </w:tcPr>
          <w:p w14:paraId="7B502AF5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Amazon</w:t>
            </w:r>
          </w:p>
          <w:p w14:paraId="39DD4CA2" w14:textId="4F048431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India</w:t>
            </w:r>
          </w:p>
        </w:tc>
        <w:tc>
          <w:tcPr>
            <w:tcW w:w="708" w:type="dxa"/>
            <w:hideMark/>
          </w:tcPr>
          <w:p w14:paraId="79D1AED3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インド</w:t>
            </w:r>
          </w:p>
        </w:tc>
        <w:tc>
          <w:tcPr>
            <w:tcW w:w="993" w:type="dxa"/>
            <w:hideMark/>
          </w:tcPr>
          <w:p w14:paraId="7C2CDBE5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ローカル制約適応</w:t>
            </w:r>
          </w:p>
        </w:tc>
        <w:tc>
          <w:tcPr>
            <w:tcW w:w="1275" w:type="dxa"/>
            <w:hideMark/>
          </w:tcPr>
          <w:p w14:paraId="5486052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物流：高（FBA India）</w:t>
            </w:r>
          </w:p>
          <w:p w14:paraId="72573F35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決済：中（Amazon Pay 5,000万MAU）</w:t>
            </w:r>
          </w:p>
          <w:p w14:paraId="5FFCDB26" w14:textId="3481CB0B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技術：高（AWS India）</w:t>
            </w:r>
          </w:p>
        </w:tc>
        <w:tc>
          <w:tcPr>
            <w:tcW w:w="1217" w:type="dxa"/>
            <w:hideMark/>
          </w:tcPr>
          <w:p w14:paraId="3CC2F26D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FDI規制により完全3P</w:t>
            </w:r>
          </w:p>
          <w:p w14:paraId="79015424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12言語対応</w:t>
            </w:r>
          </w:p>
          <w:p w14:paraId="02701D7F" w14:textId="1DDB16AB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API開放：高</w:t>
            </w:r>
          </w:p>
        </w:tc>
        <w:tc>
          <w:tcPr>
            <w:tcW w:w="1051" w:type="dxa"/>
            <w:hideMark/>
          </w:tcPr>
          <w:p w14:paraId="549CA349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マーケットプレイス：80%</w:t>
            </w:r>
          </w:p>
          <w:p w14:paraId="2B391628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広告：15%</w:t>
            </w:r>
          </w:p>
          <w:p w14:paraId="222838B3" w14:textId="1831027C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Prime・その他：5%</w:t>
            </w:r>
          </w:p>
        </w:tc>
        <w:tc>
          <w:tcPr>
            <w:tcW w:w="1134" w:type="dxa"/>
            <w:hideMark/>
          </w:tcPr>
          <w:p w14:paraId="387ED570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市場シェア：28%</w:t>
            </w:r>
          </w:p>
          <w:p w14:paraId="463FB2C6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営業損失：約1,200億円</w:t>
            </w:r>
          </w:p>
          <w:p w14:paraId="7C140145" w14:textId="74CF0D5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累計投資：65億ドル</w:t>
            </w:r>
          </w:p>
        </w:tc>
        <w:tc>
          <w:tcPr>
            <w:tcW w:w="1128" w:type="dxa"/>
            <w:hideMark/>
          </w:tcPr>
          <w:p w14:paraId="2681A788" w14:textId="0E5FCCB2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親会社上場NASDAQ: AMZN</w:t>
            </w:r>
          </w:p>
        </w:tc>
      </w:tr>
      <w:tr w:rsidR="00FC3F6C" w:rsidRPr="00FC3F6C" w14:paraId="75EC3960" w14:textId="77777777" w:rsidTr="00FC3F6C">
        <w:tc>
          <w:tcPr>
            <w:tcW w:w="427" w:type="dxa"/>
            <w:hideMark/>
          </w:tcPr>
          <w:p w14:paraId="717D9681" w14:textId="08B25466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第4層新興市場</w:t>
            </w:r>
          </w:p>
        </w:tc>
        <w:tc>
          <w:tcPr>
            <w:tcW w:w="561" w:type="dxa"/>
            <w:hideMark/>
          </w:tcPr>
          <w:p w14:paraId="7C7F3611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Sea Limited/</w:t>
            </w:r>
          </w:p>
          <w:p w14:paraId="7A03D05D" w14:textId="326F8CF4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Shopee</w:t>
            </w:r>
          </w:p>
        </w:tc>
        <w:tc>
          <w:tcPr>
            <w:tcW w:w="708" w:type="dxa"/>
            <w:hideMark/>
          </w:tcPr>
          <w:p w14:paraId="7F5D8993" w14:textId="26ED0A36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東南アジア・台湾</w:t>
            </w:r>
          </w:p>
        </w:tc>
        <w:tc>
          <w:tcPr>
            <w:tcW w:w="993" w:type="dxa"/>
            <w:hideMark/>
          </w:tcPr>
          <w:p w14:paraId="4273CE1A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ローカライズ型ハイブリッド</w:t>
            </w:r>
          </w:p>
        </w:tc>
        <w:tc>
          <w:tcPr>
            <w:tcW w:w="1275" w:type="dxa"/>
            <w:hideMark/>
          </w:tcPr>
          <w:p w14:paraId="454EAFAC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物流：中（Shopee Xpress）</w:t>
            </w:r>
          </w:p>
          <w:p w14:paraId="43FBE9EF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決済：高（ShopeePay 60%）</w:t>
            </w:r>
          </w:p>
          <w:p w14:paraId="6FB6A577" w14:textId="76B62024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技術：中</w:t>
            </w:r>
          </w:p>
        </w:tc>
        <w:tc>
          <w:tcPr>
            <w:tcW w:w="1217" w:type="dxa"/>
            <w:hideMark/>
          </w:tcPr>
          <w:p w14:paraId="64EDE050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完全マーケットプレイス</w:t>
            </w:r>
          </w:p>
          <w:p w14:paraId="38989BCC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販売者：1,200万+</w:t>
            </w:r>
          </w:p>
          <w:p w14:paraId="4CF6C742" w14:textId="3B1F3DF4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各国ローカライズ</w:t>
            </w:r>
          </w:p>
        </w:tc>
        <w:tc>
          <w:tcPr>
            <w:tcW w:w="1051" w:type="dxa"/>
            <w:hideMark/>
          </w:tcPr>
          <w:p w14:paraId="20E184CC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マーケットプレイス：60%</w:t>
            </w:r>
          </w:p>
          <w:p w14:paraId="358C13E7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広告：25%</w:t>
            </w:r>
          </w:p>
          <w:p w14:paraId="32470093" w14:textId="06B053D0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• 物流サービス：15%</w:t>
            </w:r>
          </w:p>
        </w:tc>
        <w:tc>
          <w:tcPr>
            <w:tcW w:w="1134" w:type="dxa"/>
            <w:hideMark/>
          </w:tcPr>
          <w:p w14:paraId="25933280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• GMV：708億米ドル</w:t>
            </w:r>
          </w:p>
          <w:p w14:paraId="2E8EE621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市場シェア：約50%</w:t>
            </w:r>
          </w:p>
          <w:p w14:paraId="68EDD9D2" w14:textId="1B051F4F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E-commerce</w:t>
            </w: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：営業赤字</w:t>
            </w:r>
          </w:p>
        </w:tc>
        <w:tc>
          <w:tcPr>
            <w:tcW w:w="1128" w:type="dxa"/>
            <w:hideMark/>
          </w:tcPr>
          <w:p w14:paraId="07CA4601" w14:textId="45AE3F4E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lastRenderedPageBreak/>
              <w:t>上場企業NYSE: SE</w:t>
            </w:r>
          </w:p>
        </w:tc>
      </w:tr>
      <w:tr w:rsidR="00FC3F6C" w:rsidRPr="00FC3F6C" w14:paraId="116094F5" w14:textId="77777777" w:rsidTr="00FC3F6C">
        <w:tc>
          <w:tcPr>
            <w:tcW w:w="427" w:type="dxa"/>
            <w:hideMark/>
          </w:tcPr>
          <w:p w14:paraId="02620DBE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561" w:type="dxa"/>
            <w:hideMark/>
          </w:tcPr>
          <w:p w14:paraId="06B5DADD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Cs w:val="21"/>
                <w14:ligatures w14:val="none"/>
              </w:rPr>
              <w:t>Tokopedia</w:t>
            </w:r>
          </w:p>
        </w:tc>
        <w:tc>
          <w:tcPr>
            <w:tcW w:w="708" w:type="dxa"/>
            <w:hideMark/>
          </w:tcPr>
          <w:p w14:paraId="099A038B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インドネシア</w:t>
            </w:r>
          </w:p>
        </w:tc>
        <w:tc>
          <w:tcPr>
            <w:tcW w:w="993" w:type="dxa"/>
            <w:hideMark/>
          </w:tcPr>
          <w:p w14:paraId="748698E4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地域特化戦略</w:t>
            </w:r>
          </w:p>
        </w:tc>
        <w:tc>
          <w:tcPr>
            <w:tcW w:w="1275" w:type="dxa"/>
            <w:hideMark/>
          </w:tcPr>
          <w:p w14:paraId="2ACF1150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物流：中（GoSend統合）• 決済：高（GoPay 50%）</w:t>
            </w:r>
          </w:p>
          <w:p w14:paraId="6AA4569E" w14:textId="519DB900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技術：低</w:t>
            </w:r>
          </w:p>
        </w:tc>
        <w:tc>
          <w:tcPr>
            <w:tcW w:w="1217" w:type="dxa"/>
            <w:hideMark/>
          </w:tcPr>
          <w:p w14:paraId="4CD89513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完全マーケットプレイス</w:t>
            </w:r>
          </w:p>
          <w:p w14:paraId="3D9BE502" w14:textId="64D7FB82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販売者：1,100万+• 低手数料（2-3%）</w:t>
            </w:r>
          </w:p>
        </w:tc>
        <w:tc>
          <w:tcPr>
            <w:tcW w:w="1051" w:type="dxa"/>
            <w:hideMark/>
          </w:tcPr>
          <w:p w14:paraId="2B73B067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マーケットプレイス：70%</w:t>
            </w:r>
          </w:p>
          <w:p w14:paraId="20AD5000" w14:textId="2BDBD47E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広告：20%• 金融サービス：10%</w:t>
            </w:r>
          </w:p>
        </w:tc>
        <w:tc>
          <w:tcPr>
            <w:tcW w:w="1134" w:type="dxa"/>
            <w:hideMark/>
          </w:tcPr>
          <w:p w14:paraId="7D79F056" w14:textId="7777777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GMV：約300億米ドル• 市場シェア：35%</w:t>
            </w:r>
          </w:p>
          <w:p w14:paraId="33E2D469" w14:textId="104335F7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• GoTo Group：営業赤字</w:t>
            </w:r>
          </w:p>
        </w:tc>
        <w:tc>
          <w:tcPr>
            <w:tcW w:w="1128" w:type="dxa"/>
            <w:hideMark/>
          </w:tcPr>
          <w:p w14:paraId="1FFB93C4" w14:textId="7F3F1AA3" w:rsidR="00FC3F6C" w:rsidRPr="00FC3F6C" w:rsidRDefault="00FC3F6C" w:rsidP="00FC3F6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</w:pPr>
            <w:r w:rsidRPr="00FC3F6C">
              <w:rPr>
                <w:rFonts w:ascii="ＭＳ Ｐゴシック" w:eastAsia="ＭＳ Ｐゴシック" w:hAnsi="ＭＳ Ｐゴシック" w:cs="ＭＳ Ｐゴシック"/>
                <w:kern w:val="0"/>
                <w:szCs w:val="21"/>
                <w14:ligatures w14:val="none"/>
              </w:rPr>
              <w:t>上場企業IDX: GOTO</w:t>
            </w:r>
          </w:p>
        </w:tc>
      </w:tr>
    </w:tbl>
    <w:p w14:paraId="413F2ACF" w14:textId="77777777" w:rsidR="00FC3F6C" w:rsidRPr="00FC3F6C" w:rsidRDefault="00FC3F6C" w:rsidP="00FC3F6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ケース選択の基準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</w:t>
      </w:r>
    </w:p>
    <w:p w14:paraId="2F5A1CB2" w14:textId="77777777" w:rsidR="00FC3F6C" w:rsidRPr="00FC3F6C" w:rsidRDefault="00FC3F6C" w:rsidP="00FC3F6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市場成熟度の代表性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：各市場層を代表する企業を選定し、市場成熟度による戦略的差異を明確に抽出</w:t>
      </w:r>
    </w:p>
    <w:p w14:paraId="2F0B95CF" w14:textId="77777777" w:rsidR="00FC3F6C" w:rsidRPr="00FC3F6C" w:rsidRDefault="00FC3F6C" w:rsidP="00FC3F6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戦略パターンの多様性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：垂直統合戦略、エコシステム戦略、ハイブリッド戦略の三類型を網羅</w:t>
      </w:r>
    </w:p>
    <w:p w14:paraId="6A7EE211" w14:textId="77777777" w:rsidR="00FC3F6C" w:rsidRPr="00FC3F6C" w:rsidRDefault="00FC3F6C" w:rsidP="00FC3F6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データアクセスの可能性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：上場企業または親会社上場企業を優先し、財務データとIR資料へのアクセスを確保</w:t>
      </w:r>
    </w:p>
    <w:p w14:paraId="20B3850A" w14:textId="77777777" w:rsidR="00FC3F6C" w:rsidRPr="00FC3F6C" w:rsidRDefault="00FC3F6C" w:rsidP="00FC3F6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戦略パターンの定義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</w:t>
      </w:r>
    </w:p>
    <w:p w14:paraId="22038276" w14:textId="77777777" w:rsidR="00FC3F6C" w:rsidRPr="00FC3F6C" w:rsidRDefault="00FC3F6C" w:rsidP="00FC3F6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垂直統合戦略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：物流・決済・マーケティング等を自社保有。高い品質コントロール、高初期投資、スケールメリット追求</w:t>
      </w:r>
    </w:p>
    <w:p w14:paraId="7BB0BAB0" w14:textId="77777777" w:rsidR="00FC3F6C" w:rsidRPr="00FC3F6C" w:rsidRDefault="00FC3F6C" w:rsidP="00FC3F6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エコシステム開放戦略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：マーケットプレイス中心、外部パートナー活用。資本効率性、商品多様性確保、ネットワーク効果最大化</w:t>
      </w:r>
    </w:p>
    <w:p w14:paraId="45F6D943" w14:textId="77777777" w:rsidR="00FC3F6C" w:rsidRPr="00FC3F6C" w:rsidRDefault="00FC3F6C" w:rsidP="00FC3F6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ハイブリッド戦略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：1P販売とマーケットプレイスの組み合わせ。柔軟性、収益源の多様化、市場適応力</w:t>
      </w:r>
    </w:p>
    <w:p w14:paraId="29F9CBC3" w14:textId="77777777" w:rsidR="00FC3F6C" w:rsidRPr="00FC3F6C" w:rsidRDefault="00FC3F6C" w:rsidP="00FC3F6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ローカライズ型ハイブリッド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：各国市場特性に応じたカスタマイズ。言語・文化対応、現地パートナー連携、段階的適応</w:t>
      </w:r>
    </w:p>
    <w:p w14:paraId="6F0ACB4F" w14:textId="77777777" w:rsidR="00FC3F6C" w:rsidRPr="00FC3F6C" w:rsidRDefault="00FC3F6C" w:rsidP="00FC3F6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出典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：各社Annual Report/決算資料（2023-2024年）、IR資料、業界レポート（eMarketer, Bain &amp; Company等）</w:t>
      </w:r>
    </w:p>
    <w:p w14:paraId="0C267CE1" w14:textId="77777777" w:rsidR="00FC3F6C" w:rsidRPr="00FC3F6C" w:rsidRDefault="000D6231" w:rsidP="00FC3F6C">
      <w:pPr>
        <w:widowControl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0D6231">
        <w:rPr>
          <w:rFonts w:ascii="ＭＳ Ｐゴシック" w:eastAsia="ＭＳ Ｐゴシック" w:hAnsi="ＭＳ Ｐゴシック" w:cs="ＭＳ Ｐゴシック"/>
          <w:noProof/>
          <w:kern w:val="0"/>
          <w:szCs w:val="21"/>
        </w:rPr>
        <w:pict w14:anchorId="3C7CF5B2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B917BDC" w14:textId="77777777" w:rsidR="00FC3F6C" w:rsidRPr="00FC3F6C" w:rsidRDefault="00FC3F6C" w:rsidP="00FC3F6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全表作成完了</w:t>
      </w:r>
    </w:p>
    <w:p w14:paraId="574982A2" w14:textId="77777777" w:rsidR="00FC3F6C" w:rsidRPr="00FC3F6C" w:rsidRDefault="00FC3F6C" w:rsidP="00FC3F6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lastRenderedPageBreak/>
        <w:t>本論文で言及されている表は以上の2つです：</w:t>
      </w:r>
    </w:p>
    <w:p w14:paraId="3A256747" w14:textId="77777777" w:rsidR="00FC3F6C" w:rsidRPr="00FC3F6C" w:rsidRDefault="00FC3F6C" w:rsidP="00FC3F6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表1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：アジア太平洋E-commerce市場規模比較</w:t>
      </w:r>
    </w:p>
    <w:p w14:paraId="47F7F43F" w14:textId="77777777" w:rsidR="00FC3F6C" w:rsidRPr="00FC3F6C" w:rsidRDefault="00FC3F6C" w:rsidP="00FC3F6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表2</w:t>
      </w: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：ケース選択マトリックス</w:t>
      </w:r>
    </w:p>
    <w:p w14:paraId="0E61EC7B" w14:textId="77777777" w:rsidR="00FC3F6C" w:rsidRPr="00FC3F6C" w:rsidRDefault="00FC3F6C" w:rsidP="00FC3F6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</w:pPr>
      <w:r w:rsidRPr="00FC3F6C">
        <w:rPr>
          <w:rFonts w:ascii="ＭＳ Ｐゴシック" w:eastAsia="ＭＳ Ｐゴシック" w:hAnsi="ＭＳ Ｐゴシック" w:cs="ＭＳ Ｐゴシック"/>
          <w:kern w:val="0"/>
          <w:szCs w:val="21"/>
          <w14:ligatures w14:val="none"/>
        </w:rPr>
        <w:t>各表は論文本文の該当箇所（表1はp.1、表2はp.9）にそのまま挿入可能な形式で作成されています。</w:t>
      </w:r>
    </w:p>
    <w:p w14:paraId="13EEB3EA" w14:textId="77777777" w:rsidR="00077A33" w:rsidRPr="00FC3F6C" w:rsidRDefault="00077A33">
      <w:pPr>
        <w:rPr>
          <w:sz w:val="18"/>
          <w:szCs w:val="21"/>
        </w:rPr>
      </w:pPr>
    </w:p>
    <w:sectPr w:rsidR="00077A33" w:rsidRPr="00FC3F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470"/>
    <w:multiLevelType w:val="multilevel"/>
    <w:tmpl w:val="91BC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20059"/>
    <w:multiLevelType w:val="multilevel"/>
    <w:tmpl w:val="175A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C008C"/>
    <w:multiLevelType w:val="multilevel"/>
    <w:tmpl w:val="595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719497">
    <w:abstractNumId w:val="0"/>
  </w:num>
  <w:num w:numId="2" w16cid:durableId="2121754646">
    <w:abstractNumId w:val="1"/>
  </w:num>
  <w:num w:numId="3" w16cid:durableId="716320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6C"/>
    <w:rsid w:val="00077A33"/>
    <w:rsid w:val="000D6231"/>
    <w:rsid w:val="00260183"/>
    <w:rsid w:val="00326173"/>
    <w:rsid w:val="0061016F"/>
    <w:rsid w:val="00B13B2E"/>
    <w:rsid w:val="00D04B88"/>
    <w:rsid w:val="00FC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A556AA"/>
  <w15:chartTrackingRefBased/>
  <w15:docId w15:val="{E644667C-183C-6040-A6A0-536ADCFB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3F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F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F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F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F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F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F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F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3F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3F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3F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C3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3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3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3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3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3F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3F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F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3F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F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3F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F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3F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3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3F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C3F6C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FC3F6C"/>
    <w:rPr>
      <w:b/>
      <w:bCs/>
    </w:rPr>
  </w:style>
  <w:style w:type="paragraph" w:styleId="Web">
    <w:name w:val="Normal (Web)"/>
    <w:basedOn w:val="a"/>
    <w:uiPriority w:val="99"/>
    <w:semiHidden/>
    <w:unhideWhenUsed/>
    <w:rsid w:val="00FC3F6C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table" w:styleId="ab">
    <w:name w:val="Table Grid"/>
    <w:basedOn w:val="a1"/>
    <w:uiPriority w:val="39"/>
    <w:rsid w:val="00FC3F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1423</Words>
  <Characters>1822</Characters>
  <Application>Microsoft Office Word</Application>
  <DocSecurity>0</DocSecurity>
  <Lines>50</Lines>
  <Paragraphs>21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2025-11-23T07:43:00Z</dcterms:created>
  <dcterms:modified xsi:type="dcterms:W3CDTF">2025-11-23T07:52:00Z</dcterms:modified>
</cp:coreProperties>
</file>