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C9C9" w14:textId="77777777" w:rsidR="0028760E" w:rsidRPr="0028760E" w:rsidRDefault="0028760E" w:rsidP="0028760E">
      <w:pPr>
        <w:widowControl/>
        <w:pBdr>
          <w:left w:val="single" w:sz="36" w:space="11" w:color="959487"/>
        </w:pBdr>
        <w:shd w:val="clear" w:color="auto" w:fill="F0FAE0"/>
        <w:spacing w:before="180" w:after="225"/>
        <w:outlineLvl w:val="0"/>
        <w:rPr>
          <w:rFonts w:ascii="ヒラギノ角ゴ Pro W3" w:eastAsia="ヒラギノ角ゴ Pro W3" w:hAnsi="ヒラギノ角ゴ Pro W3" w:cs="ＭＳ Ｐゴシック"/>
          <w:b/>
          <w:bCs/>
          <w:color w:val="1A1A1A"/>
          <w:kern w:val="36"/>
          <w:sz w:val="23"/>
          <w:szCs w:val="23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3"/>
          <w:szCs w:val="23"/>
          <w14:ligatures w14:val="none"/>
        </w:rPr>
        <w:t>組織戦略論 第3回 のディスカッション課題</w:t>
      </w:r>
    </w:p>
    <w:p w14:paraId="15DAEA9B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</w:p>
    <w:p w14:paraId="0A66F3D6" w14:textId="77777777" w:rsidR="0028760E" w:rsidRPr="0028760E" w:rsidRDefault="0028760E" w:rsidP="0028760E">
      <w:pPr>
        <w:widowControl/>
        <w:pBdr>
          <w:left w:val="single" w:sz="36" w:space="4" w:color="8CC62B"/>
        </w:pBdr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問題A：復習重視（授業内容の確認・整理）</w:t>
      </w:r>
    </w:p>
    <w:p w14:paraId="2AA4FCB6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3M社の「15%ルール」から生まれたPost-itの開発過程を振り返り、社内起業家活動を成功させるための企業側の支援要件について、以下の観点から議論しなさい。（300字程度）</w:t>
      </w:r>
    </w:p>
    <w:p w14:paraId="167F8CCA" w14:textId="77777777" w:rsidR="0028760E" w:rsidRPr="0028760E" w:rsidRDefault="0028760E" w:rsidP="0028760E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長期的視点の重要性</w:t>
      </w:r>
    </w:p>
    <w:p w14:paraId="3648DD7A" w14:textId="77777777" w:rsidR="0028760E" w:rsidRPr="0028760E" w:rsidRDefault="0028760E" w:rsidP="0028760E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失敗に対する組織文化</w:t>
      </w:r>
    </w:p>
    <w:p w14:paraId="24655EB9" w14:textId="77777777" w:rsidR="0028760E" w:rsidRPr="0028760E" w:rsidRDefault="0028760E" w:rsidP="0028760E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クロスファンクショナルな協力</w:t>
      </w:r>
    </w:p>
    <w:p w14:paraId="5FEFAB08" w14:textId="77777777" w:rsidR="0028760E" w:rsidRPr="0028760E" w:rsidRDefault="0028760E" w:rsidP="0028760E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経営陣のコミットメント</w:t>
      </w:r>
    </w:p>
    <w:p w14:paraId="08814B38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ディスカッションのポイント</w:t>
      </w:r>
    </w:p>
    <w:p w14:paraId="632F59BD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論点1：長期的視点の重要性（約12年の開発期間）</w:t>
      </w:r>
    </w:p>
    <w:p w14:paraId="2A92A2EB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考えるべき問い：</w:t>
      </w:r>
    </w:p>
    <w:p w14:paraId="5680E37E" w14:textId="77777777" w:rsidR="0028760E" w:rsidRPr="0028760E" w:rsidRDefault="0028760E" w:rsidP="0028760E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なぜ3M社はこれほど長期間の支援が可能だったのか？</w:t>
      </w:r>
    </w:p>
    <w:p w14:paraId="29A4359C" w14:textId="77777777" w:rsidR="0028760E" w:rsidRPr="0028760E" w:rsidRDefault="0028760E" w:rsidP="0028760E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短期的業績圧力とのバランスはどう取っていたか？</w:t>
      </w:r>
    </w:p>
    <w:p w14:paraId="1BA97D89" w14:textId="77777777" w:rsidR="0028760E" w:rsidRPr="0028760E" w:rsidRDefault="0028760E" w:rsidP="0028760E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四半期決算重視の現代企業で同様の取り組みは可能か？</w:t>
      </w:r>
    </w:p>
    <w:p w14:paraId="5041BEC5" w14:textId="77777777" w:rsidR="0028760E" w:rsidRPr="0028760E" w:rsidRDefault="0028760E" w:rsidP="0028760E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「15%ルール」は単なるコストか、それとも投資か？</w:t>
      </w:r>
    </w:p>
    <w:p w14:paraId="054068C8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 各観点のポイント</w:t>
      </w:r>
    </w:p>
    <w:p w14:paraId="130072A3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1️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長期的視点の重要性</w:t>
      </w:r>
    </w:p>
    <w:p w14:paraId="133A909D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考えるべきこと：</w:t>
      </w:r>
    </w:p>
    <w:p w14:paraId="48CA8FC1" w14:textId="77777777" w:rsidR="0028760E" w:rsidRPr="0028760E" w:rsidRDefault="0028760E" w:rsidP="0028760E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なぜ3M社は12年間も支援できたのか？</w:t>
      </w:r>
    </w:p>
    <w:p w14:paraId="1DF9CC36" w14:textId="77777777" w:rsidR="0028760E" w:rsidRPr="0028760E" w:rsidRDefault="0028760E" w:rsidP="0028760E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短期的業績圧力とどう折り合いをつけたか？</w:t>
      </w:r>
    </w:p>
    <w:p w14:paraId="131BF914" w14:textId="77777777" w:rsidR="0028760E" w:rsidRPr="0028760E" w:rsidRDefault="0028760E" w:rsidP="0028760E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イノベーションを「投資」と見る姿勢</w:t>
      </w:r>
    </w:p>
    <w:p w14:paraId="332F365A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キーワード：</w:t>
      </w: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長期投資、忍耐強さ、1つの成功が多数の失敗をカバー</w:t>
      </w:r>
    </w:p>
    <w:p w14:paraId="3544FC7A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6D555D11">
          <v:rect id="_x0000_i1025" style="width:0;height:.75pt" o:hralign="center" o:hrstd="t" o:hr="t" fillcolor="#a0a0a0" stroked="f">
            <v:textbox inset="5.85pt,.7pt,5.85pt,.7pt"/>
          </v:rect>
        </w:pict>
      </w:r>
    </w:p>
    <w:p w14:paraId="3296AFBC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2️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失敗に対する組織文化</w:t>
      </w:r>
    </w:p>
    <w:p w14:paraId="59E089D9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考えるべきこと：</w:t>
      </w:r>
    </w:p>
    <w:p w14:paraId="16153FC6" w14:textId="77777777" w:rsidR="0028760E" w:rsidRPr="0028760E" w:rsidRDefault="0028760E" w:rsidP="0028760E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「弱い接着剤」という失敗がなぜ価値を生んだか？</w:t>
      </w:r>
    </w:p>
    <w:p w14:paraId="483C3EA9" w14:textId="77777777" w:rsidR="0028760E" w:rsidRPr="0028760E" w:rsidRDefault="0028760E" w:rsidP="0028760E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失敗を記録・共有することの重要性</w:t>
      </w:r>
    </w:p>
    <w:p w14:paraId="4A3CA7EB" w14:textId="77777777" w:rsidR="0028760E" w:rsidRPr="0028760E" w:rsidRDefault="0028760E" w:rsidP="0028760E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失敗を許容する文化の醸成方法</w:t>
      </w:r>
    </w:p>
    <w:p w14:paraId="1402CA00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キーワード：</w:t>
      </w: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失敗から学ぶ、チャレンジを評価、心理的安全性</w:t>
      </w:r>
    </w:p>
    <w:p w14:paraId="4A0C1D7E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7EE0468A">
          <v:rect id="_x0000_i1026" style="width:0;height:.75pt" o:hralign="center" o:hrstd="t" o:hr="t" fillcolor="#a0a0a0" stroked="f">
            <v:textbox inset="5.85pt,.7pt,5.85pt,.7pt"/>
          </v:rect>
        </w:pict>
      </w:r>
    </w:p>
    <w:p w14:paraId="4DD44D27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3️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クロスファンクショナルな協力</w:t>
      </w:r>
    </w:p>
    <w:p w14:paraId="64A0BDF6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考えるべきこと：</w:t>
      </w:r>
    </w:p>
    <w:p w14:paraId="05A47CAF" w14:textId="77777777" w:rsidR="0028760E" w:rsidRPr="0028760E" w:rsidRDefault="0028760E" w:rsidP="0028760E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化学者（Silver）と工学者（Fry）の協力が鍵</w:t>
      </w:r>
    </w:p>
    <w:p w14:paraId="124FF1C9" w14:textId="77777777" w:rsidR="0028760E" w:rsidRPr="0028760E" w:rsidRDefault="0028760E" w:rsidP="0028760E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縦割り組織では不可能だった</w:t>
      </w:r>
    </w:p>
    <w:p w14:paraId="1FFB65F1" w14:textId="77777777" w:rsidR="0028760E" w:rsidRPr="0028760E" w:rsidRDefault="0028760E" w:rsidP="0028760E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「15%ルール」が部門を超えた協力を促進</w:t>
      </w:r>
    </w:p>
    <w:p w14:paraId="0A8291B1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キーワード：</w:t>
      </w: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部門横断、非公式ネットワーク、偶然の出会い（セレンディピティ）</w:t>
      </w:r>
    </w:p>
    <w:p w14:paraId="4E1BDD2F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7CFF1597">
          <v:rect id="_x0000_i1027" style="width:0;height:.75pt" o:hralign="center" o:hrstd="t" o:hr="t" fillcolor="#a0a0a0" stroked="f">
            <v:textbox inset="5.85pt,.7pt,5.85pt,.7pt"/>
          </v:rect>
        </w:pict>
      </w:r>
    </w:p>
    <w:p w14:paraId="1E014285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4️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経営陣のコミットメント</w:t>
      </w:r>
    </w:p>
    <w:p w14:paraId="3161B81E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考えるべきこと：</w:t>
      </w:r>
    </w:p>
    <w:p w14:paraId="0CE11B89" w14:textId="77777777" w:rsidR="0028760E" w:rsidRPr="0028760E" w:rsidRDefault="0028760E" w:rsidP="0028760E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「15%ルール」を75年間維持できた理由</w:t>
      </w:r>
    </w:p>
    <w:p w14:paraId="32EA18EF" w14:textId="77777777" w:rsidR="0028760E" w:rsidRPr="0028760E" w:rsidRDefault="0028760E" w:rsidP="0028760E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トップの交代でも制度が継続</w:t>
      </w:r>
    </w:p>
    <w:p w14:paraId="59CB4B36" w14:textId="77777777" w:rsidR="0028760E" w:rsidRPr="0028760E" w:rsidRDefault="0028760E" w:rsidP="0028760E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形骸化を防ぐ仕組み</w:t>
      </w:r>
    </w:p>
    <w:p w14:paraId="67112DE8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キーワード：</w:t>
      </w: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継続的支援、予算確保、成功事例の共有、人事評価への組み込み</w:t>
      </w:r>
    </w:p>
    <w:p w14:paraId="191B0E93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60EC2CA0">
          <v:rect id="_x0000_i1028" style="width:0;height:.75pt" o:hralign="center" o:hrstd="t" o:hr="t" fillcolor="#a0a0a0" stroked="f">
            <v:textbox inset="5.85pt,.7pt,5.85pt,.7pt"/>
          </v:rect>
        </w:pict>
      </w:r>
    </w:p>
    <w:p w14:paraId="3E0AE974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📚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参考資料</w:t>
      </w:r>
    </w:p>
    <w:p w14:paraId="43AAEEFE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必読：</w:t>
      </w:r>
    </w:p>
    <w:p w14:paraId="0F9F56AD" w14:textId="77777777" w:rsidR="0028760E" w:rsidRPr="0028760E" w:rsidRDefault="0028760E" w:rsidP="0028760E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 4.4節「3M社の『15%ルール』とイノベーション文化」</w:t>
      </w:r>
    </w:p>
    <w:p w14:paraId="6ECCDA80" w14:textId="77777777" w:rsidR="0028760E" w:rsidRPr="0028760E" w:rsidRDefault="0028760E" w:rsidP="0028760E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 5.2節「社内起業家戦略の成功要因」</w:t>
      </w:r>
    </w:p>
    <w:p w14:paraId="43E74E6B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検索キーワード：</w:t>
      </w:r>
    </w:p>
    <w:p w14:paraId="1BB84AB2" w14:textId="77777777" w:rsidR="0028760E" w:rsidRPr="0028760E" w:rsidRDefault="0028760E" w:rsidP="0028760E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「3M 15%ルール Post-it 開発」</w:t>
      </w:r>
    </w:p>
    <w:p w14:paraId="081650C1" w14:textId="77777777" w:rsidR="0028760E" w:rsidRPr="0028760E" w:rsidRDefault="0028760E" w:rsidP="0028760E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「イノベーション文化 失敗許容」</w:t>
      </w:r>
    </w:p>
    <w:p w14:paraId="5B24B788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🤔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議論を深める追加質問</w:t>
      </w:r>
    </w:p>
    <w:p w14:paraId="2AA1B7D2" w14:textId="77777777" w:rsidR="0028760E" w:rsidRPr="0028760E" w:rsidRDefault="0028760E" w:rsidP="0028760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もし「15%ルール」がなかったら、Post-itは生まれていたか？</w:t>
      </w:r>
    </w:p>
    <w:p w14:paraId="1915BDD8" w14:textId="77777777" w:rsidR="0028760E" w:rsidRPr="0028760E" w:rsidRDefault="0028760E" w:rsidP="0028760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現代の日本企業で同様の制度は機能するか？</w:t>
      </w:r>
    </w:p>
    <w:p w14:paraId="7220D70A" w14:textId="77777777" w:rsidR="0028760E" w:rsidRPr="0028760E" w:rsidRDefault="0028760E" w:rsidP="0028760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短期業績圧力が強い現代でどう両立するか？</w:t>
      </w:r>
    </w:p>
    <w:p w14:paraId="70E69716" w14:textId="77777777" w:rsidR="0028760E" w:rsidRPr="0028760E" w:rsidRDefault="0028760E" w:rsidP="0028760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GoogleやAppleも類似制度を導入した理由は？</w:t>
      </w:r>
    </w:p>
    <w:p w14:paraId="593F1BF4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65204E4F" w14:textId="77777777" w:rsidR="0028760E" w:rsidRPr="0028760E" w:rsidRDefault="0028760E" w:rsidP="0028760E">
      <w:pPr>
        <w:widowControl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2"/>
          <w:szCs w:val="22"/>
          <w14:ligatures w14:val="none"/>
        </w:rPr>
        <w:t>問題B：応用重視（現実事例への適用）</w:t>
      </w:r>
    </w:p>
    <w:p w14:paraId="23691168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「会社とは若者の成長のための踏み台である」という考え方について、パワーミドル人材の育成と企業の持続的成長の観点から、あなたの意見を述べなさい。（300字程度）</w:t>
      </w:r>
    </w:p>
    <w:p w14:paraId="10CD7B0E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賛成・反対のいずれでも可。必ず含めるべき4つの観点：</w:t>
      </w:r>
    </w:p>
    <w:p w14:paraId="35F68B5F" w14:textId="77777777" w:rsidR="0028760E" w:rsidRPr="0028760E" w:rsidRDefault="0028760E" w:rsidP="0028760E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終身雇用制度と人材流動性</w:t>
      </w:r>
    </w:p>
    <w:p w14:paraId="4E4D99B2" w14:textId="77777777" w:rsidR="0028760E" w:rsidRPr="0028760E" w:rsidRDefault="0028760E" w:rsidP="0028760E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企業の人材投資回収と社会全体の人材育成</w:t>
      </w:r>
    </w:p>
    <w:p w14:paraId="120E27DF" w14:textId="77777777" w:rsidR="0028760E" w:rsidRPr="0028760E" w:rsidRDefault="0028760E" w:rsidP="0028760E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組織へのロイヤルティとキャリア自律</w:t>
      </w:r>
    </w:p>
    <w:p w14:paraId="441C4032" w14:textId="77777777" w:rsidR="0028760E" w:rsidRPr="0028760E" w:rsidRDefault="0028760E" w:rsidP="0028760E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イノベーション創出における人材多様性</w:t>
      </w:r>
    </w:p>
    <w:p w14:paraId="0AD7A21F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5F78F02E">
          <v:rect id="_x0000_i1029" style="width:0;height:.75pt" o:hralign="center" o:hrstd="t" o:hr="t" fillcolor="#a0a0a0" stroked="f">
            <v:textbox inset="5.85pt,.7pt,5.85pt,.7pt"/>
          </v:rect>
        </w:pict>
      </w:r>
    </w:p>
    <w:p w14:paraId="0D733E94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🎯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問題の背景</w:t>
      </w:r>
    </w:p>
    <w:p w14:paraId="193479E7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lastRenderedPageBreak/>
        <w:t>この議論が重要な理由：</w:t>
      </w:r>
    </w:p>
    <w:p w14:paraId="0D3546FF" w14:textId="77777777" w:rsidR="0028760E" w:rsidRPr="0028760E" w:rsidRDefault="0028760E" w:rsidP="0028760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終身雇用制度の崩壊と転職の一般化</w:t>
      </w:r>
    </w:p>
    <w:p w14:paraId="4FF16154" w14:textId="77777777" w:rsidR="0028760E" w:rsidRPr="0028760E" w:rsidRDefault="0028760E" w:rsidP="0028760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Z世代の「会社より自分のキャリア」という価値観</w:t>
      </w:r>
    </w:p>
    <w:p w14:paraId="7A2FB24C" w14:textId="77777777" w:rsidR="0028760E" w:rsidRPr="0028760E" w:rsidRDefault="0028760E" w:rsidP="0028760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企業の「育成しても転職される」ジレンマ</w:t>
      </w:r>
    </w:p>
    <w:p w14:paraId="12D80533" w14:textId="77777777" w:rsidR="0028760E" w:rsidRPr="0028760E" w:rsidRDefault="0028760E" w:rsidP="0028760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シリコンバレー型の転職文化 vs 日本型の終身雇用</w:t>
      </w:r>
    </w:p>
    <w:p w14:paraId="044C251C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3DA310CB">
          <v:rect id="_x0000_i1030" style="width:0;height:.75pt" o:hralign="center" o:hrstd="t" o:hr="t" fillcolor="#a0a0a0" stroked="f">
            <v:textbox inset="5.85pt,.7pt,5.85pt,.7pt"/>
          </v:rect>
        </w:pict>
      </w:r>
    </w:p>
    <w:p w14:paraId="783863C2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💡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各観点のポイント</w:t>
      </w:r>
    </w:p>
    <w:p w14:paraId="2657F959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1️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終身雇用制度と人材流動性</w:t>
      </w:r>
    </w:p>
    <w:p w14:paraId="18058627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【賛成派】人材流動性のメリット</w:t>
      </w:r>
    </w:p>
    <w:p w14:paraId="26F85033" w14:textId="77777777" w:rsidR="0028760E" w:rsidRPr="0028760E" w:rsidRDefault="0028760E" w:rsidP="0028760E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個人：多様な経験、スキル向上、キャリアの主体性</w:t>
      </w:r>
    </w:p>
    <w:p w14:paraId="1F2979B0" w14:textId="77777777" w:rsidR="0028760E" w:rsidRPr="0028760E" w:rsidRDefault="0028760E" w:rsidP="0028760E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企業：新しい知識の流入、組織の硬直化防止</w:t>
      </w:r>
    </w:p>
    <w:p w14:paraId="152E2184" w14:textId="77777777" w:rsidR="0028760E" w:rsidRPr="0028760E" w:rsidRDefault="0028760E" w:rsidP="0028760E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社会：人材の最適配置、生産性向上</w:t>
      </w:r>
    </w:p>
    <w:p w14:paraId="25C890DB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【反対派】終身雇用の価値</w:t>
      </w:r>
    </w:p>
    <w:p w14:paraId="1A69FB7A" w14:textId="77777777" w:rsidR="0028760E" w:rsidRPr="0028760E" w:rsidRDefault="0028760E" w:rsidP="0028760E">
      <w:pPr>
        <w:widowControl/>
        <w:numPr>
          <w:ilvl w:val="0"/>
          <w:numId w:val="1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企業固有知識の流出防止</w:t>
      </w:r>
    </w:p>
    <w:p w14:paraId="6EE12998" w14:textId="77777777" w:rsidR="0028760E" w:rsidRPr="0028760E" w:rsidRDefault="0028760E" w:rsidP="0028760E">
      <w:pPr>
        <w:widowControl/>
        <w:numPr>
          <w:ilvl w:val="0"/>
          <w:numId w:val="1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長期的視点での人材育成</w:t>
      </w:r>
    </w:p>
    <w:p w14:paraId="4F05A7DA" w14:textId="77777777" w:rsidR="0028760E" w:rsidRPr="0028760E" w:rsidRDefault="0028760E" w:rsidP="0028760E">
      <w:pPr>
        <w:widowControl/>
        <w:numPr>
          <w:ilvl w:val="0"/>
          <w:numId w:val="1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チームワークと組織文化の形成</w:t>
      </w:r>
    </w:p>
    <w:p w14:paraId="270524CC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pict w14:anchorId="33C80DCB">
          <v:rect id="_x0000_i1031" style="width:0;height:.75pt" o:hralign="center" o:hrstd="t" o:hr="t" fillcolor="#a0a0a0" stroked="f">
            <v:textbox inset="5.85pt,.7pt,5.85pt,.7pt"/>
          </v:rect>
        </w:pict>
      </w:r>
    </w:p>
    <w:p w14:paraId="0B616E58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2️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企業の人材投資回収と社会全体の人材育成</w:t>
      </w:r>
    </w:p>
    <w:p w14:paraId="33D2DD58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企業のジレンマ：</w:t>
      </w:r>
    </w:p>
    <w:p w14:paraId="3B82355D" w14:textId="77777777" w:rsidR="0028760E" w:rsidRPr="0028760E" w:rsidRDefault="0028760E" w:rsidP="0028760E">
      <w:pPr>
        <w:widowControl/>
        <w:numPr>
          <w:ilvl w:val="0"/>
          <w:numId w:val="1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育成に投資 → スキル向上 → 転職される → 投資無駄？</w:t>
      </w:r>
    </w:p>
    <w:p w14:paraId="0D45F3B3" w14:textId="77777777" w:rsidR="0028760E" w:rsidRPr="0028760E" w:rsidRDefault="0028760E" w:rsidP="0028760E">
      <w:pPr>
        <w:widowControl/>
        <w:numPr>
          <w:ilvl w:val="0"/>
          <w:numId w:val="1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しかし投資しないと競争力低下</w:t>
      </w:r>
    </w:p>
    <w:p w14:paraId="4FA2D55F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社会全体の視点：</w:t>
      </w:r>
    </w:p>
    <w:p w14:paraId="34E071F5" w14:textId="77777777" w:rsidR="0028760E" w:rsidRPr="0028760E" w:rsidRDefault="0028760E" w:rsidP="0028760E">
      <w:pPr>
        <w:widowControl/>
        <w:numPr>
          <w:ilvl w:val="0"/>
          <w:numId w:val="1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人材は社会全体の資産</w:t>
      </w:r>
    </w:p>
    <w:p w14:paraId="218092AE" w14:textId="77777777" w:rsidR="0028760E" w:rsidRPr="0028760E" w:rsidRDefault="0028760E" w:rsidP="0028760E">
      <w:pPr>
        <w:widowControl/>
        <w:numPr>
          <w:ilvl w:val="0"/>
          <w:numId w:val="1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転職により知識・スキルが拡散</w:t>
      </w:r>
    </w:p>
    <w:p w14:paraId="5C87EC69" w14:textId="77777777" w:rsidR="0028760E" w:rsidRPr="0028760E" w:rsidRDefault="0028760E" w:rsidP="0028760E">
      <w:pPr>
        <w:widowControl/>
        <w:numPr>
          <w:ilvl w:val="0"/>
          <w:numId w:val="1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ただし「教育投資する企業」vs「引き抜く企業」の不公平</w:t>
      </w:r>
    </w:p>
    <w:p w14:paraId="658551C2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考えるポイント：</w:t>
      </w: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人材育成コストは誰が負担すべきか？（企業/個人/政府）</w:t>
      </w:r>
    </w:p>
    <w:p w14:paraId="469E629B" w14:textId="77777777" w:rsidR="0028760E" w:rsidRPr="0028760E" w:rsidRDefault="00BF490A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F490A">
        <w:rPr>
          <w:rFonts w:ascii="ヒラギノ角ゴ Pro W3" w:eastAsia="ヒラギノ角ゴ Pro W3" w:hAnsi="ヒラギノ角ゴ Pro W3" w:cs="ＭＳ Ｐゴシック" w:hint="eastAsia"/>
          <w:noProof/>
          <w:color w:val="1A1A1A"/>
          <w:kern w:val="0"/>
          <w:sz w:val="20"/>
          <w:szCs w:val="20"/>
        </w:rPr>
        <w:pict w14:anchorId="1B28EA04">
          <v:rect id="_x0000_i103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539BA10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3️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組織へのロイヤルティとキャリア自律</w:t>
      </w:r>
    </w:p>
    <w:p w14:paraId="52A3C4EA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伝統的価値観：</w:t>
      </w:r>
    </w:p>
    <w:p w14:paraId="6FC61B53" w14:textId="77777777" w:rsidR="0028760E" w:rsidRPr="0028760E" w:rsidRDefault="0028760E" w:rsidP="0028760E">
      <w:pPr>
        <w:widowControl/>
        <w:numPr>
          <w:ilvl w:val="0"/>
          <w:numId w:val="1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会社への忠誠心が美徳</w:t>
      </w:r>
    </w:p>
    <w:p w14:paraId="1E132296" w14:textId="77777777" w:rsidR="0028760E" w:rsidRPr="0028760E" w:rsidRDefault="0028760E" w:rsidP="0028760E">
      <w:pPr>
        <w:widowControl/>
        <w:numPr>
          <w:ilvl w:val="0"/>
          <w:numId w:val="1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長期勤続を評価</w:t>
      </w:r>
    </w:p>
    <w:p w14:paraId="5F228977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現代的価値観：</w:t>
      </w:r>
    </w:p>
    <w:p w14:paraId="4B00842E" w14:textId="77777777" w:rsidR="0028760E" w:rsidRPr="0028760E" w:rsidRDefault="0028760E" w:rsidP="0028760E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自分のキャリアは自分で決める</w:t>
      </w:r>
    </w:p>
    <w:p w14:paraId="6DDBAC67" w14:textId="77777777" w:rsidR="0028760E" w:rsidRPr="0028760E" w:rsidRDefault="0028760E" w:rsidP="0028760E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会社は成長の「場」であり「目的」ではない</w:t>
      </w:r>
    </w:p>
    <w:p w14:paraId="1F71E780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lastRenderedPageBreak/>
        <w:t>バランスの視点：</w:t>
      </w:r>
    </w:p>
    <w:p w14:paraId="6FCAEB8B" w14:textId="77777777" w:rsidR="0028760E" w:rsidRPr="0028760E" w:rsidRDefault="0028760E" w:rsidP="0028760E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在籍中は全力でコミット</w:t>
      </w:r>
    </w:p>
    <w:p w14:paraId="56BB2FBA" w14:textId="77777777" w:rsidR="0028760E" w:rsidRPr="0028760E" w:rsidRDefault="0028760E" w:rsidP="0028760E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しかし転職も選択肢</w:t>
      </w:r>
    </w:p>
    <w:p w14:paraId="6622D28D" w14:textId="77777777" w:rsidR="0028760E" w:rsidRPr="0028760E" w:rsidRDefault="0028760E" w:rsidP="0028760E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組織と個人の対等なパートナーシップ</w:t>
      </w:r>
    </w:p>
    <w:p w14:paraId="60F45F36" w14:textId="77777777" w:rsidR="0028760E" w:rsidRPr="0028760E" w:rsidRDefault="00BF490A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F490A">
        <w:rPr>
          <w:rFonts w:ascii="ヒラギノ角ゴ Pro W3" w:eastAsia="ヒラギノ角ゴ Pro W3" w:hAnsi="ヒラギノ角ゴ Pro W3" w:cs="ＭＳ Ｐゴシック" w:hint="eastAsia"/>
          <w:noProof/>
          <w:color w:val="1A1A1A"/>
          <w:kern w:val="0"/>
          <w:sz w:val="20"/>
          <w:szCs w:val="20"/>
        </w:rPr>
        <w:pict w14:anchorId="25599276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9F57B5A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>4️</w:t>
      </w:r>
      <w:r w:rsidRPr="0028760E">
        <w:rPr>
          <w:rFonts w:ascii="Segoe UI Symbol" w:eastAsia="ヒラギノ角ゴ Pro W3" w:hAnsi="Segoe UI Symbol" w:cs="Segoe UI Symbol"/>
          <w:b/>
          <w:bCs/>
          <w:color w:val="1A1A1A"/>
          <w:kern w:val="0"/>
          <w:sz w:val="22"/>
          <w:szCs w:val="22"/>
          <w14:ligatures w14:val="none"/>
        </w:rPr>
        <w:t>⃣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2"/>
          <w:szCs w:val="22"/>
          <w14:ligatures w14:val="none"/>
        </w:rPr>
        <w:t xml:space="preserve"> イノベーション創出における人材多様性</w:t>
      </w:r>
    </w:p>
    <w:p w14:paraId="7989F246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【人材流動化がイノベーションを促進】</w:t>
      </w:r>
    </w:p>
    <w:p w14:paraId="3C206BAE" w14:textId="77777777" w:rsidR="0028760E" w:rsidRPr="0028760E" w:rsidRDefault="0028760E" w:rsidP="0028760E">
      <w:pPr>
        <w:widowControl/>
        <w:numPr>
          <w:ilvl w:val="0"/>
          <w:numId w:val="1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転職 → 多様な視点 → 既存常識への挑戦 → イノベーション</w:t>
      </w:r>
    </w:p>
    <w:p w14:paraId="42CFBC9D" w14:textId="77777777" w:rsidR="0028760E" w:rsidRPr="0028760E" w:rsidRDefault="0028760E" w:rsidP="0028760E">
      <w:pPr>
        <w:widowControl/>
        <w:numPr>
          <w:ilvl w:val="0"/>
          <w:numId w:val="1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シリコンバレーの成功例</w:t>
      </w:r>
    </w:p>
    <w:p w14:paraId="3683BB09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【組織的知識の蓄積も重要】</w:t>
      </w:r>
    </w:p>
    <w:p w14:paraId="76AB269A" w14:textId="77777777" w:rsidR="0028760E" w:rsidRPr="0028760E" w:rsidRDefault="0028760E" w:rsidP="0028760E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深い専門知識には長期在籍が必要</w:t>
      </w:r>
    </w:p>
    <w:p w14:paraId="1EF4D616" w14:textId="77777777" w:rsidR="0028760E" w:rsidRPr="0028760E" w:rsidRDefault="0028760E" w:rsidP="0028760E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トヨタの「カイゼン」文化（長期雇用前提）</w:t>
      </w:r>
    </w:p>
    <w:p w14:paraId="31C5D24D" w14:textId="77777777" w:rsidR="0028760E" w:rsidRPr="0028760E" w:rsidRDefault="0028760E" w:rsidP="0028760E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製薬企業の長期的R&amp;D</w:t>
      </w:r>
    </w:p>
    <w:p w14:paraId="0D219251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考えるポイント：</w:t>
      </w: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業種によって最適解は異なるのでは？</w:t>
      </w:r>
    </w:p>
    <w:p w14:paraId="5BF6E5B2" w14:textId="77777777" w:rsidR="0028760E" w:rsidRPr="0028760E" w:rsidRDefault="00BF490A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BF490A">
        <w:rPr>
          <w:rFonts w:ascii="ヒラギノ角ゴ Pro W3" w:eastAsia="ヒラギノ角ゴ Pro W3" w:hAnsi="ヒラギノ角ゴ Pro W3" w:cs="ＭＳ Ｐゴシック" w:hint="eastAsia"/>
          <w:noProof/>
          <w:color w:val="1A1A1A"/>
          <w:kern w:val="0"/>
          <w:sz w:val="20"/>
          <w:szCs w:val="20"/>
        </w:rPr>
        <w:pict w14:anchorId="40C199C4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9D6C751" w14:textId="77777777" w:rsidR="0028760E" w:rsidRPr="0028760E" w:rsidRDefault="0028760E" w:rsidP="0028760E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📚</w:t>
      </w: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参考資料</w:t>
      </w:r>
    </w:p>
    <w:p w14:paraId="2FA92640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必読：</w:t>
      </w:r>
    </w:p>
    <w:p w14:paraId="072D2518" w14:textId="77777777" w:rsidR="0028760E" w:rsidRPr="0028760E" w:rsidRDefault="0028760E" w:rsidP="0028760E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 4.5節「パワーミドル論：中間管理職の役割変化」</w:t>
      </w:r>
    </w:p>
    <w:p w14:paraId="69F4B3E7" w14:textId="77777777" w:rsidR="0028760E" w:rsidRPr="0028760E" w:rsidRDefault="0028760E" w:rsidP="0028760E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テキスト第5章 5.3節「パワーミドル人材の戦略的活用」</w:t>
      </w:r>
    </w:p>
    <w:p w14:paraId="6BA688DF" w14:textId="77777777" w:rsidR="0028760E" w:rsidRPr="0028760E" w:rsidRDefault="0028760E" w:rsidP="0028760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検索キーワード：</w:t>
      </w:r>
    </w:p>
    <w:p w14:paraId="6EDDB8B0" w14:textId="77777777" w:rsidR="0028760E" w:rsidRPr="0028760E" w:rsidRDefault="0028760E" w:rsidP="0028760E">
      <w:pPr>
        <w:widowControl/>
        <w:numPr>
          <w:ilvl w:val="0"/>
          <w:numId w:val="2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「終身雇用 崩壊 原因」</w:t>
      </w:r>
    </w:p>
    <w:p w14:paraId="4B032482" w14:textId="77777777" w:rsidR="0028760E" w:rsidRPr="0028760E" w:rsidRDefault="0028760E" w:rsidP="0028760E">
      <w:pPr>
        <w:widowControl/>
        <w:numPr>
          <w:ilvl w:val="0"/>
          <w:numId w:val="2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「人材流動性 メリット デメリット」</w:t>
      </w:r>
    </w:p>
    <w:p w14:paraId="529C70B5" w14:textId="77777777" w:rsidR="0028760E" w:rsidRPr="0028760E" w:rsidRDefault="0028760E" w:rsidP="0028760E">
      <w:pPr>
        <w:widowControl/>
        <w:numPr>
          <w:ilvl w:val="0"/>
          <w:numId w:val="2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「キャリア自律 組織コミットメント」</w:t>
      </w:r>
    </w:p>
    <w:p w14:paraId="569CB5A8" w14:textId="77777777" w:rsidR="0028760E" w:rsidRPr="0028760E" w:rsidRDefault="0028760E" w:rsidP="0028760E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  <w:r w:rsidRPr="0028760E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  <w:t>以上、大変お疲れさまでした。</w:t>
      </w:r>
    </w:p>
    <w:p w14:paraId="0B0A79BC" w14:textId="77777777" w:rsidR="00077A33" w:rsidRPr="0028760E" w:rsidRDefault="00077A33"/>
    <w:sectPr w:rsidR="00077A33" w:rsidRPr="0028760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DCD"/>
    <w:multiLevelType w:val="multilevel"/>
    <w:tmpl w:val="504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D83"/>
    <w:multiLevelType w:val="multilevel"/>
    <w:tmpl w:val="284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EC3"/>
    <w:multiLevelType w:val="multilevel"/>
    <w:tmpl w:val="CEE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23B4"/>
    <w:multiLevelType w:val="multilevel"/>
    <w:tmpl w:val="BB2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05828"/>
    <w:multiLevelType w:val="multilevel"/>
    <w:tmpl w:val="79E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F6559"/>
    <w:multiLevelType w:val="multilevel"/>
    <w:tmpl w:val="819E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4690E"/>
    <w:multiLevelType w:val="multilevel"/>
    <w:tmpl w:val="03B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C0FB3"/>
    <w:multiLevelType w:val="multilevel"/>
    <w:tmpl w:val="F52E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71C59"/>
    <w:multiLevelType w:val="multilevel"/>
    <w:tmpl w:val="7A8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74A77"/>
    <w:multiLevelType w:val="multilevel"/>
    <w:tmpl w:val="F6F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D2900"/>
    <w:multiLevelType w:val="multilevel"/>
    <w:tmpl w:val="49F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73020"/>
    <w:multiLevelType w:val="multilevel"/>
    <w:tmpl w:val="CCF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913DA"/>
    <w:multiLevelType w:val="multilevel"/>
    <w:tmpl w:val="6D12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810EC"/>
    <w:multiLevelType w:val="multilevel"/>
    <w:tmpl w:val="CFB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A5A75"/>
    <w:multiLevelType w:val="multilevel"/>
    <w:tmpl w:val="FF6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A29F1"/>
    <w:multiLevelType w:val="multilevel"/>
    <w:tmpl w:val="805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E5619"/>
    <w:multiLevelType w:val="multilevel"/>
    <w:tmpl w:val="70B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21365"/>
    <w:multiLevelType w:val="multilevel"/>
    <w:tmpl w:val="6E9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D7000"/>
    <w:multiLevelType w:val="multilevel"/>
    <w:tmpl w:val="065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704A1"/>
    <w:multiLevelType w:val="multilevel"/>
    <w:tmpl w:val="685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57B4C"/>
    <w:multiLevelType w:val="multilevel"/>
    <w:tmpl w:val="CB6C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07B4F"/>
    <w:multiLevelType w:val="multilevel"/>
    <w:tmpl w:val="CAF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21893">
    <w:abstractNumId w:val="3"/>
  </w:num>
  <w:num w:numId="2" w16cid:durableId="945967534">
    <w:abstractNumId w:val="16"/>
  </w:num>
  <w:num w:numId="3" w16cid:durableId="144399445">
    <w:abstractNumId w:val="10"/>
  </w:num>
  <w:num w:numId="4" w16cid:durableId="1504051684">
    <w:abstractNumId w:val="20"/>
  </w:num>
  <w:num w:numId="5" w16cid:durableId="379329397">
    <w:abstractNumId w:val="13"/>
  </w:num>
  <w:num w:numId="6" w16cid:durableId="1031030839">
    <w:abstractNumId w:val="1"/>
  </w:num>
  <w:num w:numId="7" w16cid:durableId="367074002">
    <w:abstractNumId w:val="6"/>
  </w:num>
  <w:num w:numId="8" w16cid:durableId="1718241258">
    <w:abstractNumId w:val="8"/>
  </w:num>
  <w:num w:numId="9" w16cid:durableId="1134328577">
    <w:abstractNumId w:val="5"/>
  </w:num>
  <w:num w:numId="10" w16cid:durableId="379789859">
    <w:abstractNumId w:val="7"/>
  </w:num>
  <w:num w:numId="11" w16cid:durableId="1032606708">
    <w:abstractNumId w:val="15"/>
  </w:num>
  <w:num w:numId="12" w16cid:durableId="565185626">
    <w:abstractNumId w:val="21"/>
  </w:num>
  <w:num w:numId="13" w16cid:durableId="1890913963">
    <w:abstractNumId w:val="2"/>
  </w:num>
  <w:num w:numId="14" w16cid:durableId="1072116860">
    <w:abstractNumId w:val="17"/>
  </w:num>
  <w:num w:numId="15" w16cid:durableId="924457324">
    <w:abstractNumId w:val="4"/>
  </w:num>
  <w:num w:numId="16" w16cid:durableId="665746481">
    <w:abstractNumId w:val="19"/>
  </w:num>
  <w:num w:numId="17" w16cid:durableId="1889534791">
    <w:abstractNumId w:val="11"/>
  </w:num>
  <w:num w:numId="18" w16cid:durableId="24671811">
    <w:abstractNumId w:val="18"/>
  </w:num>
  <w:num w:numId="19" w16cid:durableId="1343510818">
    <w:abstractNumId w:val="14"/>
  </w:num>
  <w:num w:numId="20" w16cid:durableId="1087963397">
    <w:abstractNumId w:val="12"/>
  </w:num>
  <w:num w:numId="21" w16cid:durableId="270667089">
    <w:abstractNumId w:val="9"/>
  </w:num>
  <w:num w:numId="22" w16cid:durableId="63775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0E"/>
    <w:rsid w:val="00077A33"/>
    <w:rsid w:val="0028760E"/>
    <w:rsid w:val="00326173"/>
    <w:rsid w:val="0061016F"/>
    <w:rsid w:val="006536F0"/>
    <w:rsid w:val="00B13B2E"/>
    <w:rsid w:val="00BF490A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A4C1AE"/>
  <w15:chartTrackingRefBased/>
  <w15:docId w15:val="{838DF807-DC65-2D42-805C-137FA6E1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76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876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876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6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6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6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6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6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876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876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876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2876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876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876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876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876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876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876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8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6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876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6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876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60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8760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8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8760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8760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8760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28760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287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2025-10-27T01:02:00Z</dcterms:created>
  <dcterms:modified xsi:type="dcterms:W3CDTF">2025-10-27T01:03:00Z</dcterms:modified>
</cp:coreProperties>
</file>