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B7E0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第3回：「社内起業家とパワーミドル論」</w:t>
      </w:r>
    </w:p>
    <w:p w14:paraId="3440C698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〜ソフトバンク・アカデミアに学ぶ人材戦略〜</w:t>
      </w:r>
    </w:p>
    <w:p w14:paraId="340F943B" w14:textId="77777777" w:rsidR="00461B50" w:rsidRPr="00461B50" w:rsidRDefault="00461B50" w:rsidP="00461B50">
      <w:pPr>
        <w:widowControl/>
        <w:jc w:val="center"/>
        <w:outlineLvl w:val="1"/>
        <w:rPr>
          <w:rFonts w:ascii="ヒラギノ角ゴ Pro W3" w:eastAsia="ヒラギノ角ゴ Pro W3" w:hAnsi="ヒラギノ角ゴ Pro W3" w:cs="ＭＳ Ｐゴシック" w:hint="eastAsia"/>
          <w:color w:val="000000"/>
          <w:kern w:val="0"/>
          <w:sz w:val="24"/>
          <w14:ligatures w14:val="none"/>
        </w:rPr>
      </w:pPr>
      <w:r w:rsidRPr="00461B50">
        <w:rPr>
          <w:rFonts w:ascii="ＭＳ Ｐゴシック" w:eastAsia="ＭＳ Ｐゴシック" w:hAnsi="ＭＳ Ｐゴシック" w:cs="ＭＳ Ｐゴシック" w:hint="eastAsia"/>
          <w:noProof/>
          <w:color w:val="000000"/>
          <w:kern w:val="0"/>
          <w:sz w:val="24"/>
          <w14:ligatures w14:val="none"/>
        </w:rPr>
      </w:r>
      <w:r w:rsidR="00461B50" w:rsidRPr="00461B50">
        <w:rPr>
          <w:rFonts w:ascii="ＭＳ Ｐゴシック" w:eastAsia="ＭＳ Ｐゴシック" w:hAnsi="ＭＳ Ｐゴシック" w:cs="ＭＳ Ｐゴシック" w:hint="eastAsia"/>
          <w:noProof/>
          <w:color w:val="000000"/>
          <w:kern w:val="0"/>
          <w:sz w:val="24"/>
          <w14:ligatures w14:val="none"/>
        </w:rPr>
        <w:pict w14:anchorId="16620D1D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4B65B32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Apple Color Emoji" w:eastAsia="ヒラギノ角ゴ Pro W3" w:hAnsi="Apple Color Emoji" w:cs="ＭＳ Ｐゴシック"/>
          <w:b/>
          <w:bCs/>
          <w:color w:val="8CC62B"/>
          <w:kern w:val="0"/>
          <w:sz w:val="22"/>
          <w:szCs w:val="22"/>
          <w14:ligatures w14:val="none"/>
        </w:rPr>
        <w:t>📝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 【事前課題】</w:t>
      </w:r>
    </w:p>
    <w:p w14:paraId="72D57D1B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提出方法：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授業開始時刻までにManabaアンケートに提出してください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br/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評価：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3点以内で評価（内容が優れている場合は加点あり）</w:t>
      </w:r>
    </w:p>
    <w:p w14:paraId="032D5CE3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7E512F7A" w14:textId="77777777" w:rsidR="00461B50" w:rsidRPr="00461B50" w:rsidRDefault="00461B50" w:rsidP="00461B50">
      <w:pPr>
        <w:widowControl/>
        <w:shd w:val="clear" w:color="auto" w:fill="F0FAE0"/>
        <w:outlineLvl w:val="0"/>
        <w:rPr>
          <w:rFonts w:ascii="游明朝" w:eastAsia="游明朝" w:hAnsi="游明朝" w:cs="ＭＳ Ｐゴシック" w:hint="eastAsia"/>
          <w:b/>
          <w:bCs/>
          <w:color w:val="000000"/>
          <w:kern w:val="36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36"/>
          <w:sz w:val="20"/>
          <w:szCs w:val="20"/>
          <w14:ligatures w14:val="none"/>
        </w:rPr>
        <w:t>問題1：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36"/>
          <w:sz w:val="20"/>
          <w:szCs w:val="20"/>
          <w14:ligatures w14:val="none"/>
        </w:rPr>
        <w:t>基礎概念理解</w:t>
      </w:r>
    </w:p>
    <w:p w14:paraId="0B975250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社内起業家（イントレプレナー）について、以下の点を含めて300字以内で説明しなさい。</w:t>
      </w:r>
    </w:p>
    <w:p w14:paraId="473D7C30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社内起業家の定義</w:t>
      </w:r>
    </w:p>
    <w:p w14:paraId="1CD20EF6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社内起業家に求められる4つの主要能力</w:t>
      </w:r>
    </w:p>
    <w:p w14:paraId="4194BED2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なぜ現代の大企業で重要視されているのか</w:t>
      </w:r>
    </w:p>
    <w:p w14:paraId="026954C3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1DE5617B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Apple Color Emoji" w:eastAsia="ヒラギノ角ゴ Pro W3" w:hAnsi="Apple Color Emoji" w:cs="ＭＳ Ｐゴシック"/>
          <w:b/>
          <w:bCs/>
          <w:color w:val="1A1A1A"/>
          <w:kern w:val="0"/>
          <w:sz w:val="22"/>
          <w:szCs w:val="22"/>
          <w14:ligatures w14:val="none"/>
        </w:rPr>
        <w:t>💡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 回答のヒント</w:t>
      </w:r>
    </w:p>
    <w:p w14:paraId="03D97EB6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理解のポイント：</w:t>
      </w:r>
    </w:p>
    <w:p w14:paraId="49DEBA1F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テキスト第5章4.1節「社内起業家（イントレプレナー）の役割と重要性」を熟読</w:t>
      </w:r>
    </w:p>
    <w:p w14:paraId="00972556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「Internal（内部）+ Entrepreneur（起業家）」の造語</w:t>
      </w:r>
    </w:p>
    <w:p w14:paraId="41800133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「既存企業内で」という点が通常の起業家との最大の違い</w:t>
      </w:r>
    </w:p>
    <w:p w14:paraId="66BADAC4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VUCA時代（変動性・不確実性・複雑性・曖昧性）との関連を意識</w:t>
      </w:r>
    </w:p>
    <w:p w14:paraId="29678352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4つの能力の整理：</w:t>
      </w:r>
    </w:p>
    <w:p w14:paraId="0325ACC5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1.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アイデア発案・企画・プレゼンテーション能力</w:t>
      </w:r>
    </w:p>
    <w:p w14:paraId="5761BC16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2.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起業家としての経営能力とチャレンジ精神</w:t>
      </w:r>
    </w:p>
    <w:p w14:paraId="5B796C83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3.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ジェネラル・マネージャーとしての多様な職務経験</w:t>
      </w:r>
    </w:p>
    <w:p w14:paraId="5C44CA3C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4.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組織内外の非公式ネットワーク（人脈）構築能力</w:t>
      </w:r>
    </w:p>
    <w:p w14:paraId="560F482C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23509ACD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Apple Color Emoji" w:eastAsia="ヒラギノ角ゴ Pro W3" w:hAnsi="Apple Color Emoji" w:cs="ＭＳ Ｐゴシック"/>
          <w:b/>
          <w:bCs/>
          <w:color w:val="1A1A1A"/>
          <w:kern w:val="0"/>
          <w:sz w:val="22"/>
          <w:szCs w:val="22"/>
          <w14:ligatures w14:val="none"/>
        </w:rPr>
        <w:t>📚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 参考資料・調べ方</w:t>
      </w:r>
    </w:p>
    <w:p w14:paraId="664F63A4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必読文献：</w:t>
      </w:r>
    </w:p>
    <w:p w14:paraId="0EAE7B20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 4.1節</w:t>
      </w:r>
    </w:p>
    <w:p w14:paraId="56B6275B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 表2「社内起業家に求められる能力と企業側支援策」</w:t>
      </w:r>
    </w:p>
    <w:p w14:paraId="2510B8C2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講義資料スライド（配布済み）</w:t>
      </w:r>
    </w:p>
    <w:p w14:paraId="0D8CB722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信頼できる情報源：</w:t>
      </w:r>
    </w:p>
    <w:p w14:paraId="6A5A3FDB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経済産業省「イノベーション人材育成に関する調査」</w:t>
      </w:r>
    </w:p>
    <w:p w14:paraId="2350B0B8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Harvard Business Review Japan（</w:t>
      </w:r>
      <w:hyperlink r:id="rId4" w:history="1">
        <w:r w:rsidRPr="00461B50">
          <w:rPr>
            <w:rFonts w:ascii="ヒラギノ角ゴ Pro W3" w:eastAsia="ヒラギノ角ゴ Pro W3" w:hAnsi="ヒラギノ角ゴ Pro W3" w:cs="ＭＳ Ｐゴシック" w:hint="eastAsia"/>
            <w:color w:val="2449A8"/>
            <w:kern w:val="0"/>
            <w:sz w:val="20"/>
            <w:szCs w:val="20"/>
            <w:u w:val="single"/>
            <w14:ligatures w14:val="none"/>
          </w:rPr>
          <w:t>https://www.dhbr.net/）</w:t>
        </w:r>
      </w:hyperlink>
    </w:p>
    <w:p w14:paraId="6998357E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日経ビジネス、東洋経済オンライン</w:t>
      </w:r>
    </w:p>
    <w:p w14:paraId="0F491AE3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各企業の統合報告書・サステナビリティレポート</w:t>
      </w:r>
    </w:p>
    <w:p w14:paraId="02993077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49E4E8F9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Apple Color Emoji" w:eastAsia="ヒラギノ角ゴ Pro W3" w:hAnsi="Apple Color Emoji" w:cs="ＭＳ Ｐゴシック"/>
          <w:b/>
          <w:bCs/>
          <w:color w:val="1A1A1A"/>
          <w:kern w:val="0"/>
          <w:sz w:val="22"/>
          <w:szCs w:val="22"/>
          <w14:ligatures w14:val="none"/>
        </w:rPr>
        <w:lastRenderedPageBreak/>
        <w:t>✍️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 まとめ方のアドバイス</w:t>
      </w:r>
    </w:p>
    <w:p w14:paraId="6DCA6496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推奨文章構成（300字）：</w:t>
      </w:r>
    </w:p>
    <w:p w14:paraId="0881ADF4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【第1段落：100字】定義の説明</w:t>
      </w:r>
    </w:p>
    <w:p w14:paraId="71FB2CD9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社内起業家（イントレプレナー）とは、[定義を簡潔に]である。</w:t>
      </w:r>
    </w:p>
    <w:p w14:paraId="4BF47E69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【第2段落：150字】4つの能力の列挙</w:t>
      </w:r>
    </w:p>
    <w:p w14:paraId="7DA26C77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求められる能力として、第一に[能力1]、第二に[能力2]、第三に[能力3]、第四に[能力4]がある。</w:t>
      </w:r>
    </w:p>
    <w:p w14:paraId="5B2807C4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【第3段落：50字】重要性の説明</w:t>
      </w:r>
    </w:p>
    <w:p w14:paraId="29BED1AE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現代の大企業では[理由]から、社内起業家の育成が重要視されている。</w:t>
      </w:r>
    </w:p>
    <w:p w14:paraId="187ED422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549CE09C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チェックポイント：</w:t>
      </w:r>
    </w:p>
    <w:p w14:paraId="2161ACB8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定義が明確に述べられているか</w:t>
      </w:r>
    </w:p>
    <w:p w14:paraId="3B2BE5D6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4つの能力がすべて含まれているか</w:t>
      </w:r>
    </w:p>
    <w:p w14:paraId="1E1D182A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現代における重要性が論理的に説明されているか</w:t>
      </w:r>
    </w:p>
    <w:p w14:paraId="5D34B96E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字数が300字以内か</w:t>
      </w:r>
    </w:p>
    <w:p w14:paraId="4ABA9750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よくある誤解：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br/>
        <w:t xml:space="preserve">　</w:t>
      </w:r>
      <w:r w:rsidRPr="00461B50">
        <w:rPr>
          <w:rFonts w:ascii="Apple Color Emoji" w:eastAsia="游明朝" w:hAnsi="Apple Color Emoji" w:cs="ＭＳ Ｐゴシック"/>
          <w:color w:val="1A1A1A"/>
          <w:kern w:val="0"/>
          <w:sz w:val="20"/>
          <w:szCs w:val="20"/>
          <w14:ligatures w14:val="none"/>
        </w:rPr>
        <w:t>❌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社内起業家 = 単なる新規事業担当者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br/>
        <w:t xml:space="preserve">　 </w:t>
      </w:r>
      <w:r w:rsidRPr="00461B50">
        <w:rPr>
          <w:rFonts w:ascii="Apple Color Emoji" w:eastAsia="游明朝" w:hAnsi="Apple Color Emoji" w:cs="ＭＳ Ｐゴシック"/>
          <w:color w:val="1A1A1A"/>
          <w:kern w:val="0"/>
          <w:sz w:val="20"/>
          <w:szCs w:val="20"/>
          <w14:ligatures w14:val="none"/>
        </w:rPr>
        <w:t>⭕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社内起業家 = 起業家精神を持って組織内でイノベーションを推進する人材</w:t>
      </w:r>
    </w:p>
    <w:p w14:paraId="734BB68B" w14:textId="77777777" w:rsidR="00461B50" w:rsidRPr="00461B50" w:rsidRDefault="00461B50" w:rsidP="00461B50">
      <w:pPr>
        <w:widowControl/>
        <w:spacing w:after="24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 </w:t>
      </w:r>
    </w:p>
    <w:p w14:paraId="3AA6F492" w14:textId="77777777" w:rsidR="00461B50" w:rsidRPr="00461B50" w:rsidRDefault="00461B50" w:rsidP="00461B50">
      <w:pPr>
        <w:widowControl/>
        <w:jc w:val="center"/>
        <w:outlineLvl w:val="1"/>
        <w:rPr>
          <w:rFonts w:ascii="ヒラギノ角ゴ Pro W3" w:eastAsia="ヒラギノ角ゴ Pro W3" w:hAnsi="ヒラギノ角ゴ Pro W3" w:cs="ＭＳ Ｐゴシック" w:hint="eastAsia"/>
          <w:color w:val="000000"/>
          <w:kern w:val="0"/>
          <w:sz w:val="24"/>
          <w14:ligatures w14:val="none"/>
        </w:rPr>
      </w:pPr>
      <w:r w:rsidRPr="00461B50">
        <w:rPr>
          <w:rFonts w:ascii="ＭＳ Ｐゴシック" w:eastAsia="ＭＳ Ｐゴシック" w:hAnsi="ＭＳ Ｐゴシック" w:cs="ＭＳ Ｐゴシック" w:hint="eastAsia"/>
          <w:noProof/>
          <w:color w:val="000000"/>
          <w:kern w:val="0"/>
          <w:sz w:val="24"/>
          <w14:ligatures w14:val="none"/>
        </w:rPr>
      </w:r>
      <w:r w:rsidR="00461B50" w:rsidRPr="00461B50">
        <w:rPr>
          <w:rFonts w:ascii="ＭＳ Ｐゴシック" w:eastAsia="ＭＳ Ｐゴシック" w:hAnsi="ＭＳ Ｐゴシック" w:cs="ＭＳ Ｐゴシック" w:hint="eastAsia"/>
          <w:noProof/>
          <w:color w:val="000000"/>
          <w:kern w:val="0"/>
          <w:sz w:val="24"/>
          <w14:ligatures w14:val="none"/>
        </w:rPr>
        <w:pict w14:anchorId="4A9DC8AF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2016B78" w14:textId="77777777" w:rsidR="00461B50" w:rsidRPr="00461B50" w:rsidRDefault="00461B50" w:rsidP="00461B50">
      <w:pPr>
        <w:widowControl/>
        <w:shd w:val="clear" w:color="auto" w:fill="F0FAE0"/>
        <w:outlineLvl w:val="0"/>
        <w:rPr>
          <w:rFonts w:ascii="游明朝" w:eastAsia="游明朝" w:hAnsi="游明朝" w:cs="ＭＳ Ｐゴシック" w:hint="eastAsia"/>
          <w:b/>
          <w:bCs/>
          <w:color w:val="000000"/>
          <w:kern w:val="36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36"/>
          <w:sz w:val="20"/>
          <w:szCs w:val="20"/>
          <w14:ligatures w14:val="none"/>
        </w:rPr>
        <w:t>問題2：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36"/>
          <w:sz w:val="20"/>
          <w:szCs w:val="20"/>
          <w14:ligatures w14:val="none"/>
        </w:rPr>
        <w:t>比較分析</w:t>
      </w:r>
    </w:p>
    <w:p w14:paraId="7B8499AE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2908A62B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パワーミドル人材と従来の中間管理職の役割を比較し、その違いを以下の観点から200字以内で説明しなさい。</w:t>
      </w:r>
    </w:p>
    <w:p w14:paraId="4BDB8022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主な役割の違い</w:t>
      </w:r>
    </w:p>
    <w:p w14:paraId="3ECF8140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求められる能力の違い</w:t>
      </w:r>
    </w:p>
    <w:p w14:paraId="399E597B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現代において注目される理由</w:t>
      </w:r>
    </w:p>
    <w:p w14:paraId="0ADB8660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22BEB751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Apple Color Emoji" w:eastAsia="ヒラギノ角ゴ Pro W3" w:hAnsi="Apple Color Emoji" w:cs="ＭＳ Ｐゴシック"/>
          <w:b/>
          <w:bCs/>
          <w:color w:val="1A1A1A"/>
          <w:kern w:val="0"/>
          <w:sz w:val="22"/>
          <w:szCs w:val="22"/>
          <w14:ligatures w14:val="none"/>
        </w:rPr>
        <w:t>💡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 回答のヒント</w:t>
      </w:r>
    </w:p>
    <w:p w14:paraId="098B58E0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理解のポイント：</w:t>
      </w:r>
    </w:p>
    <w:p w14:paraId="41DD3090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テキスト第5章4.5節「パワーミドル論：中間管理職の役割変化」を参照</w:t>
      </w:r>
    </w:p>
    <w:p w14:paraId="5D9CDE13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「つなぐ対象」が何かに注目</w:t>
      </w:r>
    </w:p>
    <w:p w14:paraId="66006FF8" w14:textId="77777777" w:rsidR="00461B50" w:rsidRPr="00461B50" w:rsidRDefault="00461B50" w:rsidP="00461B50">
      <w:pPr>
        <w:widowControl/>
        <w:spacing w:line="336" w:lineRule="atLeast"/>
        <w:ind w:left="1590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従来型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：トップ ←→ 部下（垂直的）</w:t>
      </w:r>
    </w:p>
    <w:p w14:paraId="39D45A9B" w14:textId="77777777" w:rsidR="00461B50" w:rsidRPr="00461B50" w:rsidRDefault="00461B50" w:rsidP="00461B50">
      <w:pPr>
        <w:widowControl/>
        <w:spacing w:line="336" w:lineRule="atLeast"/>
        <w:ind w:left="1590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パワーミドル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：組織 ←→ 市場・社会（水平的）</w:t>
      </w:r>
    </w:p>
    <w:p w14:paraId="22A4BA29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階層的組織構造の限界を克服する新しい役割</w:t>
      </w:r>
    </w:p>
    <w:p w14:paraId="2486862C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キーワード：</w:t>
      </w:r>
    </w:p>
    <w:p w14:paraId="57D60034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lastRenderedPageBreak/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従来型：指示伝達、業務管理、中間調整</w:t>
      </w:r>
    </w:p>
    <w:p w14:paraId="47D2A9E6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パワーミドル：課題発見、共創、変革推進、市場連携</w:t>
      </w:r>
    </w:p>
    <w:p w14:paraId="77CCC2AE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05557D28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Apple Color Emoji" w:eastAsia="ヒラギノ角ゴ Pro W3" w:hAnsi="Apple Color Emoji" w:cs="ＭＳ Ｐゴシック"/>
          <w:b/>
          <w:bCs/>
          <w:color w:val="1A1A1A"/>
          <w:kern w:val="0"/>
          <w:sz w:val="22"/>
          <w:szCs w:val="22"/>
          <w14:ligatures w14:val="none"/>
        </w:rPr>
        <w:t>📚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 参考資料・調べ方</w:t>
      </w:r>
    </w:p>
    <w:p w14:paraId="3BAF293E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必読文献：</w:t>
      </w:r>
    </w:p>
    <w:p w14:paraId="49CE14D4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 4.5節</w:t>
      </w:r>
    </w:p>
    <w:p w14:paraId="0201D2AD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 5.3節「パワーミドル人材の戦略的活用」</w:t>
      </w:r>
    </w:p>
    <w:p w14:paraId="1AFBD92B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推奨検索：</w:t>
      </w:r>
    </w:p>
    <w:p w14:paraId="4AC70171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「パワーミドル 定義」</w:t>
      </w:r>
    </w:p>
    <w:p w14:paraId="4F8F2D15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「中間管理職 役割変化 DX」</w:t>
      </w:r>
    </w:p>
    <w:p w14:paraId="42C16116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「ミドルマネジメント イノベーション」</w:t>
      </w:r>
    </w:p>
    <w:p w14:paraId="0FB65665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611D2C84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※書き方の参考例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6"/>
        <w:gridCol w:w="2174"/>
        <w:gridCol w:w="1511"/>
      </w:tblGrid>
      <w:tr w:rsidR="00461B50" w:rsidRPr="00461B50" w14:paraId="29407DCE" w14:textId="77777777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1BD43" w14:textId="77777777" w:rsidR="00461B50" w:rsidRPr="00461B50" w:rsidRDefault="00461B50" w:rsidP="00461B50">
            <w:pPr>
              <w:widowControl/>
              <w:spacing w:line="336" w:lineRule="atLeast"/>
              <w:jc w:val="center"/>
              <w:rPr>
                <w:rFonts w:ascii="游明朝" w:eastAsia="游明朝" w:hAnsi="游明朝" w:cs="ＭＳ Ｐゴシック" w:hint="eastAsia"/>
                <w:kern w:val="0"/>
                <w:szCs w:val="21"/>
                <w14:ligatures w14:val="none"/>
              </w:rPr>
            </w:pPr>
            <w:r w:rsidRPr="00461B50"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4"/>
                <w14:ligatures w14:val="none"/>
              </w:rPr>
              <w:t>比較項目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69019" w14:textId="77777777" w:rsidR="00461B50" w:rsidRPr="00461B50" w:rsidRDefault="00461B50" w:rsidP="00461B50">
            <w:pPr>
              <w:widowControl/>
              <w:spacing w:line="336" w:lineRule="atLeast"/>
              <w:jc w:val="center"/>
              <w:rPr>
                <w:rFonts w:ascii="游明朝" w:eastAsia="游明朝" w:hAnsi="游明朝" w:cs="ＭＳ Ｐゴシック" w:hint="eastAsia"/>
                <w:kern w:val="0"/>
                <w:szCs w:val="21"/>
                <w14:ligatures w14:val="none"/>
              </w:rPr>
            </w:pPr>
            <w:r w:rsidRPr="00461B50"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4"/>
                <w14:ligatures w14:val="none"/>
              </w:rPr>
              <w:t>従来の中間管理職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30A57" w14:textId="77777777" w:rsidR="00461B50" w:rsidRPr="00461B50" w:rsidRDefault="00461B50" w:rsidP="00461B50">
            <w:pPr>
              <w:widowControl/>
              <w:spacing w:line="336" w:lineRule="atLeast"/>
              <w:jc w:val="center"/>
              <w:rPr>
                <w:rFonts w:ascii="游明朝" w:eastAsia="游明朝" w:hAnsi="游明朝" w:cs="ＭＳ Ｐゴシック" w:hint="eastAsia"/>
                <w:kern w:val="0"/>
                <w:szCs w:val="21"/>
                <w14:ligatures w14:val="none"/>
              </w:rPr>
            </w:pPr>
            <w:r w:rsidRPr="00461B50"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4"/>
                <w14:ligatures w14:val="none"/>
              </w:rPr>
              <w:t>パワーミドル</w:t>
            </w:r>
          </w:p>
        </w:tc>
      </w:tr>
      <w:tr w:rsidR="00461B50" w:rsidRPr="00461B50" w14:paraId="36DC4F22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70547" w14:textId="77777777" w:rsidR="00461B50" w:rsidRPr="00461B50" w:rsidRDefault="00461B50" w:rsidP="00461B50">
            <w:pPr>
              <w:widowControl/>
              <w:spacing w:line="336" w:lineRule="atLeast"/>
              <w:rPr>
                <w:rFonts w:ascii="游明朝" w:eastAsia="游明朝" w:hAnsi="游明朝" w:cs="ＭＳ Ｐゴシック" w:hint="eastAsia"/>
                <w:kern w:val="0"/>
                <w:szCs w:val="21"/>
                <w14:ligatures w14:val="none"/>
              </w:rPr>
            </w:pPr>
            <w:r w:rsidRPr="00461B50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主な役割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24C89" w14:textId="77777777" w:rsidR="00461B50" w:rsidRPr="00461B50" w:rsidRDefault="00461B50" w:rsidP="00461B50">
            <w:pPr>
              <w:widowControl/>
              <w:rPr>
                <w:rFonts w:ascii="游明朝" w:eastAsia="游明朝" w:hAnsi="游明朝" w:cs="ＭＳ Ｐゴシック" w:hint="eastAsia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EF226" w14:textId="77777777" w:rsidR="00461B50" w:rsidRPr="00461B50" w:rsidRDefault="00461B50" w:rsidP="00461B5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61B50" w:rsidRPr="00461B50" w14:paraId="4DD551BE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48F16" w14:textId="77777777" w:rsidR="00461B50" w:rsidRPr="00461B50" w:rsidRDefault="00461B50" w:rsidP="00461B50">
            <w:pPr>
              <w:widowControl/>
              <w:spacing w:line="336" w:lineRule="atLeast"/>
              <w:rPr>
                <w:rFonts w:ascii="游明朝" w:eastAsia="游明朝" w:hAnsi="游明朝" w:cs="ＭＳ Ｐゴシック"/>
                <w:kern w:val="0"/>
                <w:szCs w:val="21"/>
                <w14:ligatures w14:val="none"/>
              </w:rPr>
            </w:pPr>
            <w:r w:rsidRPr="00461B50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つなぐ対象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220A0" w14:textId="77777777" w:rsidR="00461B50" w:rsidRPr="00461B50" w:rsidRDefault="00461B50" w:rsidP="00461B50">
            <w:pPr>
              <w:widowControl/>
              <w:rPr>
                <w:rFonts w:ascii="游明朝" w:eastAsia="游明朝" w:hAnsi="游明朝" w:cs="ＭＳ Ｐゴシック" w:hint="eastAsia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A679A" w14:textId="77777777" w:rsidR="00461B50" w:rsidRPr="00461B50" w:rsidRDefault="00461B50" w:rsidP="00461B5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61B50" w:rsidRPr="00461B50" w14:paraId="68CB951C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DB4DA" w14:textId="77777777" w:rsidR="00461B50" w:rsidRPr="00461B50" w:rsidRDefault="00461B50" w:rsidP="00461B50">
            <w:pPr>
              <w:widowControl/>
              <w:spacing w:line="336" w:lineRule="atLeast"/>
              <w:rPr>
                <w:rFonts w:ascii="游明朝" w:eastAsia="游明朝" w:hAnsi="游明朝" w:cs="ＭＳ Ｐゴシック"/>
                <w:kern w:val="0"/>
                <w:szCs w:val="21"/>
                <w14:ligatures w14:val="none"/>
              </w:rPr>
            </w:pPr>
            <w:r w:rsidRPr="00461B50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重視される能力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FC5F8" w14:textId="77777777" w:rsidR="00461B50" w:rsidRPr="00461B50" w:rsidRDefault="00461B50" w:rsidP="00461B50">
            <w:pPr>
              <w:widowControl/>
              <w:rPr>
                <w:rFonts w:ascii="游明朝" w:eastAsia="游明朝" w:hAnsi="游明朝" w:cs="ＭＳ Ｐゴシック" w:hint="eastAsia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A8C77" w14:textId="77777777" w:rsidR="00461B50" w:rsidRPr="00461B50" w:rsidRDefault="00461B50" w:rsidP="00461B5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61B50" w:rsidRPr="00461B50" w14:paraId="2A32220B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431F4" w14:textId="77777777" w:rsidR="00461B50" w:rsidRPr="00461B50" w:rsidRDefault="00461B50" w:rsidP="00461B50">
            <w:pPr>
              <w:widowControl/>
              <w:spacing w:line="336" w:lineRule="atLeast"/>
              <w:rPr>
                <w:rFonts w:ascii="游明朝" w:eastAsia="游明朝" w:hAnsi="游明朝" w:cs="ＭＳ Ｐゴシック"/>
                <w:kern w:val="0"/>
                <w:szCs w:val="21"/>
                <w14:ligatures w14:val="none"/>
              </w:rPr>
            </w:pPr>
            <w:r w:rsidRPr="00461B50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組織内での動き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D553A" w14:textId="77777777" w:rsidR="00461B50" w:rsidRPr="00461B50" w:rsidRDefault="00461B50" w:rsidP="00461B50">
            <w:pPr>
              <w:widowControl/>
              <w:rPr>
                <w:rFonts w:ascii="游明朝" w:eastAsia="游明朝" w:hAnsi="游明朝" w:cs="ＭＳ Ｐゴシック" w:hint="eastAsia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B6804" w14:textId="77777777" w:rsidR="00461B50" w:rsidRPr="00461B50" w:rsidRDefault="00461B50" w:rsidP="00461B5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61B50" w:rsidRPr="00461B50" w14:paraId="26566094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0C980" w14:textId="77777777" w:rsidR="00461B50" w:rsidRPr="00461B50" w:rsidRDefault="00461B50" w:rsidP="00461B50">
            <w:pPr>
              <w:widowControl/>
              <w:spacing w:line="336" w:lineRule="atLeast"/>
              <w:rPr>
                <w:rFonts w:ascii="游明朝" w:eastAsia="游明朝" w:hAnsi="游明朝" w:cs="ＭＳ Ｐゴシック"/>
                <w:kern w:val="0"/>
                <w:szCs w:val="21"/>
                <w14:ligatures w14:val="none"/>
              </w:rPr>
            </w:pPr>
            <w:r w:rsidRPr="00461B50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時間軸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F149C" w14:textId="77777777" w:rsidR="00461B50" w:rsidRPr="00461B50" w:rsidRDefault="00461B50" w:rsidP="00461B50">
            <w:pPr>
              <w:widowControl/>
              <w:rPr>
                <w:rFonts w:ascii="游明朝" w:eastAsia="游明朝" w:hAnsi="游明朝" w:cs="ＭＳ Ｐゴシック" w:hint="eastAsia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667BB" w14:textId="77777777" w:rsidR="00461B50" w:rsidRPr="00461B50" w:rsidRDefault="00461B50" w:rsidP="00461B5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AC3D9F7" w14:textId="77777777" w:rsidR="00461B50" w:rsidRPr="00461B50" w:rsidRDefault="00461B50" w:rsidP="00461B50">
      <w:pPr>
        <w:widowControl/>
        <w:spacing w:after="240" w:line="336" w:lineRule="atLeast"/>
        <w:outlineLvl w:val="2"/>
        <w:rPr>
          <w:rFonts w:ascii="游明朝" w:eastAsia="游明朝" w:hAnsi="游明朝" w:cs="ＭＳ Ｐゴシック"/>
          <w:color w:val="000000"/>
          <w:kern w:val="0"/>
          <w:szCs w:val="21"/>
          <w14:ligatures w14:val="none"/>
        </w:rPr>
      </w:pPr>
    </w:p>
    <w:p w14:paraId="268DCE85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Apple Color Emoji" w:eastAsia="ヒラギノ角ゴ Pro W3" w:hAnsi="Apple Color Emoji" w:cs="ＭＳ Ｐゴシック"/>
          <w:b/>
          <w:bCs/>
          <w:color w:val="1A1A1A"/>
          <w:kern w:val="0"/>
          <w:sz w:val="22"/>
          <w:szCs w:val="22"/>
          <w14:ligatures w14:val="none"/>
        </w:rPr>
        <w:t>✍️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 まとめ方のアドバイス</w:t>
      </w:r>
    </w:p>
    <w:p w14:paraId="29388C79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推奨文章構成（200字）：</w:t>
      </w:r>
    </w:p>
    <w:p w14:paraId="7971D4B9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【第1文：70字】役割の対比</w:t>
      </w:r>
    </w:p>
    <w:p w14:paraId="1EFAA416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従来の中間管理職は「～」であり、[従来の役割]が主であった。</w:t>
      </w:r>
    </w:p>
    <w:p w14:paraId="1075A29B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一方、パワーミドルは「～」として、[新しい役割]が期待される。</w:t>
      </w:r>
    </w:p>
    <w:p w14:paraId="0BEBDA25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【第2文：80字】能力の違い</w:t>
      </w:r>
    </w:p>
    <w:p w14:paraId="721C7C01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[従来型の能力]が求められていたのに対し、パワーミドルには</w:t>
      </w:r>
    </w:p>
    <w:p w14:paraId="49CE25E7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[新しい能力1]、[新しい能力2]、[新しい能力3]が必要である。</w:t>
      </w:r>
    </w:p>
    <w:p w14:paraId="0490EC35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【第3文：50字】注目される理由</w:t>
      </w:r>
    </w:p>
    <w:p w14:paraId="46C26633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[時代背景]において、[理由]から注目されている。</w:t>
      </w:r>
    </w:p>
    <w:p w14:paraId="2AD78E2B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2A75C0B8" w14:textId="77777777" w:rsidR="00461B50" w:rsidRPr="00461B50" w:rsidRDefault="00461B50" w:rsidP="00461B50">
      <w:pPr>
        <w:widowControl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 </w:t>
      </w:r>
    </w:p>
    <w:p w14:paraId="026F160F" w14:textId="77777777" w:rsidR="00461B50" w:rsidRPr="00461B50" w:rsidRDefault="00461B50" w:rsidP="00461B50">
      <w:pPr>
        <w:widowControl/>
        <w:jc w:val="center"/>
        <w:outlineLvl w:val="1"/>
        <w:rPr>
          <w:rFonts w:ascii="ヒラギノ角ゴ Pro W3" w:eastAsia="ヒラギノ角ゴ Pro W3" w:hAnsi="ヒラギノ角ゴ Pro W3" w:cs="ＭＳ Ｐゴシック" w:hint="eastAsia"/>
          <w:color w:val="000000"/>
          <w:kern w:val="0"/>
          <w:sz w:val="24"/>
          <w14:ligatures w14:val="none"/>
        </w:rPr>
      </w:pPr>
      <w:r w:rsidRPr="00461B50">
        <w:rPr>
          <w:rFonts w:ascii="ＭＳ Ｐゴシック" w:eastAsia="ＭＳ Ｐゴシック" w:hAnsi="ＭＳ Ｐゴシック" w:cs="ＭＳ Ｐゴシック" w:hint="eastAsia"/>
          <w:noProof/>
          <w:color w:val="000000"/>
          <w:kern w:val="0"/>
          <w:sz w:val="24"/>
          <w14:ligatures w14:val="none"/>
        </w:rPr>
      </w:r>
      <w:r w:rsidR="00461B50" w:rsidRPr="00461B50">
        <w:rPr>
          <w:rFonts w:ascii="ＭＳ Ｐゴシック" w:eastAsia="ＭＳ Ｐゴシック" w:hAnsi="ＭＳ Ｐゴシック" w:cs="ＭＳ Ｐゴシック" w:hint="eastAsia"/>
          <w:noProof/>
          <w:color w:val="000000"/>
          <w:kern w:val="0"/>
          <w:sz w:val="24"/>
          <w14:ligatures w14:val="none"/>
        </w:rPr>
        <w:pict w14:anchorId="2228AF6D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AADEE4D" w14:textId="77777777" w:rsidR="00461B50" w:rsidRPr="00461B50" w:rsidRDefault="00461B50" w:rsidP="00461B50">
      <w:pPr>
        <w:widowControl/>
        <w:shd w:val="clear" w:color="auto" w:fill="F0FAE0"/>
        <w:outlineLvl w:val="0"/>
        <w:rPr>
          <w:rFonts w:ascii="游明朝" w:eastAsia="游明朝" w:hAnsi="游明朝" w:cs="ＭＳ Ｐゴシック" w:hint="eastAsia"/>
          <w:b/>
          <w:bCs/>
          <w:color w:val="000000"/>
          <w:kern w:val="36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36"/>
          <w:sz w:val="20"/>
          <w:szCs w:val="20"/>
          <w14:ligatures w14:val="none"/>
        </w:rPr>
        <w:t>問題3：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36"/>
          <w:sz w:val="20"/>
          <w:szCs w:val="20"/>
          <w14:ligatures w14:val="none"/>
        </w:rPr>
        <w:t>応用思考・批判的分析</w:t>
      </w:r>
    </w:p>
    <w:p w14:paraId="7D9BEA4B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lastRenderedPageBreak/>
        <w:t>ソフトバンク・アカデミアの人材育成戦略について、以下の問いに答えなさい。（400字以内）</w:t>
      </w:r>
    </w:p>
    <w:p w14:paraId="61784CC9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5F269981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問1（200字程度）：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社外人材を積極的に受け入れることの戦略的意義を、オープンイノベーションの観点から説明しなさい</w:t>
      </w:r>
    </w:p>
    <w:p w14:paraId="66DBC593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問2（200字程度）：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他企業が類似の制度を導入する際の3つの留意点を挙げ、その理由を述べなさい</w:t>
      </w:r>
    </w:p>
    <w:p w14:paraId="18377ED5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24097078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Apple Color Emoji" w:eastAsia="ヒラギノ角ゴ Pro W3" w:hAnsi="Apple Color Emoji" w:cs="ＭＳ Ｐゴシック"/>
          <w:b/>
          <w:bCs/>
          <w:color w:val="1A1A1A"/>
          <w:kern w:val="0"/>
          <w:sz w:val="22"/>
          <w:szCs w:val="22"/>
          <w14:ligatures w14:val="none"/>
        </w:rPr>
        <w:t>💡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 回答のヒント</w:t>
      </w:r>
    </w:p>
    <w:p w14:paraId="192C8330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問1について：</w:t>
      </w:r>
    </w:p>
    <w:p w14:paraId="5BB188E0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理解のポイント：</w:t>
      </w:r>
    </w:p>
    <w:p w14:paraId="44DCDB4E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テキスト第5章4.3節「ソフトバンク・アカデミアの人材育成戦略」を熟読</w:t>
      </w:r>
    </w:p>
    <w:p w14:paraId="67D628AF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Chesbrough（2020）のオープンイノベーション理論を思い出す</w:t>
      </w:r>
    </w:p>
    <w:p w14:paraId="1DE3AA40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参加者の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40%が社外人材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という数字に注目</w:t>
      </w:r>
    </w:p>
    <w:p w14:paraId="42072993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proofErr w:type="spellStart"/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PayPay</w:t>
      </w:r>
      <w:proofErr w:type="spellEnd"/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創業などの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実際の成果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に注目</w:t>
      </w:r>
    </w:p>
    <w:p w14:paraId="27D2BB74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5A6E1CD1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オープンイノベーションとは：</w:t>
      </w:r>
    </w:p>
    <w:p w14:paraId="4D54694C" w14:textId="77777777" w:rsidR="00461B50" w:rsidRPr="00461B50" w:rsidRDefault="00461B50" w:rsidP="00461B50">
      <w:pPr>
        <w:widowControl/>
        <w:shd w:val="clear" w:color="auto" w:fill="F7F7F7"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企業が内部の研究開発だけに依存するのではなく、外部の技術やアイデアを積極的に活用する戦略</w:t>
      </w:r>
    </w:p>
    <w:p w14:paraId="3A586D9D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戦略的意義のキーワード：</w:t>
      </w:r>
    </w:p>
    <w:p w14:paraId="6D71F42D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多様性の確保</w:t>
      </w:r>
    </w:p>
    <w:p w14:paraId="47B161E0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外部知識の取り込み</w:t>
      </w:r>
    </w:p>
    <w:p w14:paraId="7B04AE0E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視野の拡大</w:t>
      </w:r>
    </w:p>
    <w:p w14:paraId="7D964D90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新しいアイデアの創出</w:t>
      </w:r>
    </w:p>
    <w:p w14:paraId="0A2A7E88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実践的成果（</w:t>
      </w:r>
      <w:proofErr w:type="spellStart"/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PayPay</w:t>
      </w:r>
      <w:proofErr w:type="spellEnd"/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等）</w:t>
      </w:r>
    </w:p>
    <w:p w14:paraId="1B44EC91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3E344341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問2について：</w:t>
      </w:r>
    </w:p>
    <w:p w14:paraId="7604E083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考えるべきポイント：</w:t>
      </w:r>
    </w:p>
    <w:p w14:paraId="342601DE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ソフトバンク・アカデミアは2010年設立で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13年以上継続</w:t>
      </w:r>
    </w:p>
    <w:p w14:paraId="31227A4A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孫正義氏の直接指導という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経営トップのコミットメント</w:t>
      </w:r>
    </w:p>
    <w:p w14:paraId="12BA3E28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短期的成果を求めない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長期的視点</w:t>
      </w:r>
    </w:p>
    <w:p w14:paraId="0DEF2CC5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社外人材受け入れによる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知的財産権の問題</w:t>
      </w:r>
    </w:p>
    <w:p w14:paraId="2B9549CD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留意点の候補：</w:t>
      </w:r>
    </w:p>
    <w:p w14:paraId="193CF4D9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1.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経営層の長期的コミットメント確保</w:t>
      </w:r>
    </w:p>
    <w:p w14:paraId="5289E539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2.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適切な評価方法・指標の設定</w:t>
      </w:r>
    </w:p>
    <w:p w14:paraId="0F2BA4FC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3.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知的財産権の取り扱いルール策定</w:t>
      </w:r>
    </w:p>
    <w:p w14:paraId="186512E5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lastRenderedPageBreak/>
        <w:t>4.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社内従業員との公平性への配慮</w:t>
      </w:r>
    </w:p>
    <w:p w14:paraId="78928945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5.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十分な投資予算の確保</w:t>
      </w:r>
    </w:p>
    <w:p w14:paraId="28A9111B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6.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社外人材選定基準の明確化</w:t>
      </w:r>
    </w:p>
    <w:p w14:paraId="79020801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5DFA0E57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Apple Color Emoji" w:eastAsia="ヒラギノ角ゴ Pro W3" w:hAnsi="Apple Color Emoji" w:cs="ＭＳ Ｐゴシック"/>
          <w:b/>
          <w:bCs/>
          <w:color w:val="1A1A1A"/>
          <w:kern w:val="0"/>
          <w:sz w:val="22"/>
          <w:szCs w:val="22"/>
          <w14:ligatures w14:val="none"/>
        </w:rPr>
        <w:t>📚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 参考資料・調べ方</w:t>
      </w:r>
    </w:p>
    <w:p w14:paraId="5D0502BC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必読文献：</w:t>
      </w:r>
    </w:p>
    <w:p w14:paraId="2446CC0D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 4.3節（詳細な分析）</w:t>
      </w:r>
    </w:p>
    <w:p w14:paraId="4B0EDBD3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 2.3節（オープンイノベーションの理論）</w:t>
      </w:r>
    </w:p>
    <w:p w14:paraId="141403F9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 5.2節（成功要因の整理）</w:t>
      </w:r>
    </w:p>
    <w:p w14:paraId="5EE92486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深く理解するための調査ポイント：</w:t>
      </w:r>
    </w:p>
    <w:p w14:paraId="312B03F2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1.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ソフトバンク・アカデミア公式サイトで最新情報確認</w:t>
      </w:r>
    </w:p>
    <w:p w14:paraId="5A431788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2.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孫正義氏の「300年続く企業」ビジョンとの関連理解</w:t>
      </w:r>
    </w:p>
    <w:p w14:paraId="5AEA9439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3.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アカデミア発の実際の事業化事例を確認</w:t>
      </w:r>
    </w:p>
    <w:p w14:paraId="7445240C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4.</w:t>
      </w:r>
      <w:r w:rsidRPr="00461B50">
        <w:rPr>
          <w:rFonts w:ascii="Times New Roman" w:eastAsia="ヒラギノ角ゴ Pro W3" w:hAnsi="Times New Roman" w:cs="Times New Roman"/>
          <w:color w:val="1A1A1A"/>
          <w:kern w:val="0"/>
          <w:sz w:val="14"/>
          <w:szCs w:val="14"/>
          <w14:ligatures w14:val="none"/>
        </w:rPr>
        <w:t>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失敗した類似制度の事例も調査（反面教師として）</w:t>
      </w:r>
    </w:p>
    <w:p w14:paraId="1B84DC4B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</w:p>
    <w:p w14:paraId="5303ED5B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Apple Color Emoji" w:eastAsia="ヒラギノ角ゴ Pro W3" w:hAnsi="Apple Color Emoji" w:cs="ＭＳ Ｐゴシック"/>
          <w:b/>
          <w:bCs/>
          <w:color w:val="1A1A1A"/>
          <w:kern w:val="0"/>
          <w:sz w:val="22"/>
          <w:szCs w:val="22"/>
          <w14:ligatures w14:val="none"/>
        </w:rPr>
        <w:t>✍️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 まとめ方のアドバイス</w:t>
      </w:r>
    </w:p>
    <w:p w14:paraId="58B59A2B" w14:textId="77777777" w:rsidR="00461B50" w:rsidRPr="00461B50" w:rsidRDefault="00461B50" w:rsidP="00461B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6" w:lineRule="atLeast"/>
        <w:outlineLvl w:val="2"/>
        <w:rPr>
          <w:rFonts w:ascii="Courier New" w:eastAsia="ＭＳ ゴシック" w:hAnsi="Courier New" w:cs="Courier New" w:hint="eastAsia"/>
          <w:b/>
          <w:bCs/>
          <w:color w:val="000000"/>
          <w:kern w:val="0"/>
          <w:sz w:val="22"/>
          <w:szCs w:val="22"/>
          <w14:ligatures w14:val="none"/>
        </w:rPr>
      </w:pPr>
      <w:r w:rsidRPr="00461B50">
        <w:rPr>
          <w:rFonts w:ascii="Courier New" w:eastAsia="ＭＳ ゴシック" w:hAnsi="Courier New" w:cs="Courier New"/>
          <w:b/>
          <w:bCs/>
          <w:color w:val="000000"/>
          <w:kern w:val="0"/>
          <w:sz w:val="22"/>
          <w:szCs w:val="22"/>
          <w14:ligatures w14:val="none"/>
        </w:rPr>
        <w:t>問</w:t>
      </w:r>
      <w:r w:rsidRPr="00461B50">
        <w:rPr>
          <w:rFonts w:ascii="ヒラギノ角ゴ Pro W3" w:eastAsia="ヒラギノ角ゴ Pro W3" w:hAnsi="ヒラギノ角ゴ Pro W3" w:cs="Courier New" w:hint="eastAsia"/>
          <w:b/>
          <w:bCs/>
          <w:color w:val="000000"/>
          <w:kern w:val="0"/>
          <w:sz w:val="22"/>
          <w:szCs w:val="22"/>
          <w14:ligatures w14:val="none"/>
        </w:rPr>
        <w:t>1</w:t>
      </w:r>
      <w:r w:rsidRPr="00461B50">
        <w:rPr>
          <w:rFonts w:ascii="Courier New" w:eastAsia="ＭＳ ゴシック" w:hAnsi="Courier New" w:cs="Courier New"/>
          <w:b/>
          <w:bCs/>
          <w:color w:val="000000"/>
          <w:kern w:val="0"/>
          <w:sz w:val="22"/>
          <w:szCs w:val="22"/>
          <w14:ligatures w14:val="none"/>
        </w:rPr>
        <w:t>の推奨構成（</w:t>
      </w:r>
      <w:r w:rsidRPr="00461B50">
        <w:rPr>
          <w:rFonts w:ascii="ヒラギノ角ゴ Pro W3" w:eastAsia="ヒラギノ角ゴ Pro W3" w:hAnsi="ヒラギノ角ゴ Pro W3" w:cs="Courier New" w:hint="eastAsia"/>
          <w:b/>
          <w:bCs/>
          <w:color w:val="000000"/>
          <w:kern w:val="0"/>
          <w:sz w:val="22"/>
          <w:szCs w:val="22"/>
          <w14:ligatures w14:val="none"/>
        </w:rPr>
        <w:t>200</w:t>
      </w:r>
      <w:r w:rsidRPr="00461B50">
        <w:rPr>
          <w:rFonts w:ascii="Courier New" w:eastAsia="ＭＳ ゴシック" w:hAnsi="Courier New" w:cs="Courier New"/>
          <w:b/>
          <w:bCs/>
          <w:color w:val="000000"/>
          <w:kern w:val="0"/>
          <w:sz w:val="22"/>
          <w:szCs w:val="22"/>
          <w14:ligatures w14:val="none"/>
        </w:rPr>
        <w:t>字）：</w:t>
      </w:r>
    </w:p>
    <w:p w14:paraId="49E842DB" w14:textId="77777777" w:rsidR="00461B50" w:rsidRPr="00461B50" w:rsidRDefault="00461B50" w:rsidP="00461B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outlineLvl w:val="2"/>
        <w:rPr>
          <w:rFonts w:ascii="Courier New" w:eastAsia="ＭＳ ゴシック" w:hAnsi="Courier New" w:cs="Courier New"/>
          <w:b/>
          <w:bCs/>
          <w:color w:val="000000"/>
          <w:kern w:val="0"/>
          <w:sz w:val="22"/>
          <w:szCs w:val="22"/>
          <w14:ligatures w14:val="none"/>
        </w:rPr>
      </w:pPr>
      <w:r w:rsidRPr="00461B50">
        <w:rPr>
          <w:rFonts w:ascii="ヒラギノ角ゴ Pro W3" w:eastAsia="ヒラギノ角ゴ Pro W3" w:hAnsi="ヒラギノ角ゴ Pro W3" w:cs="Courier New" w:hint="eastAsia"/>
          <w:color w:val="000000"/>
          <w:kern w:val="0"/>
          <w:sz w:val="22"/>
          <w:szCs w:val="22"/>
          <w14:ligatures w14:val="none"/>
        </w:rPr>
        <w:t>【第1段落：80字】オープンイノベーションの定義と関連</w:t>
      </w:r>
      <w:r w:rsidRPr="00461B50">
        <w:rPr>
          <w:rFonts w:ascii="ヒラギノ角ゴ Pro W3" w:eastAsia="ヒラギノ角ゴ Pro W3" w:hAnsi="ヒラギノ角ゴ Pro W3" w:cs="Courier New" w:hint="eastAsia"/>
          <w:color w:val="000000"/>
          <w:kern w:val="0"/>
          <w:sz w:val="22"/>
          <w:szCs w:val="22"/>
          <w14:ligatures w14:val="none"/>
        </w:rPr>
        <w:br/>
        <w:t xml:space="preserve">　ソフトバンク・アカデミアの社外人材受け入れは、[オープンイノベーションとの関連]である。Chesbroughが提唱したオープンイノベーションは～</w:t>
      </w:r>
      <w:r w:rsidRPr="00461B50">
        <w:rPr>
          <w:rFonts w:ascii="ヒラギノ角ゴ Pro W3" w:eastAsia="ヒラギノ角ゴ Pro W3" w:hAnsi="ヒラギノ角ゴ Pro W3" w:cs="Courier New" w:hint="eastAsia"/>
          <w:color w:val="000000"/>
          <w:kern w:val="0"/>
          <w:sz w:val="22"/>
          <w:szCs w:val="22"/>
          <w14:ligatures w14:val="none"/>
        </w:rPr>
        <w:br/>
        <w:t>【第2段落：80字】具体的な戦略的意義</w:t>
      </w:r>
      <w:r w:rsidRPr="00461B50">
        <w:rPr>
          <w:rFonts w:ascii="ヒラギノ角ゴ Pro W3" w:eastAsia="ヒラギノ角ゴ Pro W3" w:hAnsi="ヒラギノ角ゴ Pro W3" w:cs="Courier New" w:hint="eastAsia"/>
          <w:color w:val="000000"/>
          <w:kern w:val="0"/>
          <w:sz w:val="22"/>
          <w:szCs w:val="22"/>
          <w14:ligatures w14:val="none"/>
        </w:rPr>
        <w:br/>
        <w:t>参加者の40%が社外人材となることで、[意義1]、[意義2]、[意義3]が実現している。</w:t>
      </w:r>
      <w:r w:rsidRPr="00461B50">
        <w:rPr>
          <w:rFonts w:ascii="ヒラギノ角ゴ Pro W3" w:eastAsia="ヒラギノ角ゴ Pro W3" w:hAnsi="ヒラギノ角ゴ Pro W3" w:cs="Courier New" w:hint="eastAsia"/>
          <w:color w:val="000000"/>
          <w:kern w:val="0"/>
          <w:sz w:val="22"/>
          <w:szCs w:val="22"/>
          <w14:ligatures w14:val="none"/>
        </w:rPr>
        <w:br/>
        <w:t>【第3段落：40字】実際の成果</w:t>
      </w:r>
      <w:r w:rsidRPr="00461B50">
        <w:rPr>
          <w:rFonts w:ascii="ヒラギノ角ゴ Pro W3" w:eastAsia="ヒラギノ角ゴ Pro W3" w:hAnsi="ヒラギノ角ゴ Pro W3" w:cs="Courier New" w:hint="eastAsia"/>
          <w:color w:val="000000"/>
          <w:kern w:val="0"/>
          <w:sz w:val="22"/>
          <w:szCs w:val="22"/>
          <w14:ligatures w14:val="none"/>
        </w:rPr>
        <w:br/>
        <w:t>実際、[具体的成果]など、実践的な結果も出ている。</w:t>
      </w:r>
    </w:p>
    <w:p w14:paraId="6E59A03A" w14:textId="77777777" w:rsidR="00461B50" w:rsidRPr="00461B50" w:rsidRDefault="00461B50" w:rsidP="00461B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outlineLvl w:val="2"/>
        <w:rPr>
          <w:rFonts w:ascii="Courier New" w:eastAsia="ＭＳ ゴシック" w:hAnsi="Courier New" w:cs="Courier New"/>
          <w:b/>
          <w:bCs/>
          <w:color w:val="000000"/>
          <w:kern w:val="0"/>
          <w:sz w:val="22"/>
          <w:szCs w:val="22"/>
          <w14:ligatures w14:val="none"/>
        </w:rPr>
      </w:pPr>
      <w:r w:rsidRPr="00461B50">
        <w:rPr>
          <w:rFonts w:ascii="ヒラギノ角ゴ Pro W3" w:eastAsia="ヒラギノ角ゴ Pro W3" w:hAnsi="ヒラギノ角ゴ Pro W3" w:cs="Courier New" w:hint="eastAsia"/>
          <w:color w:val="000000"/>
          <w:kern w:val="0"/>
          <w:sz w:val="22"/>
          <w:szCs w:val="22"/>
          <w14:ligatures w14:val="none"/>
        </w:rPr>
        <w:br/>
      </w:r>
      <w:r w:rsidRPr="00461B50">
        <w:rPr>
          <w:rFonts w:ascii="Courier New" w:eastAsia="ＭＳ ゴシック" w:hAnsi="Courier New" w:cs="Courier New"/>
          <w:b/>
          <w:bCs/>
          <w:color w:val="000000"/>
          <w:kern w:val="0"/>
          <w:sz w:val="22"/>
          <w:szCs w:val="22"/>
          <w14:ligatures w14:val="none"/>
        </w:rPr>
        <w:t>問</w:t>
      </w:r>
      <w:r w:rsidRPr="00461B50">
        <w:rPr>
          <w:rFonts w:ascii="ヒラギノ角ゴ Pro W3" w:eastAsia="ヒラギノ角ゴ Pro W3" w:hAnsi="ヒラギノ角ゴ Pro W3" w:cs="Courier New" w:hint="eastAsia"/>
          <w:b/>
          <w:bCs/>
          <w:color w:val="000000"/>
          <w:kern w:val="0"/>
          <w:sz w:val="22"/>
          <w:szCs w:val="22"/>
          <w14:ligatures w14:val="none"/>
        </w:rPr>
        <w:t>2</w:t>
      </w:r>
      <w:r w:rsidRPr="00461B50">
        <w:rPr>
          <w:rFonts w:ascii="Courier New" w:eastAsia="ＭＳ ゴシック" w:hAnsi="Courier New" w:cs="Courier New"/>
          <w:b/>
          <w:bCs/>
          <w:color w:val="000000"/>
          <w:kern w:val="0"/>
          <w:sz w:val="22"/>
          <w:szCs w:val="22"/>
          <w14:ligatures w14:val="none"/>
        </w:rPr>
        <w:t>の推奨構成（</w:t>
      </w:r>
      <w:r w:rsidRPr="00461B50">
        <w:rPr>
          <w:rFonts w:ascii="ヒラギノ角ゴ Pro W3" w:eastAsia="ヒラギノ角ゴ Pro W3" w:hAnsi="ヒラギノ角ゴ Pro W3" w:cs="Courier New" w:hint="eastAsia"/>
          <w:b/>
          <w:bCs/>
          <w:color w:val="000000"/>
          <w:kern w:val="0"/>
          <w:sz w:val="22"/>
          <w:szCs w:val="22"/>
          <w14:ligatures w14:val="none"/>
        </w:rPr>
        <w:t>200</w:t>
      </w:r>
      <w:r w:rsidRPr="00461B50">
        <w:rPr>
          <w:rFonts w:ascii="Courier New" w:eastAsia="ＭＳ ゴシック" w:hAnsi="Courier New" w:cs="Courier New"/>
          <w:b/>
          <w:bCs/>
          <w:color w:val="000000"/>
          <w:kern w:val="0"/>
          <w:sz w:val="22"/>
          <w:szCs w:val="22"/>
          <w14:ligatures w14:val="none"/>
        </w:rPr>
        <w:t>字）：</w:t>
      </w:r>
      <w:r w:rsidRPr="00461B50">
        <w:rPr>
          <w:rFonts w:ascii="ヒラギノ角ゴ Pro W3" w:eastAsia="ヒラギノ角ゴ Pro W3" w:hAnsi="ヒラギノ角ゴ Pro W3" w:cs="Courier New" w:hint="eastAsia"/>
          <w:color w:val="000000"/>
          <w:kern w:val="0"/>
          <w:sz w:val="22"/>
          <w:szCs w:val="22"/>
          <w14:ligatures w14:val="none"/>
        </w:rPr>
        <w:br/>
        <w:t xml:space="preserve">　他企業が導入する際の留意点は</w:t>
      </w:r>
      <w:r w:rsidRPr="00461B50">
        <w:rPr>
          <w:rFonts w:ascii="ヒラギノ角ゴ Pro W3" w:eastAsia="ヒラギノ角ゴ Pro W3" w:hAnsi="ヒラギノ角ゴ Pro W3" w:cs="Courier New" w:hint="eastAsia"/>
          <w:color w:val="000000"/>
          <w:kern w:val="0"/>
          <w:sz w:val="22"/>
          <w:szCs w:val="22"/>
          <w14:ligatures w14:val="none"/>
        </w:rPr>
        <w:br/>
        <w:t xml:space="preserve">　第一に、[留意点1]である。[理由1]。</w:t>
      </w:r>
      <w:r w:rsidRPr="00461B50">
        <w:rPr>
          <w:rFonts w:ascii="ヒラギノ角ゴ Pro W3" w:eastAsia="ヒラギノ角ゴ Pro W3" w:hAnsi="ヒラギノ角ゴ Pro W3" w:cs="Courier New" w:hint="eastAsia"/>
          <w:color w:val="000000"/>
          <w:kern w:val="0"/>
          <w:sz w:val="22"/>
          <w:szCs w:val="22"/>
          <w14:ligatures w14:val="none"/>
        </w:rPr>
        <w:br/>
        <w:t>第二に、[留意点2]である。[理由2]。</w:t>
      </w:r>
      <w:r w:rsidRPr="00461B50">
        <w:rPr>
          <w:rFonts w:ascii="ヒラギノ角ゴ Pro W3" w:eastAsia="ヒラギノ角ゴ Pro W3" w:hAnsi="ヒラギノ角ゴ Pro W3" w:cs="Courier New" w:hint="eastAsia"/>
          <w:color w:val="000000"/>
          <w:kern w:val="0"/>
          <w:sz w:val="22"/>
          <w:szCs w:val="22"/>
          <w14:ligatures w14:val="none"/>
        </w:rPr>
        <w:br/>
        <w:t>第三に、[留意点3]である。[理由3]。</w:t>
      </w:r>
    </w:p>
    <w:p w14:paraId="7F64B4A5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各留意点は「項目名+理由」のセットで：</w:t>
      </w:r>
    </w:p>
    <w:p w14:paraId="55732D94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項目名：30-40字</w:t>
      </w:r>
    </w:p>
    <w:p w14:paraId="3EA8688C" w14:textId="77777777" w:rsidR="00461B50" w:rsidRPr="00461B50" w:rsidRDefault="00461B50" w:rsidP="00461B50">
      <w:pPr>
        <w:widowControl/>
        <w:spacing w:line="336" w:lineRule="atLeast"/>
        <w:ind w:left="795" w:hanging="360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Symbol" w:eastAsia="游明朝" w:hAnsi="Symbol" w:cs="ＭＳ Ｐゴシック"/>
          <w:color w:val="1A1A1A"/>
          <w:kern w:val="0"/>
          <w:sz w:val="20"/>
          <w:szCs w:val="20"/>
          <w14:ligatures w14:val="none"/>
        </w:rPr>
        <w:t>·</w:t>
      </w:r>
      <w:r w:rsidRPr="00461B50">
        <w:rPr>
          <w:rFonts w:ascii="Times New Roman" w:eastAsia="游明朝" w:hAnsi="Times New Roman" w:cs="Times New Roman"/>
          <w:color w:val="1A1A1A"/>
          <w:kern w:val="0"/>
          <w:sz w:val="14"/>
          <w:szCs w:val="14"/>
          <w14:ligatures w14:val="none"/>
        </w:rPr>
        <w:t>     </w:t>
      </w: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理由：20-30字</w:t>
      </w:r>
    </w:p>
    <w:p w14:paraId="5DBF9E45" w14:textId="77777777" w:rsidR="00461B50" w:rsidRPr="00461B50" w:rsidRDefault="00461B50" w:rsidP="00461B50">
      <w:pPr>
        <w:widowControl/>
        <w:spacing w:line="336" w:lineRule="atLeast"/>
        <w:outlineLvl w:val="2"/>
        <w:rPr>
          <w:rFonts w:ascii="游明朝" w:eastAsia="游明朝" w:hAnsi="游明朝" w:cs="ＭＳ Ｐゴシック" w:hint="eastAsia"/>
          <w:color w:val="000000"/>
          <w:kern w:val="0"/>
          <w:szCs w:val="21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1B27ADFC" w14:textId="77777777" w:rsidR="00461B50" w:rsidRPr="00461B50" w:rsidRDefault="00461B50" w:rsidP="00461B50">
      <w:pPr>
        <w:widowControl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lastRenderedPageBreak/>
        <w:t> </w:t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br/>
      </w:r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br/>
        <w:t>以上、大変お疲れさま</w:t>
      </w:r>
      <w:proofErr w:type="gramStart"/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で</w:t>
      </w:r>
      <w:proofErr w:type="gramEnd"/>
      <w:r w:rsidRPr="00461B50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した！</w:t>
      </w:r>
    </w:p>
    <w:p w14:paraId="6D46398B" w14:textId="77777777" w:rsidR="00077A33" w:rsidRPr="00461B50" w:rsidRDefault="00077A33">
      <w:pPr>
        <w:rPr>
          <w:rFonts w:hint="eastAsia"/>
        </w:rPr>
      </w:pPr>
    </w:p>
    <w:sectPr w:rsidR="00077A33" w:rsidRPr="00461B5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50"/>
    <w:rsid w:val="00077A33"/>
    <w:rsid w:val="00326173"/>
    <w:rsid w:val="00461B50"/>
    <w:rsid w:val="0061016F"/>
    <w:rsid w:val="00805AE2"/>
    <w:rsid w:val="00B13B2E"/>
    <w:rsid w:val="00D0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373FCC"/>
  <w15:chartTrackingRefBased/>
  <w15:docId w15:val="{DB6A6392-EAC8-A449-9A90-F533E98E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1B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B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B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B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B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B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B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B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61B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461B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61B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61B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61B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61B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61B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61B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61B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61B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6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B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61B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B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61B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B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61B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61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61B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61B5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semiHidden/>
    <w:unhideWhenUsed/>
    <w:rsid w:val="00461B5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61B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461B50"/>
    <w:rPr>
      <w:rFonts w:ascii="ＭＳ ゴシック" w:eastAsia="ＭＳ ゴシック" w:hAnsi="ＭＳ ゴシック" w:cs="ＭＳ 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hbr.net/%EF%BC%89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　光</dc:creator>
  <cp:keywords/>
  <dc:description/>
  <cp:lastModifiedBy>崔　光</cp:lastModifiedBy>
  <cp:revision>1</cp:revision>
  <dcterms:created xsi:type="dcterms:W3CDTF">2025-10-20T08:47:00Z</dcterms:created>
  <dcterms:modified xsi:type="dcterms:W3CDTF">2025-10-20T08:48:00Z</dcterms:modified>
</cp:coreProperties>
</file>