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Yu Gothic" w:hAnsi="Yu Gothic" w:eastAsia="Yu Gothic"/>
          <w:b/>
          <w:sz w:val="30"/>
        </w:rPr>
        <w:t>バスの人数アプリ　2回目　行き(吹田駅→桃山台)のアンケート</w:t>
      </w:r>
    </w:p>
    <w:p>
      <w:pPr>
        <w:spacing w:before="0" w:after="160"/>
        <w:jc w:val="center"/>
      </w:pPr>
      <w:r>
        <w:rPr>
          <w:rFonts w:ascii="Yu Gothic" w:hAnsi="Yu Gothic" w:eastAsia="Yu Gothic"/>
          <w:b w:val="0"/>
          <w:color w:val="555555"/>
          <w:sz w:val="20"/>
        </w:rPr>
        <w:t>桃山台駅にて下車した後に回答をお願いします。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問1 カードに書いてあるID（例：A）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問2 行きのバスの混み具合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（1＝空いていた　5＝混んでいた）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問3 行きのバス内で人数を数えきれないことがありましたか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（1＝なかった　5＝何度もあった）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問4 行きのバス内で、数えきれないまま、だいたいの人数を入れて送ったことがありましたか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（1＝なかった　5＝何度もあった）</w:t>
      </w:r>
    </w:p>
    <w:p>
      <w:r>
        <w:br w:type="page"/>
      </w:r>
    </w:p>
    <w:p>
      <w:pPr>
        <w:spacing w:before="80" w:after="40"/>
      </w:pPr>
      <w:r>
        <w:rPr>
          <w:rFonts w:ascii="Yu Gothic" w:hAnsi="Yu Gothic" w:eastAsia="Yu Gothic"/>
          <w:b/>
          <w:sz w:val="26"/>
        </w:rPr>
        <w:t>行きのバス内で使用した人数送信アプリの回答画面について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問5 1枚目の人数のクラス回答画面の答えやすさはどうでしたか。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（1＝答えにくかった　5＝答えやすかった）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問6 2枚目の人数入力画面の答えやすさはどうでしたか。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（1＝答えにくかった　5＝答えやすかった）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問7 答えにくかったこと、その他気になる点があれば書いてください（なければ「なし」）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200" w:after="60"/>
        <w:jc w:val="center"/>
      </w:pPr>
      <w:r>
        <w:rPr>
          <w:rFonts w:ascii="Yu Gothic" w:hAnsi="Yu Gothic" w:eastAsia="Yu Gothic"/>
          <w:b/>
          <w:sz w:val="22"/>
        </w:rPr>
        <w:t>ご協力ありがとうございました。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