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建設業の将来性は？2024年問題・人手不足・AI化の影響を徹底分析</w:t>
      </w:r>
    </w:p>
    <w:p>
      <w:pPr>
        <w:spacing w:after="160"/>
      </w:pPr>
      <w:r>
        <w:rPr>
          <w:rFonts w:ascii="Arial" w:hAnsi="Arial"/>
          <w:sz w:val="22"/>
        </w:rPr>
        <w:t>「建設業に将来性はあるのか」——この問いは、建設業界で働く人・これから就職を考える人・転職を迷っている人が共通して抱く疑問です。本記事では、建設業の現状と課題を整理した上で、今後10〜20年の将来性を多角的に分析します。</w:t>
      </w:r>
    </w:p>
    <w:p>
      <w:pPr>
        <w:pStyle w:val="Heading2"/>
      </w:pPr>
      <w:r>
        <w:rPr>
          <w:rFonts w:ascii="Arial" w:hAnsi="Arial"/>
          <w:color w:val="2E74B5"/>
          <w:sz w:val="30"/>
        </w:rPr>
        <w:t>建設業の現状：日本を支える基幹産業</w:t>
      </w:r>
    </w:p>
    <w:p>
      <w:pPr>
        <w:spacing w:after="160"/>
      </w:pPr>
      <w:r>
        <w:rPr>
          <w:rFonts w:ascii="Arial" w:hAnsi="Arial"/>
          <w:sz w:val="22"/>
        </w:rPr>
        <w:t>建設業は日本のGDPの約5〜6%を占める基幹産業です。道路・橋・トンネル・ダムなどのインフラ整備、住宅・ビル・工場などの建築、そして老朽化したインフラの維持管理と改修まで、建設業なしに日本社会は成り立ちません。</w:t>
      </w:r>
    </w:p>
    <w:p>
      <w:pPr>
        <w:spacing w:after="160"/>
      </w:pPr>
      <w:r>
        <w:rPr>
          <w:rFonts w:ascii="Arial" w:hAnsi="Arial"/>
          <w:sz w:val="22"/>
        </w:rPr>
        <w:t>就業者数は全産業の約7%を占め、約500万人が従事しています。中小企業が多く、地域経済を支える役割も大きいです。</w:t>
      </w:r>
    </w:p>
    <w:p>
      <w:pPr>
        <w:pStyle w:val="Heading2"/>
      </w:pPr>
      <w:r>
        <w:rPr>
          <w:rFonts w:ascii="Arial" w:hAnsi="Arial"/>
          <w:color w:val="2E74B5"/>
          <w:sz w:val="30"/>
        </w:rPr>
        <w:t>建設業を取り巻く3つの課題</w:t>
      </w:r>
    </w:p>
    <w:p>
      <w:pPr>
        <w:pStyle w:val="Heading3"/>
      </w:pPr>
      <w:r>
        <w:rPr>
          <w:rFonts w:ascii="Arial" w:hAnsi="Arial"/>
          <w:color w:val="404040"/>
          <w:sz w:val="26"/>
        </w:rPr>
        <w:t>課題1：慢性的な人手不足</w:t>
      </w:r>
    </w:p>
    <w:p>
      <w:pPr>
        <w:spacing w:after="160"/>
      </w:pPr>
      <w:r>
        <w:rPr>
          <w:rFonts w:ascii="Arial" w:hAnsi="Arial"/>
          <w:sz w:val="22"/>
        </w:rPr>
        <w:t>建設業の就業者は2000年代初頭の約680万人から約500万人へと減少しています。少子高齢化による労働人口減少に加え、きつい・3K（きつい・汚い・危険）というイメージから若者が建設業を避ける傾向があります。現在働く技能者の高齢化も進んでおり、次世代への技術継承が急務です。</w:t>
      </w:r>
    </w:p>
    <w:p>
      <w:pPr>
        <w:pStyle w:val="Heading3"/>
      </w:pPr>
      <w:r>
        <w:rPr>
          <w:rFonts w:ascii="Arial" w:hAnsi="Arial"/>
          <w:color w:val="404040"/>
          <w:sz w:val="26"/>
        </w:rPr>
        <w:t>課題2：2024年問題（時間外労働の上限規制）</w:t>
      </w:r>
    </w:p>
    <w:p>
      <w:pPr>
        <w:spacing w:after="160"/>
      </w:pPr>
      <w:r>
        <w:rPr>
          <w:rFonts w:ascii="Arial" w:hAnsi="Arial"/>
          <w:sz w:val="22"/>
        </w:rPr>
        <w:t>2024年4月から建設業にも時間外労働の上限規制（原則月45時間・年360時間）が適用されました。これまで長時間労働で補ってきた生産性を、同じか少ない人員で維持しなければならない矛盾が生じています。生産性向上のための業務改革が急務です。</w:t>
      </w:r>
    </w:p>
    <w:p>
      <w:pPr>
        <w:pStyle w:val="Heading3"/>
      </w:pPr>
      <w:r>
        <w:rPr>
          <w:rFonts w:ascii="Arial" w:hAnsi="Arial"/>
          <w:color w:val="404040"/>
          <w:sz w:val="26"/>
        </w:rPr>
        <w:t>課題3：老朽化するインフラへの対応</w:t>
      </w:r>
    </w:p>
    <w:p>
      <w:pPr>
        <w:spacing w:after="160"/>
      </w:pPr>
      <w:r>
        <w:rPr>
          <w:rFonts w:ascii="Arial" w:hAnsi="Arial"/>
          <w:sz w:val="22"/>
        </w:rPr>
        <w:t>高度経済成長期（1960〜70年代）に建設されたインフラが更新時期を迎えています。橋梁・トンネル・上下水道など、維持管理・補修・更新の需要が今後急増します。新規建設から維持管理へのシフトは、建設業の仕事の質・量を変える大きな変化です。</w:t>
      </w:r>
    </w:p>
    <w:p>
      <w:pPr>
        <w:pStyle w:val="Heading2"/>
      </w:pPr>
      <w:r>
        <w:rPr>
          <w:rFonts w:ascii="Arial" w:hAnsi="Arial"/>
          <w:color w:val="2E74B5"/>
          <w:sz w:val="30"/>
        </w:rPr>
        <w:t>建設業の将来性を支える要因</w:t>
      </w:r>
    </w:p>
    <w:p>
      <w:pPr>
        <w:pStyle w:val="Heading3"/>
      </w:pPr>
      <w:r>
        <w:rPr>
          <w:rFonts w:ascii="Arial" w:hAnsi="Arial"/>
          <w:color w:val="404040"/>
          <w:sz w:val="26"/>
        </w:rPr>
        <w:t>インフラ維持・更新の需要は確実にある</w:t>
      </w:r>
    </w:p>
    <w:p>
      <w:pPr>
        <w:spacing w:after="160"/>
      </w:pPr>
      <w:r>
        <w:rPr>
          <w:rFonts w:ascii="Arial" w:hAnsi="Arial"/>
          <w:sz w:val="22"/>
        </w:rPr>
        <w:t>日本のインフラは老朽化しており、補修・更新工事の需要は今後数十年にわたって確実に存在します。道路橋のほぼ半数が2033年に建設後50年を迎えるというデータがあり、大規模な更新工事が必要になります。</w:t>
      </w:r>
    </w:p>
    <w:p>
      <w:pPr>
        <w:pStyle w:val="Heading3"/>
      </w:pPr>
      <w:r>
        <w:rPr>
          <w:rFonts w:ascii="Arial" w:hAnsi="Arial"/>
          <w:color w:val="404040"/>
          <w:sz w:val="26"/>
        </w:rPr>
        <w:t>防災・減災投資の継続</w:t>
      </w:r>
    </w:p>
    <w:p>
      <w:pPr>
        <w:spacing w:after="160"/>
      </w:pPr>
      <w:r>
        <w:rPr>
          <w:rFonts w:ascii="Arial" w:hAnsi="Arial"/>
          <w:sz w:val="22"/>
        </w:rPr>
        <w:t>近年の豪雨・地震などの自然災害を受け、国土強靭化のための公共事業投資は継続される見通しです。防潮堤・砂防ダム・河川改修などの防災インフラへの需要は高く、政府の長期計画にも盛り込まれています。</w:t>
      </w:r>
    </w:p>
    <w:p>
      <w:pPr>
        <w:pStyle w:val="Heading3"/>
      </w:pPr>
      <w:r>
        <w:rPr>
          <w:rFonts w:ascii="Arial" w:hAnsi="Arial"/>
          <w:color w:val="404040"/>
          <w:sz w:val="26"/>
        </w:rPr>
        <w:t>DX・ICT化による生産性向上</w:t>
      </w:r>
    </w:p>
    <w:p>
      <w:pPr>
        <w:spacing w:after="160"/>
      </w:pPr>
      <w:r>
        <w:rPr>
          <w:rFonts w:ascii="Arial" w:hAnsi="Arial"/>
          <w:sz w:val="22"/>
        </w:rPr>
        <w:t>BIM（建物情報モデリング）、ドローン測量、AIによる施工管理など、建設業のデジタル化が進んでいます。人手が減っても生産性を維持・向上させる技術革新が、建設業の将来性を支えます。デジタル化の恩恵を受ける技術者の需要はむしろ高まります。</w:t>
      </w:r>
    </w:p>
    <w:p>
      <w:pPr>
        <w:pStyle w:val="Heading3"/>
      </w:pPr>
      <w:r>
        <w:rPr>
          <w:rFonts w:ascii="Arial" w:hAnsi="Arial"/>
          <w:color w:val="404040"/>
          <w:sz w:val="26"/>
        </w:rPr>
        <w:t>海外展開の機会</w:t>
      </w:r>
    </w:p>
    <w:p>
      <w:pPr>
        <w:spacing w:after="160"/>
      </w:pPr>
      <w:r>
        <w:rPr>
          <w:rFonts w:ascii="Arial" w:hAnsi="Arial"/>
          <w:sz w:val="22"/>
        </w:rPr>
        <w:t>東南アジア・アフリカなどの新興国では都市化・インフラ整備が急速に進んでいます。日本の建設技術・品質管理のノウハウは高く評価されており、海外プロジェクトへの参加機会も増えています。</w:t>
      </w:r>
    </w:p>
    <w:p>
      <w:pPr>
        <w:pStyle w:val="Heading2"/>
      </w:pPr>
      <w:r>
        <w:rPr>
          <w:rFonts w:ascii="Arial" w:hAnsi="Arial"/>
          <w:color w:val="2E74B5"/>
          <w:sz w:val="30"/>
        </w:rPr>
        <w:t>建設業の将来に向けた変化の方向性</w:t>
      </w:r>
    </w:p>
    <w:p>
      <w:pPr>
        <w:pStyle w:val="Heading3"/>
      </w:pPr>
      <w:r>
        <w:rPr>
          <w:rFonts w:ascii="Arial" w:hAnsi="Arial"/>
          <w:color w:val="404040"/>
          <w:sz w:val="26"/>
        </w:rPr>
        <w:t>働き方改革の加速</w:t>
      </w:r>
    </w:p>
    <w:p>
      <w:pPr>
        <w:spacing w:after="160"/>
      </w:pPr>
      <w:r>
        <w:rPr>
          <w:rFonts w:ascii="Arial" w:hAnsi="Arial"/>
          <w:sz w:val="22"/>
        </w:rPr>
        <w:t>週休2日制の実現、残業削減、女性・高齢者・外国人労働者の活躍推進など、業界全体での働き方改革が進んでいます。先進的な企業では既に改革の成果が出始めており、かつての3Kイメージの払拭が進んでいます。</w:t>
      </w:r>
    </w:p>
    <w:p>
      <w:pPr>
        <w:pStyle w:val="Heading3"/>
      </w:pPr>
      <w:r>
        <w:rPr>
          <w:rFonts w:ascii="Arial" w:hAnsi="Arial"/>
          <w:color w:val="404040"/>
          <w:sz w:val="26"/>
        </w:rPr>
        <w:t>AI・ロボットとの共存</w:t>
      </w:r>
    </w:p>
    <w:p>
      <w:pPr>
        <w:spacing w:after="160"/>
      </w:pPr>
      <w:r>
        <w:rPr>
          <w:rFonts w:ascii="Arial" w:hAnsi="Arial"/>
          <w:sz w:val="22"/>
        </w:rPr>
        <w:t>単純な肉体労働はAI・ロボットに代替される可能性がありますが、複雑な現場判断・対人調整・クリエイティブな設計などは人間が担い続けます。変化に対応できる人材は建設業界でも価値を維持します。</w:t>
      </w:r>
    </w:p>
    <w:p>
      <w:pPr>
        <w:pStyle w:val="Heading3"/>
      </w:pPr>
      <w:r>
        <w:rPr>
          <w:rFonts w:ascii="Arial" w:hAnsi="Arial"/>
          <w:color w:val="404040"/>
          <w:sz w:val="26"/>
        </w:rPr>
        <w:t>専門性の高い技術者は引き続き需要がある</w:t>
      </w:r>
    </w:p>
    <w:p>
      <w:pPr>
        <w:spacing w:after="160"/>
      </w:pPr>
      <w:r>
        <w:rPr>
          <w:rFonts w:ascii="Arial" w:hAnsi="Arial"/>
          <w:sz w:val="22"/>
        </w:rPr>
        <w:t>施工管理技士・土木設計士・建築士・積算士など、専門資格を持つ技術者の需要は人手不足もあって高い水準が続きます。資格取得・スキルアップへの投資は、建設業での将来性を高める確実な方法です。</w:t>
      </w:r>
    </w:p>
    <w:p>
      <w:pPr>
        <w:pStyle w:val="Heading2"/>
      </w:pPr>
      <w:r>
        <w:rPr>
          <w:rFonts w:ascii="Arial" w:hAnsi="Arial"/>
          <w:color w:val="2E74B5"/>
          <w:sz w:val="30"/>
        </w:rPr>
        <w:t>まとめ：建設業に将来性はある、ただし変化への対応が鍵</w:t>
      </w:r>
    </w:p>
    <w:p>
      <w:pPr>
        <w:spacing w:after="160"/>
      </w:pPr>
      <w:r>
        <w:rPr>
          <w:rFonts w:ascii="Arial" w:hAnsi="Arial"/>
          <w:sz w:val="22"/>
        </w:rPr>
        <w:t>建設業の将来性は、インフラ需要・防災投資・DX化の観点から一定以上確保されています。ただし、人手不足・2024年問題・デジタル化への対応という課題があり、変化に対応できる企業・技術者とそうでない場合では、明暗が分かれるでしょう。</w:t>
      </w:r>
    </w:p>
    <w:p>
      <w:pPr>
        <w:spacing w:after="160"/>
      </w:pPr>
      <w:r>
        <w:rPr>
          <w:rFonts w:ascii="Arial" w:hAnsi="Arial"/>
          <w:sz w:val="22"/>
        </w:rPr>
        <w:t>建設業で長く活躍するためには、専門資格の取得・IT/デジタルスキルの習得・柔軟な働き方への適応が重要です。変化を恐れず、自分のスキルをアップデートし続ける姿勢が、建設業界での将来性を切り開く鍵と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