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bookmarkStart w:colFirst="0" w:colLast="0" w:name="_2m7mht7fwszd" w:id="0"/>
      <w:bookmarkEnd w:id="0"/>
      <w:r w:rsidDel="00000000" w:rsidR="00000000" w:rsidRPr="00000000">
        <w:rPr>
          <w:rtl w:val="0"/>
        </w:rPr>
        <w:t xml:space="preserve">Technology Principles</w:t>
      </w:r>
    </w:p>
    <w:p w:rsidR="00000000" w:rsidDel="00000000" w:rsidP="00000000" w:rsidRDefault="00000000" w:rsidRPr="00000000" w14:paraId="00000002">
      <w:pPr>
        <w:pStyle w:val="Heading1"/>
        <w:rPr/>
      </w:pPr>
      <w:bookmarkStart w:colFirst="0" w:colLast="0" w:name="_ztrhf4crpv" w:id="1"/>
      <w:bookmarkEnd w:id="1"/>
      <w:r w:rsidDel="00000000" w:rsidR="00000000" w:rsidRPr="00000000">
        <w:rPr>
          <w:rtl w:val="0"/>
        </w:rPr>
        <w:t xml:space="preserve">Prompt</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 the realm of technology management, principles serve as guiding lights for architects and decision-makers, ensuring that technological decisions align with business objectives, promote efficiency, and minimize risks. Your task is to outline a set of technology principles that will steer the management and evolution of technology within the enterprise. Let's explore the articulated principles and their implications:</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Principle: Requirements-Based Change</w:t>
      </w:r>
    </w:p>
    <w:p w:rsidR="00000000" w:rsidDel="00000000" w:rsidP="00000000" w:rsidRDefault="00000000" w:rsidRPr="00000000" w14:paraId="0000000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Statement: Changes to applications and technology are made solely in response to documented business needs.</w:t>
      </w:r>
    </w:p>
    <w:p w:rsidR="00000000" w:rsidDel="00000000" w:rsidP="00000000" w:rsidRDefault="00000000" w:rsidRPr="00000000" w14:paraId="0000000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Rationale: This principle emphasizes the importance of aligning technological changes with business objectives, ensuring that IT initiatives serve the purpose of advancing business processes. By focusing on business needs, unintended consequences and disruptions are minimized.</w:t>
      </w:r>
    </w:p>
    <w:p w:rsidR="00000000" w:rsidDel="00000000" w:rsidP="00000000" w:rsidRDefault="00000000" w:rsidRPr="00000000" w14:paraId="0000000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Implications:</w:t>
      </w:r>
    </w:p>
    <w:p w:rsidR="00000000" w:rsidDel="00000000" w:rsidP="00000000" w:rsidRDefault="00000000" w:rsidRPr="00000000" w14:paraId="00000008">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Changes undergo thorough examination against enterprise architecture.</w:t>
      </w:r>
    </w:p>
    <w:p w:rsidR="00000000" w:rsidDel="00000000" w:rsidP="00000000" w:rsidRDefault="00000000" w:rsidRPr="00000000" w14:paraId="00000009">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Funding for technical improvements or system development requires documented business justification.</w:t>
      </w:r>
    </w:p>
    <w:p w:rsidR="00000000" w:rsidDel="00000000" w:rsidP="00000000" w:rsidRDefault="00000000" w:rsidRPr="00000000" w14:paraId="0000000A">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pPr>
      <w:r w:rsidDel="00000000" w:rsidR="00000000" w:rsidRPr="00000000">
        <w:rPr>
          <w:rFonts w:ascii="Roboto" w:cs="Roboto" w:eastAsia="Roboto" w:hAnsi="Roboto"/>
          <w:color w:val="0d0d0d"/>
          <w:sz w:val="24"/>
          <w:szCs w:val="24"/>
          <w:rtl w:val="0"/>
        </w:rPr>
        <w:t xml:space="preserve">Change management processes must adhere to this principle while also facilitating responsive change to meet legitimate business needs.</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Principle  Responsive Change Management</w:t>
      </w:r>
    </w:p>
    <w:p w:rsidR="00000000" w:rsidDel="00000000" w:rsidP="00000000" w:rsidRDefault="00000000" w:rsidRPr="00000000" w14:paraId="0000000C">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Statement: Changes to the enterprise information environment are implemented promptly to meet user needs.</w:t>
      </w:r>
    </w:p>
    <w:p w:rsidR="00000000" w:rsidDel="00000000" w:rsidP="00000000" w:rsidRDefault="00000000" w:rsidRPr="00000000" w14:paraId="0000000D">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Rationale: A responsive information environment fosters user engagement and satisfaction, driving productivity and innovation. Timely implementation of changes ensures that the enterprise remains adaptable and responsive to evolving requirements.</w:t>
      </w:r>
    </w:p>
    <w:p w:rsidR="00000000" w:rsidDel="00000000" w:rsidP="00000000" w:rsidRDefault="00000000" w:rsidRPr="00000000" w14:paraId="0000000E">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Implications:</w:t>
      </w:r>
    </w:p>
    <w:p w:rsidR="00000000" w:rsidDel="00000000" w:rsidP="00000000" w:rsidRDefault="00000000" w:rsidRPr="00000000" w14:paraId="0000000F">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Development of change management processes that prioritize efficiency and minimize delays.</w:t>
      </w:r>
    </w:p>
    <w:p w:rsidR="00000000" w:rsidDel="00000000" w:rsidP="00000000" w:rsidRDefault="00000000" w:rsidRPr="00000000" w14:paraId="00000010">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Collaboration between users and business experts to facilitate the explanation and implementation of requested changes.</w:t>
      </w:r>
    </w:p>
    <w:p w:rsidR="00000000" w:rsidDel="00000000" w:rsidP="00000000" w:rsidRDefault="00000000" w:rsidRPr="00000000" w14:paraId="00000011">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pPr>
      <w:r w:rsidDel="00000000" w:rsidR="00000000" w:rsidRPr="00000000">
        <w:rPr>
          <w:rFonts w:ascii="Roboto" w:cs="Roboto" w:eastAsia="Roboto" w:hAnsi="Roboto"/>
          <w:color w:val="0d0d0d"/>
          <w:sz w:val="24"/>
          <w:szCs w:val="24"/>
          <w:rtl w:val="0"/>
        </w:rPr>
        <w:t xml:space="preserve">Regular updates to enterprise architectures to accommodate changes.</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Principle: Control Technical Diversity</w:t>
      </w:r>
    </w:p>
    <w:p w:rsidR="00000000" w:rsidDel="00000000" w:rsidP="00000000" w:rsidRDefault="00000000" w:rsidRPr="00000000" w14:paraId="0000001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Statement: Technological diversity is managed to minimize the complexity and cost of maintaining multiple processing environments.</w:t>
      </w:r>
    </w:p>
    <w:p w:rsidR="00000000" w:rsidDel="00000000" w:rsidP="00000000" w:rsidRDefault="00000000" w:rsidRPr="00000000" w14:paraId="0000001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Rationale: Limiting technological diversity streamlines maintenance efforts, reduces costs, and enhances predictability in system implementation and operation. Standardization promotes scalability, interoperability, and cost-effectiveness.</w:t>
      </w:r>
    </w:p>
    <w:p w:rsidR="00000000" w:rsidDel="00000000" w:rsidP="00000000" w:rsidRDefault="00000000" w:rsidRPr="00000000" w14:paraId="0000001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Implications:</w:t>
      </w:r>
    </w:p>
    <w:p w:rsidR="00000000" w:rsidDel="00000000" w:rsidP="00000000" w:rsidRDefault="00000000" w:rsidRPr="00000000" w14:paraId="00000016">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Governance policies, standards, and procedures tied directly to this principle.</w:t>
      </w:r>
    </w:p>
    <w:p w:rsidR="00000000" w:rsidDel="00000000" w:rsidP="00000000" w:rsidRDefault="00000000" w:rsidRPr="00000000" w14:paraId="00000017">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Technology choices constrained by the predefined technology blueprint.</w:t>
      </w:r>
    </w:p>
    <w:p w:rsidR="00000000" w:rsidDel="00000000" w:rsidP="00000000" w:rsidRDefault="00000000" w:rsidRPr="00000000" w14:paraId="00000018">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pPr>
      <w:r w:rsidDel="00000000" w:rsidR="00000000" w:rsidRPr="00000000">
        <w:rPr>
          <w:rFonts w:ascii="Roboto" w:cs="Roboto" w:eastAsia="Roboto" w:hAnsi="Roboto"/>
          <w:color w:val="0d0d0d"/>
          <w:sz w:val="24"/>
          <w:szCs w:val="24"/>
          <w:rtl w:val="0"/>
        </w:rPr>
        <w:t xml:space="preserve">Procedures for evaluating and integrating new technologies into the approved set.</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Principle 21: Interoperability</w:t>
      </w:r>
    </w:p>
    <w:p w:rsidR="00000000" w:rsidDel="00000000" w:rsidP="00000000" w:rsidRDefault="00000000" w:rsidRPr="00000000" w14:paraId="0000001A">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Statement: Software and hardware adhere to defined standards to facilitate interoperability for data, applications, and technology.</w:t>
      </w:r>
    </w:p>
    <w:p w:rsidR="00000000" w:rsidDel="00000000" w:rsidP="00000000" w:rsidRDefault="00000000" w:rsidRPr="00000000" w14:paraId="0000001B">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Rationale: Standards ensure consistency, improve system manageability, protect investments, and foster compatibility and collaboration across heterogeneous environments. Interoperability standards promote vendor support, supply chain integration, and cost reduction.</w:t>
      </w:r>
    </w:p>
    <w:p w:rsidR="00000000" w:rsidDel="00000000" w:rsidP="00000000" w:rsidRDefault="00000000" w:rsidRPr="00000000" w14:paraId="0000001C">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Implications:</w:t>
      </w:r>
    </w:p>
    <w:p w:rsidR="00000000" w:rsidDel="00000000" w:rsidP="00000000" w:rsidRDefault="00000000" w:rsidRPr="00000000" w14:paraId="0000001D">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Adherence to interoperability and industry standards unless compelling business reasons justify non-standard solutions.</w:t>
      </w:r>
    </w:p>
    <w:p w:rsidR="00000000" w:rsidDel="00000000" w:rsidP="00000000" w:rsidRDefault="00000000" w:rsidRPr="00000000" w14:paraId="0000001E">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Establishment of a standard-setting process, periodic review, and exception management.</w:t>
      </w:r>
    </w:p>
    <w:p w:rsidR="00000000" w:rsidDel="00000000" w:rsidP="00000000" w:rsidRDefault="00000000" w:rsidRPr="00000000" w14:paraId="0000001F">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pPr>
      <w:r w:rsidDel="00000000" w:rsidR="00000000" w:rsidRPr="00000000">
        <w:rPr>
          <w:rFonts w:ascii="Roboto" w:cs="Roboto" w:eastAsia="Roboto" w:hAnsi="Roboto"/>
          <w:color w:val="0d0d0d"/>
          <w:sz w:val="24"/>
          <w:szCs w:val="24"/>
          <w:rtl w:val="0"/>
        </w:rPr>
        <w:t xml:space="preserve">Documentation of existing IT platforms to guide interoperability efforts.</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Provide practical guidance for technology managers, emphasizing the importance of these principles in driving technological decisions, promoting agility, and maximizing return on investment. Consider how these principles align with broader organizational goals and contribute to the overarching technology strategy. Additionally, discuss potential challenges and mitigation strategies for implementing these principles effectively.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