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bidi w:val="0"/>
        <w:jc w:val="left"/>
        <w:rPr/>
      </w:pPr>
      <w:r>
        <w:drawing>
          <wp:anchor behindDoc="0" distT="0" distB="0" distL="0" distR="0" simplePos="0" locked="0" layoutInCell="0" allowOverlap="1" relativeHeight="3">
            <wp:simplePos x="0" y="0"/>
            <wp:positionH relativeFrom="column">
              <wp:posOffset>5059045</wp:posOffset>
            </wp:positionH>
            <wp:positionV relativeFrom="paragraph">
              <wp:posOffset>36195</wp:posOffset>
            </wp:positionV>
            <wp:extent cx="1275080" cy="1269365"/>
            <wp:effectExtent l="0" t="0" r="0" b="0"/>
            <wp:wrapSquare wrapText="largest"/>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1275080" cy="1269365"/>
                    </a:xfrm>
                    <a:prstGeom prst="rect">
                      <a:avLst/>
                    </a:prstGeom>
                  </pic:spPr>
                </pic:pic>
              </a:graphicData>
            </a:graphic>
          </wp:anchor>
        </w:drawing>
      </w:r>
      <w:r>
        <w:rPr/>
        <w:t xml:space="preserve">Issue: 1 </w:t>
      </w:r>
    </w:p>
    <w:p>
      <w:pPr>
        <w:pStyle w:val="Header"/>
        <w:bidi w:val="0"/>
        <w:jc w:val="left"/>
        <w:rPr/>
      </w:pPr>
      <w:r>
        <w:rPr/>
        <w:t>Date  : 28 January 2023</w:t>
      </w:r>
    </w:p>
    <w:p>
      <w:pPr>
        <w:pStyle w:val="Heading2"/>
        <w:bidi w:val="0"/>
        <w:jc w:val="left"/>
        <w:rPr/>
      </w:pPr>
      <w:r>
        <w:rPr/>
      </w:r>
    </w:p>
    <w:p>
      <w:pPr>
        <w:pStyle w:val="Heading2"/>
        <w:bidi w:val="0"/>
        <w:jc w:val="left"/>
        <w:rPr/>
      </w:pPr>
      <w:r>
        <w:rPr/>
      </w:r>
    </w:p>
    <w:p>
      <w:pPr>
        <w:pStyle w:val="Heading1"/>
        <w:numPr>
          <w:ilvl w:val="0"/>
          <w:numId w:val="2"/>
        </w:numPr>
        <w:bidi w:val="0"/>
        <w:jc w:val="left"/>
        <w:rPr/>
      </w:pPr>
      <w:r>
        <w:rPr/>
        <w:t>Leading on the Medway between Allington and East Farleigh in different conditions</w:t>
      </w:r>
    </w:p>
    <w:p>
      <w:pPr>
        <w:pStyle w:val="TextBody"/>
        <w:bidi w:val="0"/>
        <w:jc w:val="left"/>
        <w:rPr/>
      </w:pPr>
      <w:r>
        <w:rPr/>
      </w:r>
    </w:p>
    <w:p>
      <w:pPr>
        <w:pStyle w:val="TextBody"/>
        <w:bidi w:val="0"/>
        <w:jc w:val="left"/>
        <w:rPr/>
      </w:pPr>
      <w:r>
        <w:rPr/>
        <w:t>This document is intended to apply to Group Leaders</w:t>
      </w:r>
    </w:p>
    <w:p>
      <w:pPr>
        <w:pStyle w:val="TextBody"/>
        <w:bidi w:val="0"/>
        <w:jc w:val="left"/>
        <w:rPr/>
      </w:pPr>
      <w:r>
        <w:rPr/>
        <w:t>The Medway in normal conditions (i.e. flow slower than walking pace) is considered as Very Sheltered Water under British Canoeing guidelines.  When the flow is high, this may increase to Moderate Water.</w:t>
      </w:r>
    </w:p>
    <w:p>
      <w:pPr>
        <w:pStyle w:val="TextBody"/>
        <w:bidi w:val="0"/>
        <w:jc w:val="left"/>
        <w:rPr/>
      </w:pPr>
      <w:r>
        <w:rPr/>
        <w:t>https://www.britishcanoeingawarding.org.uk/download/331/</w:t>
      </w:r>
    </w:p>
    <w:p>
      <w:pPr>
        <w:pStyle w:val="TextBody"/>
        <w:bidi w:val="0"/>
        <w:jc w:val="left"/>
        <w:rPr/>
      </w:pPr>
      <w:r>
        <w:rPr/>
      </w:r>
    </w:p>
    <w:p>
      <w:pPr>
        <w:pStyle w:val="TextBody"/>
        <w:bidi w:val="0"/>
        <w:jc w:val="left"/>
        <w:rPr>
          <w:b/>
          <w:b/>
          <w:bCs/>
        </w:rPr>
      </w:pPr>
      <w:r>
        <w:rPr>
          <w:b/>
          <w:bCs/>
        </w:rPr>
        <w:t>Who can lead?</w:t>
      </w:r>
    </w:p>
    <w:tbl>
      <w:tblPr>
        <w:tblW w:w="9632"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929"/>
        <w:gridCol w:w="3790"/>
        <w:gridCol w:w="3913"/>
      </w:tblGrid>
      <w:tr>
        <w:trPr/>
        <w:tc>
          <w:tcPr>
            <w:tcW w:w="1929" w:type="dxa"/>
            <w:tcBorders/>
          </w:tcPr>
          <w:p>
            <w:pPr>
              <w:pStyle w:val="TableContents"/>
              <w:widowControl w:val="false"/>
              <w:bidi w:val="0"/>
              <w:jc w:val="left"/>
              <w:rPr>
                <w:b/>
                <w:b/>
                <w:bCs/>
              </w:rPr>
            </w:pPr>
            <w:r>
              <w:rPr>
                <w:b/>
                <w:bCs/>
              </w:rPr>
            </w:r>
          </w:p>
        </w:tc>
        <w:tc>
          <w:tcPr>
            <w:tcW w:w="3790" w:type="dxa"/>
            <w:tcBorders/>
          </w:tcPr>
          <w:p>
            <w:pPr>
              <w:pStyle w:val="TableContents"/>
              <w:widowControl w:val="false"/>
              <w:bidi w:val="0"/>
              <w:jc w:val="left"/>
              <w:rPr>
                <w:b/>
                <w:b/>
                <w:bCs/>
              </w:rPr>
            </w:pPr>
            <w:r>
              <w:rPr>
                <w:b/>
                <w:bCs/>
              </w:rPr>
              <w:t>Flow normal</w:t>
            </w:r>
          </w:p>
          <w:p>
            <w:pPr>
              <w:pStyle w:val="TableContents"/>
              <w:widowControl w:val="false"/>
              <w:bidi w:val="0"/>
              <w:jc w:val="left"/>
              <w:rPr>
                <w:b/>
                <w:b/>
                <w:bCs/>
              </w:rPr>
            </w:pPr>
            <w:r>
              <w:rPr>
                <w:b/>
                <w:bCs/>
              </w:rPr>
              <w:t>(slower than walking pace)</w:t>
            </w:r>
          </w:p>
        </w:tc>
        <w:tc>
          <w:tcPr>
            <w:tcW w:w="3913" w:type="dxa"/>
            <w:tcBorders/>
          </w:tcPr>
          <w:p>
            <w:pPr>
              <w:pStyle w:val="TableContents"/>
              <w:widowControl w:val="false"/>
              <w:bidi w:val="0"/>
              <w:jc w:val="left"/>
              <w:rPr>
                <w:b/>
                <w:b/>
                <w:bCs/>
              </w:rPr>
            </w:pPr>
            <w:r>
              <w:rPr>
                <w:b/>
                <w:bCs/>
              </w:rPr>
              <w:t>Flow high</w:t>
            </w:r>
          </w:p>
          <w:p>
            <w:pPr>
              <w:pStyle w:val="TableContents"/>
              <w:widowControl w:val="false"/>
              <w:bidi w:val="0"/>
              <w:jc w:val="left"/>
              <w:rPr>
                <w:b/>
                <w:b/>
                <w:bCs/>
              </w:rPr>
            </w:pPr>
            <w:r>
              <w:rPr>
                <w:b/>
                <w:bCs/>
              </w:rPr>
              <w:t>(faster than walking pace)</w:t>
            </w:r>
          </w:p>
        </w:tc>
      </w:tr>
      <w:tr>
        <w:trPr/>
        <w:tc>
          <w:tcPr>
            <w:tcW w:w="1929" w:type="dxa"/>
            <w:tcBorders/>
          </w:tcPr>
          <w:p>
            <w:pPr>
              <w:pStyle w:val="TableContents"/>
              <w:widowControl w:val="false"/>
              <w:bidi w:val="0"/>
              <w:jc w:val="left"/>
              <w:rPr>
                <w:b/>
                <w:b/>
                <w:bCs/>
              </w:rPr>
            </w:pPr>
            <w:r>
              <w:rPr>
                <w:b/>
                <w:bCs/>
              </w:rPr>
              <w:t>Daylight</w:t>
            </w:r>
          </w:p>
        </w:tc>
        <w:tc>
          <w:tcPr>
            <w:tcW w:w="3790" w:type="dxa"/>
            <w:tcBorders/>
          </w:tcPr>
          <w:p>
            <w:pPr>
              <w:pStyle w:val="TableContents"/>
              <w:widowControl w:val="false"/>
              <w:bidi w:val="0"/>
              <w:jc w:val="left"/>
              <w:rPr/>
            </w:pPr>
            <w:r>
              <w:rPr/>
              <w:t>PAA – max group 5</w:t>
            </w:r>
          </w:p>
          <w:p>
            <w:pPr>
              <w:pStyle w:val="TableContents"/>
              <w:widowControl w:val="false"/>
              <w:bidi w:val="0"/>
              <w:jc w:val="left"/>
              <w:rPr/>
            </w:pPr>
            <w:r>
              <w:rPr/>
              <w:t>PI – max group 8</w:t>
            </w:r>
          </w:p>
          <w:p>
            <w:pPr>
              <w:pStyle w:val="TableContents"/>
              <w:widowControl w:val="false"/>
              <w:bidi w:val="0"/>
              <w:jc w:val="left"/>
              <w:rPr/>
            </w:pPr>
            <w:r>
              <w:rPr/>
              <w:t>PSL – max group 8</w:t>
            </w:r>
          </w:p>
          <w:p>
            <w:pPr>
              <w:pStyle w:val="TableContents"/>
              <w:widowControl w:val="false"/>
              <w:bidi w:val="0"/>
              <w:jc w:val="left"/>
              <w:rPr/>
            </w:pPr>
            <w:r>
              <w:rPr/>
            </w:r>
          </w:p>
          <w:p>
            <w:pPr>
              <w:pStyle w:val="TableContents"/>
              <w:widowControl w:val="false"/>
              <w:bidi w:val="0"/>
              <w:jc w:val="left"/>
              <w:rPr/>
            </w:pPr>
            <w:r>
              <w:rPr/>
            </w:r>
          </w:p>
          <w:p>
            <w:pPr>
              <w:pStyle w:val="TableContents"/>
              <w:widowControl w:val="false"/>
              <w:bidi w:val="0"/>
              <w:jc w:val="left"/>
              <w:rPr/>
            </w:pPr>
            <w:r>
              <w:rPr/>
            </w:r>
          </w:p>
          <w:p>
            <w:pPr>
              <w:pStyle w:val="TableContents"/>
              <w:widowControl w:val="false"/>
              <w:bidi w:val="0"/>
              <w:jc w:val="left"/>
              <w:rPr/>
            </w:pPr>
            <w:r>
              <w:rPr/>
              <w:t>Coach – as per British Canoeing remits</w:t>
            </w:r>
          </w:p>
        </w:tc>
        <w:tc>
          <w:tcPr>
            <w:tcW w:w="3913" w:type="dxa"/>
            <w:tcBorders/>
          </w:tcPr>
          <w:p>
            <w:pPr>
              <w:pStyle w:val="TableContents"/>
              <w:widowControl w:val="false"/>
              <w:bidi w:val="0"/>
              <w:jc w:val="left"/>
              <w:rPr/>
            </w:pPr>
            <w:r>
              <w:rPr>
                <w:color w:val="000000"/>
              </w:rPr>
              <w:t>PI / PSL provided they have been approved by the Committee and CDG</w:t>
            </w:r>
          </w:p>
          <w:p>
            <w:pPr>
              <w:pStyle w:val="TableContents"/>
              <w:widowControl w:val="false"/>
              <w:bidi w:val="0"/>
              <w:jc w:val="left"/>
              <w:rPr/>
            </w:pPr>
            <w:r>
              <w:rPr/>
              <w:t>As competent in these conditions.</w:t>
            </w:r>
          </w:p>
          <w:p>
            <w:pPr>
              <w:pStyle w:val="TableContents"/>
              <w:widowControl w:val="false"/>
              <w:bidi w:val="0"/>
              <w:jc w:val="left"/>
              <w:rPr/>
            </w:pPr>
            <w:r>
              <w:rPr>
                <w:color w:val="000000"/>
              </w:rPr>
              <w:t>Each group must contain some paddlers with experience on moving water.</w:t>
            </w:r>
          </w:p>
          <w:p>
            <w:pPr>
              <w:pStyle w:val="TableContents"/>
              <w:widowControl w:val="false"/>
              <w:bidi w:val="0"/>
              <w:jc w:val="left"/>
              <w:rPr/>
            </w:pPr>
            <w:r>
              <w:rPr/>
            </w:r>
          </w:p>
          <w:p>
            <w:pPr>
              <w:pStyle w:val="TableContents"/>
              <w:widowControl w:val="false"/>
              <w:bidi w:val="0"/>
              <w:jc w:val="left"/>
              <w:rPr>
                <w:color w:val="000000"/>
              </w:rPr>
            </w:pPr>
            <w:r>
              <w:rPr>
                <w:color w:val="000000"/>
              </w:rPr>
              <w:t>Coach – as per British Canoeing remits</w:t>
            </w:r>
          </w:p>
          <w:p>
            <w:pPr>
              <w:pStyle w:val="TableContents"/>
              <w:widowControl w:val="false"/>
              <w:bidi w:val="0"/>
              <w:jc w:val="left"/>
              <w:rPr/>
            </w:pPr>
            <w:r>
              <w:rPr/>
            </w:r>
          </w:p>
        </w:tc>
      </w:tr>
      <w:tr>
        <w:trPr/>
        <w:tc>
          <w:tcPr>
            <w:tcW w:w="1929" w:type="dxa"/>
            <w:tcBorders/>
          </w:tcPr>
          <w:p>
            <w:pPr>
              <w:pStyle w:val="TableContents"/>
              <w:widowControl w:val="false"/>
              <w:bidi w:val="0"/>
              <w:jc w:val="left"/>
              <w:rPr>
                <w:b/>
                <w:b/>
                <w:bCs/>
              </w:rPr>
            </w:pPr>
            <w:r>
              <w:rPr>
                <w:b/>
                <w:bCs/>
              </w:rPr>
              <w:t>Dark</w:t>
            </w:r>
          </w:p>
        </w:tc>
        <w:tc>
          <w:tcPr>
            <w:tcW w:w="3790" w:type="dxa"/>
            <w:tcBorders/>
          </w:tcPr>
          <w:p>
            <w:pPr>
              <w:pStyle w:val="TableContents"/>
              <w:widowControl w:val="false"/>
              <w:bidi w:val="0"/>
              <w:jc w:val="left"/>
              <w:rPr/>
            </w:pPr>
            <w:r>
              <w:rPr/>
              <w:t>PI – max group 8</w:t>
            </w:r>
          </w:p>
          <w:p>
            <w:pPr>
              <w:pStyle w:val="TableContents"/>
              <w:widowControl w:val="false"/>
              <w:bidi w:val="0"/>
              <w:jc w:val="left"/>
              <w:rPr/>
            </w:pPr>
            <w:r>
              <w:rPr/>
              <w:t>PSL – max group 8</w:t>
            </w:r>
          </w:p>
          <w:p>
            <w:pPr>
              <w:pStyle w:val="TableContents"/>
              <w:widowControl w:val="false"/>
              <w:bidi w:val="0"/>
              <w:jc w:val="left"/>
              <w:rPr/>
            </w:pPr>
            <w:r>
              <w:rPr/>
            </w:r>
          </w:p>
          <w:p>
            <w:pPr>
              <w:pStyle w:val="TableContents"/>
              <w:widowControl w:val="false"/>
              <w:bidi w:val="0"/>
              <w:jc w:val="left"/>
              <w:rPr/>
            </w:pPr>
            <w:r>
              <w:rPr/>
              <w:t>All group members must be Explore level or above and be able to self-rescue in the craft they are using.</w:t>
            </w:r>
          </w:p>
          <w:p>
            <w:pPr>
              <w:pStyle w:val="TableContents"/>
              <w:widowControl w:val="false"/>
              <w:bidi w:val="0"/>
              <w:jc w:val="left"/>
              <w:rPr/>
            </w:pPr>
            <w:r>
              <w:rPr/>
            </w:r>
          </w:p>
          <w:p>
            <w:pPr>
              <w:pStyle w:val="TableContents"/>
              <w:widowControl w:val="false"/>
              <w:bidi w:val="0"/>
              <w:jc w:val="left"/>
              <w:rPr/>
            </w:pPr>
            <w:r>
              <w:rPr/>
            </w:r>
          </w:p>
          <w:p>
            <w:pPr>
              <w:pStyle w:val="TableContents"/>
              <w:widowControl w:val="false"/>
              <w:bidi w:val="0"/>
              <w:jc w:val="left"/>
              <w:rPr/>
            </w:pPr>
            <w:r>
              <w:rPr/>
            </w:r>
          </w:p>
          <w:p>
            <w:pPr>
              <w:pStyle w:val="TableContents"/>
              <w:widowControl w:val="false"/>
              <w:bidi w:val="0"/>
              <w:jc w:val="left"/>
              <w:rPr/>
            </w:pPr>
            <w:r>
              <w:rPr/>
              <w:t>Coach – as per British Canoeing remits</w:t>
            </w:r>
          </w:p>
        </w:tc>
        <w:tc>
          <w:tcPr>
            <w:tcW w:w="3913" w:type="dxa"/>
            <w:tcBorders/>
          </w:tcPr>
          <w:p>
            <w:pPr>
              <w:pStyle w:val="TableContents"/>
              <w:widowControl w:val="false"/>
              <w:bidi w:val="0"/>
              <w:jc w:val="left"/>
              <w:rPr/>
            </w:pPr>
            <w:r>
              <w:rPr/>
              <w:t>Each group must contain some paddlers with experience on moving water.</w:t>
            </w:r>
          </w:p>
          <w:p>
            <w:pPr>
              <w:pStyle w:val="TableContents"/>
              <w:widowControl w:val="false"/>
              <w:bidi w:val="0"/>
              <w:jc w:val="left"/>
              <w:rPr/>
            </w:pPr>
            <w:r>
              <w:rPr/>
            </w:r>
          </w:p>
          <w:p>
            <w:pPr>
              <w:pStyle w:val="TableContents"/>
              <w:widowControl w:val="false"/>
              <w:bidi w:val="0"/>
              <w:jc w:val="left"/>
              <w:rPr/>
            </w:pPr>
            <w:r>
              <w:rPr/>
            </w:r>
          </w:p>
          <w:p>
            <w:pPr>
              <w:pStyle w:val="TableContents"/>
              <w:widowControl w:val="false"/>
              <w:bidi w:val="0"/>
              <w:jc w:val="left"/>
              <w:rPr/>
            </w:pPr>
            <w:r>
              <w:rPr/>
            </w:r>
          </w:p>
          <w:p>
            <w:pPr>
              <w:pStyle w:val="TableContents"/>
              <w:widowControl w:val="false"/>
              <w:bidi w:val="0"/>
              <w:jc w:val="left"/>
              <w:rPr/>
            </w:pPr>
            <w:r>
              <w:rPr/>
            </w:r>
          </w:p>
          <w:p>
            <w:pPr>
              <w:pStyle w:val="TableContents"/>
              <w:widowControl w:val="false"/>
              <w:bidi w:val="0"/>
              <w:jc w:val="left"/>
              <w:rPr/>
            </w:pPr>
            <w:r>
              <w:rPr/>
              <w:t>Coach – as per British Canoeing remits</w:t>
            </w:r>
          </w:p>
        </w:tc>
      </w:tr>
    </w:tbl>
    <w:p>
      <w:pPr>
        <w:pStyle w:val="Normal"/>
        <w:bidi w:val="0"/>
        <w:jc w:val="left"/>
        <w:rPr/>
      </w:pPr>
      <w:r>
        <w:rPr/>
      </w:r>
    </w:p>
    <w:p>
      <w:pPr>
        <w:pStyle w:val="Normal"/>
        <w:bidi w:val="0"/>
        <w:jc w:val="left"/>
        <w:rPr/>
      </w:pPr>
      <w:r>
        <w:rPr/>
        <w:t>These are max group sizes only.  It is expected that group leaders will take their own experience plus that of their group members into account when planning a trip, and to conduct further dynamic risk assessments both before and during the paddle.</w:t>
      </w:r>
    </w:p>
    <w:p>
      <w:pPr>
        <w:pStyle w:val="Normal"/>
        <w:bidi w:val="0"/>
        <w:jc w:val="left"/>
        <w:rPr/>
      </w:pPr>
      <w:r>
        <w:rPr/>
      </w:r>
    </w:p>
    <w:p>
      <w:pPr>
        <w:pStyle w:val="Normal"/>
        <w:bidi w:val="0"/>
        <w:jc w:val="left"/>
        <w:rPr/>
      </w:pPr>
      <w:r>
        <w:rPr/>
        <w:t>Note: this table talks about led groups only, rather than peer paddles or solo paddlers.</w:t>
      </w:r>
    </w:p>
    <w:sectPr>
      <w:footerReference w:type="default" r:id="rId3"/>
      <w:type w:val="nextPage"/>
      <w:pgSz w:w="11906" w:h="16838"/>
      <w:pgMar w:left="1134" w:right="1134" w:gutter="0" w:header="0" w:top="1134" w:footer="1134" w:bottom="21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2180"/>
      <w:gridCol w:w="7458"/>
    </w:tblGrid>
    <w:tr>
      <w:trPr/>
      <w:tc>
        <w:tcPr>
          <w:tcW w:w="2180" w:type="dxa"/>
          <w:tcBorders>
            <w:top w:val="single" w:sz="2" w:space="0" w:color="000000"/>
            <w:left w:val="single" w:sz="2" w:space="0" w:color="000000"/>
            <w:bottom w:val="single" w:sz="2" w:space="0" w:color="000000"/>
          </w:tcBorders>
        </w:tcPr>
        <w:p>
          <w:pPr>
            <w:pStyle w:val="Footer"/>
            <w:bidi w:val="0"/>
            <w:jc w:val="center"/>
            <w:rPr>
              <w:rFonts w:ascii="Arial" w:hAnsi="Arial"/>
              <w:color w:val="999999"/>
              <w:sz w:val="18"/>
              <w:szCs w:val="18"/>
            </w:rPr>
          </w:pPr>
          <w:r>
            <w:rPr>
              <w:rFonts w:ascii="Arial" w:hAnsi="Arial"/>
              <w:color w:val="999999"/>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315085" cy="408940"/>
                <wp:effectExtent l="0" t="0" r="0" b="0"/>
                <wp:wrapSquare wrapText="largest"/>
                <wp:docPr id="2"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3" descr=""/>
                        <pic:cNvPicPr>
                          <a:picLocks noChangeAspect="1" noChangeArrowheads="1"/>
                        </pic:cNvPicPr>
                      </pic:nvPicPr>
                      <pic:blipFill>
                        <a:blip r:embed="rId1"/>
                        <a:stretch>
                          <a:fillRect/>
                        </a:stretch>
                      </pic:blipFill>
                      <pic:spPr bwMode="auto">
                        <a:xfrm>
                          <a:off x="0" y="0"/>
                          <a:ext cx="1315085" cy="408940"/>
                        </a:xfrm>
                        <a:prstGeom prst="rect">
                          <a:avLst/>
                        </a:prstGeom>
                      </pic:spPr>
                    </pic:pic>
                  </a:graphicData>
                </a:graphic>
              </wp:anchor>
            </w:drawing>
          </w:r>
        </w:p>
      </w:tc>
      <w:tc>
        <w:tcPr>
          <w:tcW w:w="7458" w:type="dxa"/>
          <w:tcBorders>
            <w:top w:val="single" w:sz="2" w:space="0" w:color="000000"/>
            <w:bottom w:val="single" w:sz="2" w:space="0" w:color="000000"/>
            <w:right w:val="single" w:sz="2" w:space="0" w:color="000000"/>
          </w:tcBorders>
        </w:tcPr>
        <w:p>
          <w:pPr>
            <w:pStyle w:val="Footer"/>
            <w:bidi w:val="0"/>
            <w:jc w:val="center"/>
            <w:rPr>
              <w:rFonts w:ascii="Arial" w:hAnsi="Arial"/>
              <w:color w:val="999999"/>
              <w:sz w:val="18"/>
              <w:szCs w:val="18"/>
            </w:rPr>
          </w:pPr>
          <w:r>
            <w:rPr>
              <w:rFonts w:ascii="Arial" w:hAnsi="Arial"/>
              <w:color w:val="999999"/>
              <w:sz w:val="18"/>
              <w:szCs w:val="18"/>
            </w:rPr>
            <w:t xml:space="preserve">Maidstone Canoe Club, Mill Meadow, St Peter's Street, Maidstone, Kent, ME16 0SN. </w:t>
          </w:r>
          <w:hyperlink r:id="rId2">
            <w:r>
              <w:rPr>
                <w:rStyle w:val="InternetLink"/>
                <w:rFonts w:ascii="Arial" w:hAnsi="Arial"/>
                <w:color w:val="666666"/>
                <w:sz w:val="18"/>
                <w:szCs w:val="18"/>
                <w:u w:val="single"/>
              </w:rPr>
              <w:t>h</w:t>
            </w:r>
          </w:hyperlink>
          <w:hyperlink r:id="rId3">
            <w:r>
              <w:rPr>
                <w:rStyle w:val="InternetLink"/>
                <w:rFonts w:ascii="Arial" w:hAnsi="Arial"/>
                <w:color w:val="666666"/>
                <w:sz w:val="18"/>
                <w:szCs w:val="18"/>
                <w:u w:val="single"/>
              </w:rPr>
              <w:t>ttp://www.maidstonecanoeclub.net/</w:t>
            </w:r>
          </w:hyperlink>
        </w:p>
        <w:p>
          <w:pPr>
            <w:pStyle w:val="Footer"/>
            <w:bidi w:val="0"/>
            <w:jc w:val="center"/>
            <w:rPr>
              <w:rFonts w:ascii="Arial" w:hAnsi="Arial"/>
              <w:color w:val="auto"/>
              <w:sz w:val="18"/>
              <w:szCs w:val="18"/>
            </w:rPr>
          </w:pPr>
          <w:r>
            <w:rPr>
              <w:rFonts w:ascii="Arial" w:hAnsi="Arial"/>
              <w:color w:val="auto"/>
              <w:sz w:val="18"/>
              <w:szCs w:val="18"/>
            </w:rPr>
            <w:fldChar w:fldCharType="begin"/>
          </w:r>
          <w:r>
            <w:rPr>
              <w:sz w:val="18"/>
              <w:szCs w:val="18"/>
              <w:rFonts w:ascii="Arial" w:hAnsi="Arial"/>
              <w:color w:val="auto"/>
            </w:rPr>
            <w:instrText xml:space="preserve"> PAGE </w:instrText>
          </w:r>
          <w:r>
            <w:rPr>
              <w:sz w:val="18"/>
              <w:szCs w:val="18"/>
              <w:rFonts w:ascii="Arial" w:hAnsi="Arial"/>
              <w:color w:val="auto"/>
            </w:rPr>
            <w:fldChar w:fldCharType="separate"/>
          </w:r>
          <w:r>
            <w:rPr>
              <w:sz w:val="18"/>
              <w:szCs w:val="18"/>
              <w:rFonts w:ascii="Arial" w:hAnsi="Arial"/>
              <w:color w:val="auto"/>
            </w:rPr>
            <w:t>1</w:t>
          </w:r>
          <w:r>
            <w:rPr>
              <w:sz w:val="18"/>
              <w:szCs w:val="18"/>
              <w:rFonts w:ascii="Arial" w:hAnsi="Arial"/>
              <w:color w:val="auto"/>
            </w:rPr>
            <w:fldChar w:fldCharType="end"/>
          </w:r>
        </w:p>
      </w:tc>
    </w:tr>
  </w:tbl>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val="bestFit" w:percent="1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Arial Unicode MS" w:cs="Arial Unicode MS"/>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TableContents">
    <w:name w:val="Table Contents"/>
    <w:basedOn w:val="Normal"/>
    <w:qFormat/>
    <w:pPr>
      <w:suppressLineNumbers/>
    </w:pPr>
    <w:rPr/>
  </w:style>
  <w:style w:type="paragraph" w:styleId="Header">
    <w:name w:val="Header"/>
    <w:basedOn w:val="Normal"/>
    <w:pPr>
      <w:tabs>
        <w:tab w:val="clear" w:pos="709"/>
        <w:tab w:val="center" w:pos="4513" w:leader="none"/>
        <w:tab w:val="right" w:pos="9026" w:leader="none"/>
      </w:tabs>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maidstonecanoeclub.net/" TargetMode="External"/><Relationship Id="rId3" Type="http://schemas.openxmlformats.org/officeDocument/2006/relationships/hyperlink" Target="http://www.maidstonecanoeclub.net/" TargetMode="External"/>
</Relationships>
</file>

<file path=docProps/app.xml><?xml version="1.0" encoding="utf-8"?>
<Properties xmlns="http://schemas.openxmlformats.org/officeDocument/2006/extended-properties" xmlns:vt="http://schemas.openxmlformats.org/officeDocument/2006/docPropsVTypes">
  <Template>MCC Document</Template>
  <TotalTime>1</TotalTime>
  <Application>LibreOffice/7.3.2.2$MacOSX_X86_64 LibreOffice_project/49f2b1bff42cfccbd8f788c8dc32c1c309559be0</Application>
  <AppVersion>15.0000</AppVersion>
  <Pages>1</Pages>
  <Words>253</Words>
  <Characters>1314</Characters>
  <CharactersWithSpaces>1549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2023-01-30T09:35:20Z</dcterms:created>
  <dc:creator/>
  <dc:description/>
  <dc:language>en-GB</dc:language>
  <cp:lastModifiedBy/>
  <dcterms:modified xsi:type="dcterms:W3CDTF">2023-01-30T09:36:51Z</dcterms:modified>
  <cp:revision>2</cp:revision>
  <dc:subject/>
  <dc:title>MCC Document</dc:title>
</cp:coreProperties>
</file>