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E0F" w:rsidRDefault="009958F6">
      <w:r>
        <w:t>Suggested remedies for lexical ambiguity:</w:t>
      </w:r>
    </w:p>
    <w:p w:rsidR="009958F6" w:rsidRDefault="009958F6"/>
    <w:p w:rsidR="005C09C6" w:rsidRPr="00733D44" w:rsidRDefault="00240B9B" w:rsidP="00733D4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18"/>
          <w:szCs w:val="18"/>
        </w:rPr>
        <w:t>KAPLAN, J. j</w:t>
      </w:r>
      <w:r w:rsidR="00A379EA" w:rsidRPr="00733D44">
        <w:rPr>
          <w:rFonts w:ascii="Helvetica" w:hAnsi="Helvetica" w:cs="Helvetica"/>
          <w:color w:val="333333"/>
          <w:sz w:val="18"/>
          <w:szCs w:val="18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t>, ROGNESS, N. t., &amp; FISHER, D. g</w:t>
      </w:r>
      <w:r w:rsidR="00A379EA" w:rsidRPr="00733D44">
        <w:rPr>
          <w:rFonts w:ascii="Helvetica" w:hAnsi="Helvetica" w:cs="Helvetica"/>
          <w:color w:val="333333"/>
          <w:sz w:val="18"/>
          <w:szCs w:val="18"/>
        </w:rPr>
        <w:t xml:space="preserve">. (2014). EXPLOITING LEXICAL AMBIGUITY TO HELP STUDENTS UNDERSTAND THE MEANING OF RANDOM. </w:t>
      </w:r>
      <w:r w:rsidR="00A379EA" w:rsidRPr="00733D44">
        <w:rPr>
          <w:rFonts w:ascii="Helvetica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Statistics Education Research Journal</w:t>
      </w:r>
      <w:r w:rsidR="00A379EA" w:rsidRPr="00733D44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="00A379EA" w:rsidRPr="00733D44">
        <w:rPr>
          <w:rFonts w:ascii="Helvetica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13</w:t>
      </w:r>
      <w:r w:rsidR="00A379EA" w:rsidRPr="00733D44">
        <w:rPr>
          <w:rFonts w:ascii="Helvetica" w:hAnsi="Helvetica" w:cs="Helvetica"/>
          <w:color w:val="333333"/>
          <w:sz w:val="18"/>
          <w:szCs w:val="18"/>
        </w:rPr>
        <w:t xml:space="preserve">(1), 9-24. </w:t>
      </w:r>
    </w:p>
    <w:p w:rsidR="00733D44" w:rsidRDefault="00733D44" w:rsidP="00733D44">
      <w:pPr>
        <w:pStyle w:val="ListParagraph"/>
      </w:pPr>
      <w:r>
        <w:rPr>
          <w:rFonts w:ascii="Helvetica" w:hAnsi="Helvetica" w:cs="Helvetica"/>
          <w:color w:val="333333"/>
          <w:sz w:val="18"/>
          <w:szCs w:val="18"/>
        </w:rPr>
        <w:t>This paper is specifically on the lexical ambiguity of the word “random.”</w:t>
      </w:r>
    </w:p>
    <w:p w:rsidR="002F44B9" w:rsidRDefault="00A379EA" w:rsidP="002F44B9">
      <w:pPr>
        <w:pStyle w:val="ListParagraph"/>
        <w:numPr>
          <w:ilvl w:val="1"/>
          <w:numId w:val="3"/>
        </w:numPr>
      </w:pPr>
      <w:r>
        <w:t xml:space="preserve">Suggestion: </w:t>
      </w:r>
      <w:r w:rsidR="009958F6">
        <w:t>“Acknowledge and exploit” lexical ambiguity in the teaching process (use it to your advantage)</w:t>
      </w:r>
    </w:p>
    <w:p w:rsidR="00A379EA" w:rsidRDefault="00A379EA" w:rsidP="002F44B9">
      <w:pPr>
        <w:pStyle w:val="ListParagraph"/>
        <w:ind w:left="2160"/>
      </w:pPr>
      <w:r>
        <w:t>Specific Suggestions:</w:t>
      </w:r>
    </w:p>
    <w:p w:rsidR="009958F6" w:rsidRDefault="009958F6" w:rsidP="00733D44">
      <w:pPr>
        <w:pStyle w:val="ListParagraph"/>
        <w:numPr>
          <w:ilvl w:val="2"/>
          <w:numId w:val="3"/>
        </w:numPr>
      </w:pPr>
      <w:r>
        <w:t>Have the students write a sentence for each definition of a lexically ambiguous word.</w:t>
      </w:r>
    </w:p>
    <w:p w:rsidR="006F72BA" w:rsidRDefault="006F72BA" w:rsidP="00733D44">
      <w:pPr>
        <w:pStyle w:val="ListParagraph"/>
        <w:numPr>
          <w:ilvl w:val="2"/>
          <w:numId w:val="3"/>
        </w:numPr>
      </w:pPr>
      <w:r>
        <w:t xml:space="preserve">Every time a lexically ambiguous word is used in class, teachers can compare the technical and traditional meanings of the word. </w:t>
      </w:r>
    </w:p>
    <w:p w:rsidR="00733D44" w:rsidRDefault="0005170E" w:rsidP="0005170E">
      <w:pPr>
        <w:pStyle w:val="ListParagraph"/>
        <w:numPr>
          <w:ilvl w:val="2"/>
          <w:numId w:val="3"/>
        </w:numPr>
      </w:pPr>
      <w:r>
        <w:t>“</w:t>
      </w:r>
      <w:r w:rsidRPr="0005170E">
        <w:t>Furthermore, teachers can use words in contexts where colloquial meanings coincide with technical meanings to build a solid foundation for students</w:t>
      </w:r>
      <w:r>
        <w:t>.”</w:t>
      </w:r>
    </w:p>
    <w:p w:rsidR="00541A52" w:rsidRPr="00541A52" w:rsidRDefault="00541A52" w:rsidP="00541A52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33333"/>
          <w:sz w:val="21"/>
          <w:szCs w:val="21"/>
        </w:rPr>
        <w:t xml:space="preserve">ADAMS, T., THANGATA, F., &amp; KING, C. (2005). "Weigh" to Go! Exploring Mathematical Language. </w:t>
      </w:r>
      <w:r>
        <w:rPr>
          <w:rFonts w:ascii="&amp;quot" w:hAnsi="&amp;quot"/>
          <w:i/>
          <w:iCs/>
          <w:color w:val="333333"/>
          <w:sz w:val="21"/>
          <w:szCs w:val="21"/>
        </w:rPr>
        <w:t>Mathematics Teaching in the Middle School,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&amp;quot" w:hAnsi="&amp;quot"/>
          <w:i/>
          <w:iCs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 xml:space="preserve">(9), 444-448. Retrieved from </w:t>
      </w:r>
      <w:hyperlink r:id="rId5" w:history="1">
        <w:r w:rsidRPr="00F3724D">
          <w:rPr>
            <w:rStyle w:val="Hyperlink"/>
            <w:rFonts w:ascii="Arial" w:hAnsi="Arial" w:cs="Arial"/>
            <w:sz w:val="21"/>
            <w:szCs w:val="21"/>
          </w:rPr>
          <w:t>http://www.jstor.org/stable/41182137</w:t>
        </w:r>
      </w:hyperlink>
    </w:p>
    <w:p w:rsidR="00541A52" w:rsidRDefault="00541A52" w:rsidP="00541A52">
      <w:pPr>
        <w:pStyle w:val="ListParagraph"/>
        <w:numPr>
          <w:ilvl w:val="1"/>
          <w:numId w:val="3"/>
        </w:numPr>
      </w:pPr>
      <w:r>
        <w:t xml:space="preserve">Before students are taught </w:t>
      </w:r>
      <w:proofErr w:type="gramStart"/>
      <w:r>
        <w:t>what</w:t>
      </w:r>
      <w:proofErr w:type="gramEnd"/>
      <w:r>
        <w:t xml:space="preserve"> a word means, teachers can ask what the students think it means. This allows the teacher to build upon the ideas that the students already associate with the word. </w:t>
      </w:r>
    </w:p>
    <w:p w:rsidR="00541A52" w:rsidRDefault="00541A52" w:rsidP="00541A52">
      <w:pPr>
        <w:pStyle w:val="ListParagraph"/>
        <w:numPr>
          <w:ilvl w:val="1"/>
          <w:numId w:val="3"/>
        </w:numPr>
      </w:pPr>
      <w:r>
        <w:t>List pairs of homophonic words on the board and have students write a sentence using that word with its mathematical or everyday meaning</w:t>
      </w:r>
    </w:p>
    <w:p w:rsidR="00541A52" w:rsidRDefault="00541A52" w:rsidP="00541A52">
      <w:pPr>
        <w:pStyle w:val="ListParagraph"/>
        <w:numPr>
          <w:ilvl w:val="1"/>
          <w:numId w:val="3"/>
        </w:numPr>
      </w:pPr>
      <w:r>
        <w:t>Give students the opportunity to “hear, say, and write</w:t>
      </w:r>
      <w:r w:rsidR="00E514F1">
        <w:t xml:space="preserve"> mathematical vocabulary in context.”</w:t>
      </w:r>
    </w:p>
    <w:p w:rsidR="00E514F1" w:rsidRDefault="002F44B9" w:rsidP="00541A52">
      <w:pPr>
        <w:pStyle w:val="ListParagraph"/>
        <w:numPr>
          <w:ilvl w:val="1"/>
          <w:numId w:val="3"/>
        </w:numPr>
      </w:pPr>
      <w:r>
        <w:t>S</w:t>
      </w:r>
      <w:r w:rsidR="00E514F1">
        <w:t xml:space="preserve">tudents </w:t>
      </w:r>
      <w:r>
        <w:t>should</w:t>
      </w:r>
      <w:r w:rsidR="00E514F1">
        <w:t xml:space="preserve"> develop their own unders</w:t>
      </w:r>
      <w:r>
        <w:t xml:space="preserve">tanding/definitions of words. This can be done by helping them to build upon the related meaning of the non-mathematical word. </w:t>
      </w:r>
    </w:p>
    <w:p w:rsidR="002F44B9" w:rsidRDefault="002F44B9" w:rsidP="00541A52">
      <w:pPr>
        <w:pStyle w:val="ListParagraph"/>
        <w:numPr>
          <w:ilvl w:val="1"/>
          <w:numId w:val="3"/>
        </w:numPr>
      </w:pPr>
      <w:r>
        <w:t xml:space="preserve">When a student’s response seems unordinary or irrelevant, have them explain their reasoning. This will often allow the teacher to see where their misunderstanding lies. </w:t>
      </w:r>
    </w:p>
    <w:p w:rsidR="00733D44" w:rsidRDefault="00733D44" w:rsidP="00733D44">
      <w:pPr>
        <w:pStyle w:val="ListParagraph"/>
        <w:ind w:left="2160"/>
      </w:pPr>
    </w:p>
    <w:p w:rsidR="00733D44" w:rsidRPr="00733D44" w:rsidRDefault="00733D44" w:rsidP="00733D44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18"/>
          <w:szCs w:val="18"/>
        </w:rPr>
        <w:t xml:space="preserve">Kaplan, J. k.,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Rogness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, N. r., &amp; Fisher, D. d. (2012). Lexical ambiguity: making a case against spread. </w:t>
      </w:r>
      <w:r>
        <w:rPr>
          <w:rFonts w:ascii="Helvetica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Teaching Statistics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i/>
          <w:iCs/>
          <w:color w:val="333333"/>
          <w:sz w:val="18"/>
          <w:szCs w:val="18"/>
          <w:bdr w:val="none" w:sz="0" w:space="0" w:color="auto" w:frame="1"/>
        </w:rPr>
        <w:t>34</w:t>
      </w:r>
      <w:r>
        <w:rPr>
          <w:rFonts w:ascii="Helvetica" w:hAnsi="Helvetica" w:cs="Helvetica"/>
          <w:color w:val="333333"/>
          <w:sz w:val="18"/>
          <w:szCs w:val="18"/>
        </w:rPr>
        <w:t>(2), 56-60. doi:10.1111/j.1467-9639.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2011.00477.x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</w:p>
    <w:p w:rsidR="00733D44" w:rsidRDefault="00733D44" w:rsidP="00733D44">
      <w:pPr>
        <w:pStyle w:val="ListParagraph"/>
        <w:numPr>
          <w:ilvl w:val="1"/>
          <w:numId w:val="3"/>
        </w:numPr>
      </w:pPr>
      <w:r>
        <w:t>Suggestion: Prevent problems in “language difficulties” from arising by using language more carefully.</w:t>
      </w:r>
      <w:r w:rsidR="0005170E">
        <w:t xml:space="preserve"> Encourage teacher to just be more aware of the impact their language choices will have on the students.</w:t>
      </w:r>
    </w:p>
    <w:p w:rsidR="00733D44" w:rsidRDefault="00733D44" w:rsidP="00733D44">
      <w:pPr>
        <w:ind w:left="1620" w:firstLine="360"/>
      </w:pPr>
      <w:r>
        <w:t>Specific Suggestion:</w:t>
      </w:r>
    </w:p>
    <w:p w:rsidR="00733D44" w:rsidRDefault="00733D44" w:rsidP="001D409D">
      <w:pPr>
        <w:pStyle w:val="ListParagraph"/>
        <w:numPr>
          <w:ilvl w:val="2"/>
          <w:numId w:val="3"/>
        </w:numPr>
      </w:pPr>
      <w:r>
        <w:t xml:space="preserve">Use “variability” instead of “spread”. </w:t>
      </w:r>
      <w:bookmarkStart w:id="0" w:name="_GoBack"/>
      <w:bookmarkEnd w:id="0"/>
    </w:p>
    <w:p w:rsidR="00733D44" w:rsidRDefault="00733D44" w:rsidP="00733D44"/>
    <w:sectPr w:rsidR="0073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169"/>
    <w:multiLevelType w:val="hybridMultilevel"/>
    <w:tmpl w:val="FFA4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882"/>
    <w:multiLevelType w:val="hybridMultilevel"/>
    <w:tmpl w:val="6CBA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70F9"/>
    <w:multiLevelType w:val="hybridMultilevel"/>
    <w:tmpl w:val="E2F8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F6"/>
    <w:rsid w:val="0005170E"/>
    <w:rsid w:val="00072A88"/>
    <w:rsid w:val="001D409D"/>
    <w:rsid w:val="00240B9B"/>
    <w:rsid w:val="00246B2C"/>
    <w:rsid w:val="002F44B9"/>
    <w:rsid w:val="00382D7A"/>
    <w:rsid w:val="00541A52"/>
    <w:rsid w:val="005C09C6"/>
    <w:rsid w:val="006F72BA"/>
    <w:rsid w:val="00733D44"/>
    <w:rsid w:val="007E7E0F"/>
    <w:rsid w:val="009958F6"/>
    <w:rsid w:val="00A379EA"/>
    <w:rsid w:val="00E5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AAF1"/>
  <w15:chartTrackingRefBased/>
  <w15:docId w15:val="{6CDF4F1F-97A6-4BFF-8CCC-5AD5B2CB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F6"/>
    <w:pPr>
      <w:ind w:left="720"/>
      <w:contextualSpacing/>
    </w:pPr>
  </w:style>
  <w:style w:type="character" w:customStyle="1" w:styleId="copied-reader">
    <w:name w:val="copied-reader"/>
    <w:basedOn w:val="DefaultParagraphFont"/>
    <w:rsid w:val="00541A52"/>
  </w:style>
  <w:style w:type="character" w:styleId="Hyperlink">
    <w:name w:val="Hyperlink"/>
    <w:basedOn w:val="DefaultParagraphFont"/>
    <w:uiPriority w:val="99"/>
    <w:unhideWhenUsed/>
    <w:rsid w:val="00541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A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411821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4</cp:revision>
  <dcterms:created xsi:type="dcterms:W3CDTF">2017-11-11T23:49:00Z</dcterms:created>
  <dcterms:modified xsi:type="dcterms:W3CDTF">2017-11-17T17:14:00Z</dcterms:modified>
</cp:coreProperties>
</file>