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r>
        <w:rPr>
          <w:rFonts w:ascii="Gill Sans MT" w:hAnsi="Gill Sans MT"/>
          <w:b/>
          <w:sz w:val="24"/>
        </w:rPr>
        <w:t xml:space="preserve">Raimon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r>
        <w:rPr>
          <w:rFonts w:ascii="Gill Sans MT" w:hAnsi="Gill Sans MT"/>
          <w:b/>
          <w:sz w:val="24"/>
        </w:rPr>
        <w:t>Ángel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Departament de Dinàmica de la Terra i de l’Oceà, Universitat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Aix-Marseille Univ., CNRS, IRD, INRA, Coll France, UM 34 CEREGE, Technopôle de l’Environnement Arbois-Méditerranée,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Université Paris 1 Panthéon-Sorbonne, CNRS Laboratoire de Géographie Physique, 92195 Meudon,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Dpto. Geología,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Sant Julià </w:t>
      </w:r>
      <w:r w:rsidRPr="00AB0A66">
        <w:rPr>
          <w:rFonts w:ascii="Gill Sans MT" w:hAnsi="Gill Sans MT"/>
          <w:sz w:val="21"/>
        </w:rPr>
        <w:t>de Lòria</w:t>
      </w:r>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61189974"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3C007A">
        <w:rPr>
          <w:rFonts w:ascii="Gill Sans MT" w:hAnsi="Gill Sans MT"/>
          <w:sz w:val="24"/>
        </w:rPr>
        <w:t xml:space="preserve"> dating </w:t>
      </w:r>
      <w:r w:rsidR="009F6447">
        <w:rPr>
          <w:rFonts w:ascii="Gill Sans MT" w:hAnsi="Gill Sans MT"/>
          <w:sz w:val="24"/>
        </w:rPr>
        <w:t>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A562B">
        <w:rPr>
          <w:rFonts w:ascii="Gill Sans MT" w:hAnsi="Gill Sans MT"/>
          <w:sz w:val="24"/>
        </w:rPr>
        <w:t>assess</w:t>
      </w:r>
      <w:r w:rsidR="00A53135">
        <w:rPr>
          <w:rFonts w:ascii="Gill Sans MT" w:hAnsi="Gill Sans MT"/>
          <w:sz w:val="24"/>
        </w:rPr>
        <w:t>es</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3C007A">
        <w:rPr>
          <w:rFonts w:ascii="Gill Sans MT" w:hAnsi="Gill Sans MT"/>
          <w:sz w:val="24"/>
        </w:rPr>
        <w:t>Cl</w:t>
      </w:r>
      <w:r w:rsidR="00BA562B" w:rsidRPr="007B1B14">
        <w:rPr>
          <w:rFonts w:ascii="Gill Sans MT" w:hAnsi="Gill Sans MT"/>
          <w:sz w:val="24"/>
        </w:rPr>
        <w:t xml:space="preserve">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645 moraine boulders, ~19,050 SH R-values) in the Pyrenees mountains, France/Spain. These data show that </w:t>
      </w:r>
      <w:r w:rsidR="00175DC0">
        <w:rPr>
          <w:rFonts w:ascii="Gill Sans MT" w:hAnsi="Gill Sans MT"/>
          <w:sz w:val="24"/>
        </w:rPr>
        <w:t xml:space="preserve">for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840036">
        <w:rPr>
          <w:rFonts w:ascii="Gill Sans MT" w:hAnsi="Gill Sans MT"/>
          <w:sz w:val="24"/>
        </w:rPr>
        <w:t>ice</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should be pr</w:t>
      </w:r>
      <w:r w:rsidR="003C007A">
        <w:rPr>
          <w:rFonts w:ascii="Gill Sans MT" w:hAnsi="Gill Sans MT"/>
          <w:sz w:val="24"/>
        </w:rPr>
        <w:t>ioritised in</w:t>
      </w:r>
      <w:r w:rsidR="00731862">
        <w:rPr>
          <w:rFonts w:ascii="Gill Sans MT" w:hAnsi="Gill Sans MT"/>
          <w:sz w:val="24"/>
        </w:rPr>
        <w:t xml:space="preserve"> sample selection. In this study, boulder exhumation</w:t>
      </w:r>
      <w:r w:rsidR="004810D5">
        <w:rPr>
          <w:rFonts w:ascii="Gill Sans MT" w:hAnsi="Gill Sans MT"/>
          <w:sz w:val="24"/>
        </w:rPr>
        <w:t xml:space="preserve"> and </w:t>
      </w:r>
      <w:r w:rsidR="00E74412">
        <w:rPr>
          <w:rFonts w:ascii="Gill Sans MT" w:hAnsi="Gill Sans MT"/>
          <w:sz w:val="24"/>
        </w:rPr>
        <w:t>instability</w:t>
      </w:r>
      <w:r w:rsidR="00731862">
        <w:rPr>
          <w:rFonts w:ascii="Gill Sans MT" w:hAnsi="Gill Sans MT"/>
          <w:sz w:val="24"/>
        </w:rPr>
        <w:t xml:space="preserve"> was </w:t>
      </w:r>
      <w:r w:rsidR="00731862" w:rsidRPr="00132253">
        <w:rPr>
          <w:rFonts w:ascii="Gill Sans MT" w:hAnsi="Gill Sans MT"/>
          <w:sz w:val="24"/>
        </w:rPr>
        <w:t>widespread for matrix-rich and steep-sided 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D207A3">
        <w:rPr>
          <w:rFonts w:ascii="Gill Sans MT" w:hAnsi="Gill Sans MT"/>
          <w:sz w:val="24"/>
        </w:rPr>
        <w:t>assess the temporal distribution</w:t>
      </w:r>
      <w:r w:rsidR="00416104">
        <w:rPr>
          <w:rFonts w:ascii="Gill Sans MT" w:hAnsi="Gill Sans MT"/>
          <w:sz w:val="24"/>
        </w:rPr>
        <w:t xml:space="preserve"> </w:t>
      </w:r>
      <w:r w:rsidR="00D207A3">
        <w:rPr>
          <w:rFonts w:ascii="Gill Sans MT" w:hAnsi="Gill Sans MT"/>
          <w:sz w:val="24"/>
        </w:rPr>
        <w:t xml:space="preserve">of boulder exposure ages </w:t>
      </w:r>
      <w:r w:rsidR="00416104">
        <w:rPr>
          <w:rFonts w:ascii="Gill Sans MT" w:hAnsi="Gill Sans MT"/>
          <w:sz w:val="24"/>
        </w:rPr>
        <w:t xml:space="preserve">and to </w:t>
      </w:r>
      <w:r w:rsidR="0022506B" w:rsidRPr="00AE5177">
        <w:rPr>
          <w:rFonts w:ascii="Gill Sans MT" w:hAnsi="Gill Sans MT"/>
          <w:sz w:val="24"/>
        </w:rPr>
        <w:t>prioritise individual boulders for analysis.</w:t>
      </w:r>
    </w:p>
    <w:p w14:paraId="252383E8" w14:textId="2AFEFA26" w:rsidR="00AF5E76" w:rsidRDefault="00E12B33" w:rsidP="00AF5E76">
      <w:pPr>
        <w:rPr>
          <w:rFonts w:ascii="Gill Sans MT" w:hAnsi="Gill Sans MT"/>
          <w:b/>
          <w:sz w:val="28"/>
        </w:rPr>
      </w:pPr>
      <w:r>
        <w:rPr>
          <w:rFonts w:ascii="Gill Sans MT" w:hAnsi="Gill Sans MT"/>
          <w:b/>
          <w:sz w:val="28"/>
        </w:rPr>
        <w:t>1.</w:t>
      </w:r>
      <w:r w:rsidR="00573633">
        <w:rPr>
          <w:rFonts w:ascii="Gill Sans MT" w:hAnsi="Gill Sans MT"/>
          <w:b/>
          <w:sz w:val="28"/>
        </w:rPr>
        <w:t xml:space="preserve"> </w:t>
      </w:r>
      <w:r w:rsidR="00AF5E76" w:rsidRPr="00EB03F4">
        <w:rPr>
          <w:rFonts w:ascii="Gill Sans MT" w:hAnsi="Gill Sans MT"/>
          <w:b/>
          <w:sz w:val="28"/>
        </w:rPr>
        <w:t>Introduction</w:t>
      </w:r>
    </w:p>
    <w:p w14:paraId="279098C9" w14:textId="2CAA3102"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(Nishiizumi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Gibbons et al., 1984; Zreda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Zreda, 2000; </w:t>
      </w:r>
      <w:r w:rsidR="002F7FB2">
        <w:rPr>
          <w:rFonts w:ascii="Gill Sans MT" w:hAnsi="Gill Sans MT"/>
          <w:sz w:val="24"/>
          <w:szCs w:val="24"/>
        </w:rPr>
        <w:t>Briner et al., 2005; Zech et al., 2005; Hein et al., 2011; Heyman et al., 2011; Dortch et al., 2013; Murari et al., 2014</w:t>
      </w:r>
      <w:r w:rsidR="00A97A3F">
        <w:rPr>
          <w:rFonts w:ascii="Gill Sans MT" w:hAnsi="Gill Sans MT"/>
          <w:sz w:val="24"/>
          <w:szCs w:val="24"/>
        </w:rPr>
        <w:t>; Allard et al., 2020</w:t>
      </w:r>
      <w:r w:rsidR="002F7FB2">
        <w:rPr>
          <w:rFonts w:ascii="Gill Sans MT" w:hAnsi="Gill Sans MT"/>
          <w:sz w:val="24"/>
          <w:szCs w:val="24"/>
        </w:rPr>
        <w:t xml:space="preserve">).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r w:rsidRPr="00B70749">
        <w:rPr>
          <w:rFonts w:ascii="Gill Sans MT" w:hAnsi="Gill Sans MT"/>
          <w:sz w:val="24"/>
          <w:szCs w:val="24"/>
        </w:rPr>
        <w:t>hard,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12740454"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38AE9916"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00EB44A8">
        <w:rPr>
          <w:rFonts w:ascii="Gill Sans MT" w:hAnsi="Gill Sans MT" w:hint="eastAsia"/>
          <w:sz w:val="24"/>
          <w:szCs w:val="24"/>
        </w:rPr>
        <w:t xml:space="preserve"> datasets (e.g</w:t>
      </w:r>
      <w:r w:rsidR="00EB44A8">
        <w:rPr>
          <w:rFonts w:ascii="Gill Sans MT" w:hAnsi="Gill Sans MT"/>
          <w:sz w:val="24"/>
          <w:szCs w:val="24"/>
        </w:rPr>
        <w:t>.</w:t>
      </w:r>
      <w:r w:rsidR="00034FC9">
        <w:rPr>
          <w:rFonts w:ascii="Gill Sans MT" w:hAnsi="Gill Sans MT"/>
          <w:sz w:val="24"/>
          <w:szCs w:val="24"/>
        </w:rPr>
        <w:t xml:space="preserv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≤1</m:t>
        </m:r>
      </m:oMath>
      <w:r w:rsidR="0012679C">
        <w:rPr>
          <w:rFonts w:ascii="Gill Sans MT" w:hAnsi="Gill Sans MT" w:hint="eastAsia"/>
          <w:sz w:val="24"/>
          <w:szCs w:val="24"/>
        </w:rPr>
        <w:t>)</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≤2</m:t>
        </m:r>
      </m:oMath>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r w:rsidR="00512EDF" w:rsidRPr="006F1E0D">
        <w:rPr>
          <w:rFonts w:ascii="Gill Sans MT" w:hAnsi="Gill Sans MT"/>
          <w:sz w:val="24"/>
          <w:szCs w:val="24"/>
        </w:rPr>
        <w:t>Zreda et al., 1994; Putkonen and O’Neal, 2006</w:t>
      </w:r>
      <w:r w:rsidR="00C5086D">
        <w:rPr>
          <w:rFonts w:ascii="Gill Sans MT" w:hAnsi="Gill Sans MT"/>
          <w:sz w:val="24"/>
          <w:szCs w:val="24"/>
        </w:rPr>
        <w:t xml:space="preserve">; </w:t>
      </w:r>
      <w:r w:rsidR="00C5086D" w:rsidRPr="00B70749">
        <w:rPr>
          <w:rFonts w:ascii="Gill Sans MT" w:hAnsi="Gill Sans MT"/>
          <w:sz w:val="24"/>
          <w:szCs w:val="24"/>
        </w:rPr>
        <w:t>Ivy-Ochs et al., 2007</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quantitative methods which minimise</w:t>
      </w:r>
      <w:r w:rsidR="00525566">
        <w:rPr>
          <w:rFonts w:ascii="Gill Sans MT" w:hAnsi="Gill Sans MT"/>
          <w:sz w:val="24"/>
          <w:szCs w:val="24"/>
        </w:rPr>
        <w:t xml:space="preserve"> the effects </w:t>
      </w:r>
      <w:r w:rsidR="004E2E4F">
        <w:rPr>
          <w:rFonts w:ascii="Gill Sans MT" w:hAnsi="Gill Sans MT"/>
          <w:sz w:val="24"/>
          <w:szCs w:val="24"/>
        </w:rPr>
        <w:t xml:space="preserve">of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2524ACCF"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r w:rsidR="00A058B0" w:rsidRPr="00317AE6">
        <w:rPr>
          <w:rFonts w:ascii="Gill Sans MT" w:hAnsi="Gill Sans MT"/>
          <w:sz w:val="24"/>
        </w:rPr>
        <w:t xml:space="preserve">oversteepened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as a function of moraine height</w:t>
      </w:r>
      <w:r w:rsidR="000547BF">
        <w:rPr>
          <w:rFonts w:ascii="Gill Sans MT" w:hAnsi="Gill Sans MT"/>
          <w:sz w:val="24"/>
        </w:rPr>
        <w:t xml:space="preserve"> and sedimentology</w:t>
      </w:r>
      <w:r w:rsidR="00F97112">
        <w:rPr>
          <w:rFonts w:ascii="Gill Sans MT" w:hAnsi="Gill Sans MT"/>
          <w:sz w:val="24"/>
        </w:rPr>
        <w:t xml:space="preserve">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4CBB132F"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64</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2B43001F" w:rsidR="00AF5E76" w:rsidRDefault="00573633" w:rsidP="00AF5E76">
      <w:pPr>
        <w:rPr>
          <w:rFonts w:ascii="Gill Sans MT" w:hAnsi="Gill Sans MT"/>
          <w:b/>
          <w:sz w:val="28"/>
        </w:rPr>
      </w:pPr>
      <w:r>
        <w:rPr>
          <w:rFonts w:ascii="Gill Sans MT" w:hAnsi="Gill Sans MT"/>
          <w:b/>
          <w:sz w:val="28"/>
        </w:rPr>
        <w:t>2</w:t>
      </w:r>
      <w:r w:rsidR="00E12B33">
        <w:rPr>
          <w:rFonts w:ascii="Gill Sans MT" w:hAnsi="Gill Sans MT"/>
          <w:b/>
          <w:sz w:val="28"/>
        </w:rPr>
        <w:t>.</w:t>
      </w:r>
      <w:r>
        <w:rPr>
          <w:rFonts w:ascii="Gill Sans MT" w:hAnsi="Gill Sans MT"/>
          <w:b/>
          <w:sz w:val="28"/>
        </w:rPr>
        <w:t xml:space="preserve"> </w:t>
      </w:r>
      <w:r w:rsidR="00AF5E76" w:rsidRPr="00EB03F4">
        <w:rPr>
          <w:rFonts w:ascii="Gill Sans MT" w:hAnsi="Gill Sans MT"/>
          <w:b/>
          <w:sz w:val="28"/>
        </w:rPr>
        <w:t>Methods</w:t>
      </w:r>
    </w:p>
    <w:p w14:paraId="0C358A34" w14:textId="35E3AA5D" w:rsidR="008957B2" w:rsidRPr="008957B2" w:rsidRDefault="00573633" w:rsidP="00AF5E76">
      <w:pPr>
        <w:rPr>
          <w:rFonts w:ascii="Gill Sans MT" w:hAnsi="Gill Sans MT"/>
          <w:b/>
          <w:sz w:val="24"/>
        </w:rPr>
      </w:pPr>
      <w:r>
        <w:rPr>
          <w:rFonts w:ascii="Gill Sans MT" w:hAnsi="Gill Sans MT"/>
          <w:b/>
          <w:sz w:val="24"/>
        </w:rPr>
        <w:t>2.1</w:t>
      </w:r>
      <w:r w:rsidR="00E12B33">
        <w:rPr>
          <w:rFonts w:ascii="Gill Sans MT" w:hAnsi="Gill Sans MT"/>
          <w:b/>
          <w:sz w:val="24"/>
        </w:rPr>
        <w:t>.</w:t>
      </w:r>
      <w:r>
        <w:rPr>
          <w:rFonts w:ascii="Gill Sans MT" w:hAnsi="Gill Sans MT"/>
          <w:b/>
          <w:sz w:val="24"/>
        </w:rPr>
        <w:t xml:space="preserve"> </w:t>
      </w:r>
      <w:r w:rsidR="008957B2" w:rsidRPr="008957B2">
        <w:rPr>
          <w:rFonts w:ascii="Gill Sans MT" w:hAnsi="Gill Sans MT"/>
          <w:b/>
          <w:sz w:val="24"/>
        </w:rPr>
        <w:t>Moraine selection</w:t>
      </w:r>
    </w:p>
    <w:p w14:paraId="03B5E7E1" w14:textId="1E5C6B4A" w:rsidR="00CB46E5" w:rsidRPr="001C5CAD" w:rsidRDefault="0040699D" w:rsidP="00CB46E5">
      <w:pPr>
        <w:rPr>
          <w:rFonts w:ascii="Gill Sans MT" w:hAnsi="Gill Sans MT"/>
          <w:sz w:val="24"/>
        </w:rPr>
      </w:pPr>
      <w:r>
        <w:rPr>
          <w:rFonts w:ascii="Gill Sans MT" w:hAnsi="Gill Sans MT"/>
          <w:sz w:val="24"/>
        </w:rPr>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(gLGM)</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813663">
        <w:rPr>
          <w:rFonts w:ascii="Gill Sans MT" w:hAnsi="Gill Sans MT"/>
          <w:sz w:val="24"/>
        </w:rPr>
        <w:t xml:space="preserv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1F5BB5">
        <w:rPr>
          <w:rFonts w:ascii="Gill Sans MT" w:hAnsi="Gill Sans MT"/>
          <w:sz w:val="24"/>
        </w:rPr>
        <w:t xml:space="preserve">all </w:t>
      </w:r>
      <w:r w:rsidR="00CB46E5" w:rsidRPr="001C5CAD">
        <w:rPr>
          <w:rFonts w:ascii="Gill Sans MT" w:hAnsi="Gill Sans MT"/>
          <w:sz w:val="24"/>
        </w:rPr>
        <w:t xml:space="preserve">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gLGM</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88352A" w:rsidRPr="001C5CAD">
        <w:rPr>
          <w:rFonts w:ascii="Gill Sans MT" w:hAnsi="Gill Sans MT"/>
          <w:sz w:val="24"/>
        </w:rPr>
        <w:t>Pallàs</w:t>
      </w:r>
      <w:r w:rsidR="00031DC1">
        <w:rPr>
          <w:rFonts w:ascii="Gill Sans MT" w:hAnsi="Gill Sans MT"/>
          <w:sz w:val="24"/>
        </w:rPr>
        <w:t xml:space="preserve"> et al., 2010; Morgan et al., 2011; Dortch et al., 2013; Dietsch et al., 2015; Balter et al., 2020</w:t>
      </w:r>
      <w:r w:rsidR="00635423">
        <w:rPr>
          <w:rFonts w:ascii="Gill Sans MT" w:hAnsi="Gill Sans MT"/>
          <w:sz w:val="24"/>
        </w:rPr>
        <w:t>)</w:t>
      </w:r>
      <w:r w:rsidR="009C2A87">
        <w:rPr>
          <w:rFonts w:ascii="Gill Sans MT" w:hAnsi="Gill Sans MT"/>
          <w:sz w:val="24"/>
        </w:rPr>
        <w:t xml:space="preserve">. </w:t>
      </w:r>
    </w:p>
    <w:p w14:paraId="5891DA57" w14:textId="3BB906B0"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Cerdanya</w:t>
      </w:r>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w:t>
      </w:r>
      <w:r w:rsidR="00764046">
        <w:rPr>
          <w:rFonts w:ascii="Gill Sans MT" w:hAnsi="Gill Sans MT"/>
          <w:sz w:val="24"/>
        </w:rPr>
        <w:t>al., 2015). Here, we present the</w:t>
      </w:r>
      <w:r w:rsidR="0064634C">
        <w:rPr>
          <w:rFonts w:ascii="Gill Sans MT" w:hAnsi="Gill Sans MT"/>
          <w:sz w:val="24"/>
        </w:rPr>
        <w:t xml:space="preserv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764046">
        <w:rPr>
          <w:rFonts w:ascii="Gill Sans MT" w:hAnsi="Gill Sans MT"/>
          <w:sz w:val="24"/>
        </w:rPr>
        <w:t xml:space="preserve"> (Table 2</w:t>
      </w:r>
      <w:r w:rsidR="00555CB2">
        <w:rPr>
          <w:rFonts w:ascii="Gill Sans MT" w:hAnsi="Gill Sans MT"/>
          <w:sz w:val="24"/>
        </w:rPr>
        <w:t xml:space="preserve">).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(Soum d’Ech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n the Val de Molières catchment of the Noguera Rigaborçana, sampled sites include the boulder-rich, matrix-poor Outer Pleta Naua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r w:rsidR="000630CC">
        <w:rPr>
          <w:rFonts w:ascii="Gill Sans MT" w:hAnsi="Gill Sans MT"/>
          <w:sz w:val="24"/>
        </w:rPr>
        <w:t xml:space="preserve">chronozone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44C08A32" w:rsidR="008957B2" w:rsidRPr="008957B2" w:rsidRDefault="0049092B" w:rsidP="009E5108">
      <w:pPr>
        <w:rPr>
          <w:rFonts w:ascii="Gill Sans MT" w:hAnsi="Gill Sans MT"/>
          <w:b/>
          <w:sz w:val="24"/>
        </w:rPr>
      </w:pPr>
      <w:r>
        <w:rPr>
          <w:rFonts w:ascii="Gill Sans MT" w:hAnsi="Gill Sans MT"/>
          <w:b/>
          <w:sz w:val="24"/>
        </w:rPr>
        <w:t>2.2.</w:t>
      </w:r>
      <w:r w:rsidR="00573633">
        <w:rPr>
          <w:rFonts w:ascii="Gill Sans MT" w:hAnsi="Gill Sans MT"/>
          <w:b/>
          <w:sz w:val="24"/>
        </w:rPr>
        <w:t xml:space="preserve"> </w:t>
      </w:r>
      <w:r w:rsidR="008957B2">
        <w:rPr>
          <w:rFonts w:ascii="Gill Sans MT" w:hAnsi="Gill Sans MT"/>
          <w:b/>
          <w:sz w:val="24"/>
        </w:rPr>
        <w:t>Sampling approach</w:t>
      </w:r>
    </w:p>
    <w:p w14:paraId="429ED7DD" w14:textId="6177D2FE"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882ABF">
        <w:rPr>
          <w:rFonts w:ascii="Gill Sans MT" w:hAnsi="Gill Sans MT"/>
          <w:sz w:val="24"/>
        </w:rPr>
        <w:t xml:space="preserve">oulder characteristics.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B44AB">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ydin and Basu,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using the Proceq test anvil (</w:t>
      </w:r>
      <w:r w:rsidR="0003381D" w:rsidRPr="003D1032">
        <w:rPr>
          <w:rFonts w:ascii="Gill Sans MT" w:hAnsi="Gill Sans MT"/>
          <w:sz w:val="24"/>
        </w:rPr>
        <w:t>A</w:t>
      </w:r>
      <w:r w:rsidR="0003381D">
        <w:rPr>
          <w:rFonts w:ascii="Gill Sans MT" w:hAnsi="Gill Sans MT"/>
          <w:sz w:val="24"/>
        </w:rPr>
        <w:t>ydin and Basu,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w:t>
      </w:r>
      <w:r w:rsidR="00882ABF">
        <w:rPr>
          <w:rFonts w:ascii="Gill Sans MT" w:hAnsi="Gill Sans MT"/>
          <w:sz w:val="24"/>
        </w:rPr>
        <w:t xml:space="preserve">and age </w:t>
      </w:r>
      <w:r w:rsidR="00253BC0">
        <w:rPr>
          <w:rFonts w:ascii="Gill Sans MT" w:hAnsi="Gill Sans MT"/>
          <w:sz w:val="24"/>
        </w:rPr>
        <w:t xml:space="preserve">calibration </w:t>
      </w:r>
      <w:r w:rsidR="00BB6393">
        <w:rPr>
          <w:rFonts w:ascii="Gill Sans MT" w:hAnsi="Gill Sans MT"/>
          <w:sz w:val="24"/>
        </w:rPr>
        <w:t>pe</w:t>
      </w:r>
      <w:r w:rsidR="00BB6393" w:rsidRPr="00041006">
        <w:rPr>
          <w:rFonts w:ascii="Gill Sans MT" w:hAnsi="Gill Sans MT"/>
          <w:sz w:val="24"/>
        </w:rPr>
        <w:t xml:space="preserve">rformed following the guidelines of Dortch et al. (2016) and Tomkins et al. (2018a). </w:t>
      </w:r>
      <w:r w:rsidR="00677B94" w:rsidRPr="00041006">
        <w:rPr>
          <w:rFonts w:ascii="Gill Sans MT" w:hAnsi="Gill Sans MT"/>
          <w:sz w:val="24"/>
        </w:rPr>
        <w:t xml:space="preserve">In total, </w:t>
      </w:r>
      <w:r w:rsidR="007D1BBB" w:rsidRPr="00041006">
        <w:rPr>
          <w:rFonts w:ascii="Gill Sans MT" w:hAnsi="Gill Sans MT"/>
          <w:sz w:val="24"/>
        </w:rPr>
        <w:t>64</w:t>
      </w:r>
      <w:r w:rsidR="00677B94" w:rsidRPr="00041006">
        <w:rPr>
          <w:rFonts w:ascii="Gill Sans MT" w:hAnsi="Gill Sans MT"/>
          <w:sz w:val="24"/>
        </w:rPr>
        <w:t>5 moraine boulders were sampled and ~19,050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boulde</w:t>
      </w:r>
      <w:r w:rsidR="00677B94">
        <w:rPr>
          <w:rFonts w:ascii="Gill Sans MT" w:hAnsi="Gill Sans MT"/>
          <w:sz w:val="24"/>
        </w:rPr>
        <w:t>r characteristics</w:t>
      </w:r>
      <w:r w:rsidR="006F3F12">
        <w:rPr>
          <w:rFonts w:ascii="Gill Sans MT" w:hAnsi="Gill Sans MT"/>
          <w:sz w:val="24"/>
        </w:rPr>
        <w:t xml:space="preserve"> were measured and are </w:t>
      </w:r>
      <w:r w:rsidR="00842522">
        <w:rPr>
          <w:rFonts w:ascii="Gill Sans MT" w:hAnsi="Gill Sans MT"/>
          <w:sz w:val="24"/>
        </w:rPr>
        <w:t xml:space="preserve">provided in the Supplementary Information (S1-S2). </w:t>
      </w:r>
    </w:p>
    <w:p w14:paraId="4155F9FD" w14:textId="4E918D9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704D0D">
        <w:rPr>
          <w:rFonts w:ascii="Gill Sans MT" w:hAnsi="Gill Sans MT"/>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704D0D">
        <w:rPr>
          <w:rFonts w:ascii="Gill Sans MT" w:hAnsi="Gill Sans MT"/>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r w:rsidR="002F64CF">
        <w:rPr>
          <w:rFonts w:ascii="Gill Sans MT" w:hAnsi="Gill Sans MT"/>
          <w:sz w:val="24"/>
        </w:rPr>
        <w:t>Zasadni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MUL01 and MUL03; Pallàs et al., 2006)</w:t>
      </w:r>
      <w:r w:rsidR="00076739">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6DF69B1B" w14:textId="76E3C23A"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Kuhlemann et al., 2008; </w:t>
      </w:r>
      <w:r w:rsidR="00865AEB">
        <w:rPr>
          <w:rFonts w:ascii="Gill Sans MT" w:hAnsi="Gill Sans MT"/>
          <w:sz w:val="24"/>
        </w:rPr>
        <w:t xml:space="preserve">2009; </w:t>
      </w:r>
      <w:r w:rsidR="009760F0">
        <w:rPr>
          <w:rFonts w:ascii="Gill Sans MT" w:hAnsi="Gill Sans MT"/>
          <w:sz w:val="24"/>
        </w:rPr>
        <w:t>Portenga and Bierma</w:t>
      </w:r>
      <w:r w:rsidR="003D50EF">
        <w:rPr>
          <w:rFonts w:ascii="Gill Sans MT" w:hAnsi="Gill Sans MT"/>
          <w:sz w:val="24"/>
        </w:rPr>
        <w:t>n,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73C7A">
        <w:rPr>
          <w:rFonts w:ascii="Gill Sans MT" w:hAnsi="Gill Sans MT"/>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373C7A">
        <w:rPr>
          <w:rFonts w:ascii="Gill Sans MT" w:hAnsi="Gill Sans MT"/>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5A)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 </w:t>
      </w:r>
    </w:p>
    <w:p w14:paraId="1EE66E12" w14:textId="36B2B854" w:rsidR="00C84C8C" w:rsidRPr="00C84C8C" w:rsidRDefault="0049092B" w:rsidP="00501939">
      <w:pPr>
        <w:rPr>
          <w:rFonts w:ascii="Gill Sans MT" w:hAnsi="Gill Sans MT"/>
          <w:b/>
          <w:sz w:val="24"/>
        </w:rPr>
      </w:pPr>
      <w:r>
        <w:rPr>
          <w:rFonts w:ascii="Gill Sans MT" w:hAnsi="Gill Sans MT"/>
          <w:b/>
          <w:sz w:val="24"/>
        </w:rPr>
        <w:t xml:space="preserve">2.3. </w:t>
      </w:r>
      <w:r w:rsidR="00C84C8C">
        <w:rPr>
          <w:rFonts w:ascii="Gill Sans MT" w:hAnsi="Gill Sans MT"/>
          <w:b/>
          <w:sz w:val="24"/>
        </w:rPr>
        <w:t xml:space="preserve">Calculating </w:t>
      </w:r>
      <w:r w:rsidR="00442510">
        <w:rPr>
          <w:rFonts w:ascii="Gill Sans MT" w:hAnsi="Gill Sans MT"/>
          <w:b/>
          <w:sz w:val="24"/>
        </w:rPr>
        <w:t xml:space="preserve">calibrated </w:t>
      </w:r>
      <w:r w:rsidR="00C84C8C">
        <w:rPr>
          <w:rFonts w:ascii="Gill Sans MT" w:hAnsi="Gill Sans MT"/>
          <w:b/>
          <w:sz w:val="24"/>
        </w:rPr>
        <w:t>boulder exposure ages</w:t>
      </w:r>
    </w:p>
    <w:p w14:paraId="4AB91834" w14:textId="0B22C14D"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7"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8"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03594DA9"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9"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F74C3F">
        <w:rPr>
          <w:rFonts w:ascii="Gill Sans MT" w:hAnsi="Gill Sans MT"/>
          <w:sz w:val="24"/>
        </w:rPr>
        <w:t xml:space="preserve">calibrated </w:t>
      </w:r>
      <w:r w:rsidR="007A4EE5" w:rsidRPr="00F74C3F">
        <w:rPr>
          <w:rFonts w:ascii="Gill Sans MT" w:hAnsi="Gill Sans MT"/>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71A3B43" w:rsidR="00A21B85" w:rsidRDefault="0049092B" w:rsidP="009E5108">
      <w:pPr>
        <w:rPr>
          <w:rFonts w:ascii="Gill Sans MT" w:hAnsi="Gill Sans MT"/>
          <w:b/>
          <w:sz w:val="24"/>
        </w:rPr>
      </w:pPr>
      <w:r>
        <w:rPr>
          <w:rFonts w:ascii="Gill Sans MT" w:hAnsi="Gill Sans MT"/>
          <w:b/>
          <w:sz w:val="24"/>
        </w:rPr>
        <w:t xml:space="preserve">2.4. </w:t>
      </w:r>
      <w:r w:rsidR="00A21B85">
        <w:rPr>
          <w:rFonts w:ascii="Gill Sans MT" w:hAnsi="Gill Sans MT"/>
          <w:b/>
          <w:sz w:val="24"/>
        </w:rPr>
        <w:t>Calculating landform ages</w:t>
      </w:r>
    </w:p>
    <w:p w14:paraId="4BD8B250" w14:textId="39B0D19B"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C10162">
        <w:rPr>
          <w:rFonts w:ascii="Gill Sans MT" w:hAnsi="Gill Sans MT"/>
          <w:sz w:val="24"/>
        </w:rPr>
        <w:t xml:space="preserve"> the distribution of</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 xml:space="preserve">The results of this analysis are presented in Fig. </w:t>
      </w:r>
      <w:r w:rsidR="000B0520">
        <w:rPr>
          <w:rFonts w:ascii="Gill Sans MT" w:hAnsi="Gill Sans MT"/>
          <w:sz w:val="24"/>
        </w:rPr>
        <w:t>6</w:t>
      </w:r>
      <w:r w:rsidR="00141981">
        <w:rPr>
          <w:rFonts w:ascii="Gill Sans MT" w:hAnsi="Gill Sans MT"/>
          <w:sz w:val="24"/>
        </w:rPr>
        <w:t xml:space="preserve"> and Table </w:t>
      </w:r>
      <w:r w:rsidR="000B0520">
        <w:rPr>
          <w:rFonts w:ascii="Gill Sans MT" w:hAnsi="Gill Sans MT"/>
          <w:sz w:val="24"/>
        </w:rPr>
        <w:t>3</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0B0520">
        <w:rPr>
          <w:rFonts w:ascii="Gill Sans MT" w:hAnsi="Gill Sans MT"/>
          <w:sz w:val="24"/>
        </w:rPr>
        <w:t>2</w:t>
      </w:r>
      <w:r w:rsidR="00842522">
        <w:rPr>
          <w:rFonts w:ascii="Gill Sans MT" w:hAnsi="Gill Sans MT"/>
          <w:sz w:val="24"/>
        </w:rPr>
        <w:t>; Supplementary Information S4</w:t>
      </w:r>
      <w:r w:rsidR="00141981">
        <w:rPr>
          <w:rFonts w:ascii="Gill Sans MT" w:hAnsi="Gill Sans MT"/>
          <w:sz w:val="24"/>
        </w:rPr>
        <w:t xml:space="preserve">). </w:t>
      </w:r>
    </w:p>
    <w:p w14:paraId="0DF7C017" w14:textId="7E60497D" w:rsidR="006C333E" w:rsidRPr="00AC3DDF" w:rsidRDefault="00842FC2" w:rsidP="009E5108">
      <w:pPr>
        <w:rPr>
          <w:rFonts w:ascii="Gill Sans MT" w:hAnsi="Gill Sans MT"/>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Basu, 2005; Viles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E75A9F">
        <w:rPr>
          <w:rFonts w:ascii="Gill Sans MT" w:hAnsi="Gill Sans MT" w:cs="Arial"/>
          <w:sz w:val="24"/>
        </w:rPr>
        <w:t xml:space="preserve">here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A21B85" w:rsidRDefault="0049092B" w:rsidP="009E5108">
      <w:pPr>
        <w:rPr>
          <w:rFonts w:ascii="Gill Sans MT" w:hAnsi="Gill Sans MT"/>
          <w:b/>
          <w:sz w:val="24"/>
        </w:rPr>
      </w:pPr>
      <w:r>
        <w:rPr>
          <w:rFonts w:ascii="Gill Sans MT" w:hAnsi="Gill Sans MT"/>
          <w:b/>
          <w:sz w:val="24"/>
        </w:rPr>
        <w:t xml:space="preserve">2.5. </w:t>
      </w:r>
      <w:r w:rsidR="00A21B85">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r w:rsidR="004D2447">
        <w:rPr>
          <w:rFonts w:ascii="Gill Sans MT" w:hAnsi="Gill Sans MT"/>
          <w:sz w:val="24"/>
        </w:rPr>
        <w:t>contiguity</w:t>
      </w:r>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911CD2">
        <w:rPr>
          <w:rFonts w:ascii="Gill Sans MT" w:hAnsi="Gill Sans MT"/>
          <w:sz w:val="24"/>
        </w:rPr>
        <w:t>edge</w:t>
      </w:r>
      <w:r w:rsidR="001C7B91" w:rsidRPr="001C7B91">
        <w:rPr>
          <w:rFonts w:ascii="Gill Sans MT" w:hAnsi="Gill Sans MT"/>
          <w:sz w:val="24"/>
        </w:rPr>
        <w:t xml:space="preserve"> or a </w:t>
      </w:r>
      <w:r w:rsidR="001C7B91" w:rsidRPr="00911CD2">
        <w:rPr>
          <w:rFonts w:ascii="Gill Sans MT" w:hAnsi="Gill Sans MT"/>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6FC2B4F7" w:rsidR="00F5402D" w:rsidRDefault="00963062" w:rsidP="00F5402D">
      <w:pPr>
        <w:rPr>
          <w:rFonts w:ascii="Gill Sans MT" w:hAnsi="Gill Sans MT"/>
          <w:b/>
          <w:sz w:val="24"/>
        </w:rPr>
      </w:pPr>
      <w:r>
        <w:rPr>
          <w:rFonts w:ascii="Gill Sans MT" w:hAnsi="Gill Sans MT"/>
          <w:b/>
          <w:sz w:val="24"/>
        </w:rPr>
        <w:t>2.6.</w:t>
      </w:r>
      <w:r w:rsidR="00573633">
        <w:rPr>
          <w:rFonts w:ascii="Gill Sans MT" w:hAnsi="Gill Sans MT"/>
          <w:b/>
          <w:sz w:val="24"/>
        </w:rPr>
        <w:t xml:space="preserve"> </w:t>
      </w:r>
      <w:r w:rsidR="00EE5F98">
        <w:rPr>
          <w:rFonts w:ascii="Gill Sans MT" w:hAnsi="Gill Sans MT"/>
          <w:b/>
          <w:sz w:val="24"/>
        </w:rPr>
        <w:t>Sensitivity Analysis</w:t>
      </w:r>
    </w:p>
    <w:p w14:paraId="410165E3" w14:textId="614E58A8" w:rsidR="00EE5F98"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w:t>
      </w:r>
      <w:r w:rsidR="0035300B">
        <w:rPr>
          <w:rFonts w:ascii="Gill Sans MT" w:hAnsi="Gill Sans MT" w:cs="Arial"/>
          <w:sz w:val="24"/>
        </w:rPr>
        <w:t>th</w:t>
      </w:r>
      <w:r w:rsidR="004E3376">
        <w:rPr>
          <w:rFonts w:ascii="Gill Sans MT" w:hAnsi="Gill Sans MT" w:cs="Arial"/>
          <w:sz w:val="24"/>
        </w:rPr>
        <w:t>is</w:t>
      </w:r>
      <w:r w:rsidR="0035300B">
        <w:rPr>
          <w:rFonts w:ascii="Gill Sans MT" w:hAnsi="Gill Sans MT" w:cs="Arial"/>
          <w:sz w:val="24"/>
        </w:rPr>
        <w:t xml:space="preserve"> logistic classification is ultimately dependent on the calculated landform age, which </w:t>
      </w:r>
      <w:r w:rsidR="004E3376">
        <w:rPr>
          <w:rFonts w:ascii="Gill Sans MT" w:hAnsi="Gill Sans MT" w:cs="Arial"/>
          <w:sz w:val="24"/>
        </w:rPr>
        <w:t xml:space="preserve">will </w:t>
      </w:r>
      <w:r w:rsidR="0035300B">
        <w:rPr>
          <w:rFonts w:ascii="Gill Sans MT" w:hAnsi="Gill Sans MT" w:cs="Arial"/>
          <w:sz w:val="24"/>
        </w:rPr>
        <w:t>vary depending on the choice of numeric bandwidth estimator</w:t>
      </w:r>
      <w:r w:rsidR="007F04D3">
        <w:rPr>
          <w:rFonts w:ascii="Gill Sans MT" w:hAnsi="Gill Sans MT" w:cs="Arial"/>
          <w:sz w:val="24"/>
        </w:rPr>
        <w:t xml:space="preserve"> and the size and clustering of the input dataset (Dortch et al., 2020).</w:t>
      </w:r>
    </w:p>
    <w:p w14:paraId="09CD487D" w14:textId="43ABAFFA" w:rsidR="007B6855" w:rsidRDefault="001237C9" w:rsidP="00F5402D">
      <w:pPr>
        <w:rPr>
          <w:rFonts w:ascii="Gill Sans MT" w:hAnsi="Gill Sans MT" w:cs="Arial"/>
          <w:sz w:val="24"/>
        </w:rPr>
      </w:pPr>
      <w:r>
        <w:rPr>
          <w:rFonts w:ascii="Gill Sans MT" w:hAnsi="Gill Sans MT" w:cs="Arial"/>
          <w:sz w:val="24"/>
        </w:rPr>
        <w:t xml:space="preserve">To </w:t>
      </w:r>
      <w:r w:rsidR="007B6855">
        <w:rPr>
          <w:rFonts w:ascii="Gill Sans MT" w:hAnsi="Gill Sans MT" w:cs="Arial"/>
          <w:sz w:val="24"/>
        </w:rPr>
        <w:t xml:space="preserve">evaluate </w:t>
      </w:r>
      <w:r w:rsidR="0049092B">
        <w:rPr>
          <w:rFonts w:ascii="Gill Sans MT" w:hAnsi="Gill Sans MT" w:cs="Arial"/>
          <w:sz w:val="24"/>
        </w:rPr>
        <w:t>the reproducibility of our results</w:t>
      </w:r>
      <w:r w:rsidR="007B6855">
        <w:rPr>
          <w:rFonts w:ascii="Gill Sans MT" w:hAnsi="Gill Sans MT" w:cs="Arial"/>
          <w:sz w:val="24"/>
        </w:rPr>
        <w:t>, the following approach was taken:</w:t>
      </w:r>
    </w:p>
    <w:p w14:paraId="48BC6970" w14:textId="1EED2083" w:rsidR="00A8373E" w:rsidRPr="00CA6BCE" w:rsidRDefault="007B6855" w:rsidP="00CA6BCE">
      <w:pPr>
        <w:pStyle w:val="ListParagraph"/>
        <w:numPr>
          <w:ilvl w:val="0"/>
          <w:numId w:val="18"/>
        </w:numPr>
        <w:rPr>
          <w:rFonts w:ascii="Gill Sans MT" w:hAnsi="Gill Sans MT" w:cs="Arial"/>
          <w:sz w:val="24"/>
        </w:rPr>
      </w:pPr>
      <w:r>
        <w:rPr>
          <w:rFonts w:ascii="Gill Sans MT" w:hAnsi="Gill Sans MT" w:cs="Arial"/>
          <w:sz w:val="24"/>
        </w:rPr>
        <w:t xml:space="preserve">For each landform, </w:t>
      </w:r>
      <w:r w:rsidR="004E3376">
        <w:rPr>
          <w:rFonts w:ascii="Gill Sans MT" w:hAnsi="Gill Sans MT" w:cs="Arial"/>
          <w:sz w:val="24"/>
        </w:rPr>
        <w:t>r</w:t>
      </w:r>
      <w:r w:rsidR="00A22643">
        <w:rPr>
          <w:rFonts w:ascii="Gill Sans MT" w:hAnsi="Gill Sans MT" w:cs="Arial"/>
          <w:sz w:val="24"/>
        </w:rPr>
        <w:t xml:space="preserve">andom samples were drawn without </w:t>
      </w:r>
      <w:r w:rsidR="004F7E01">
        <w:rPr>
          <w:rFonts w:ascii="Gill Sans MT" w:hAnsi="Gill Sans MT" w:cs="Arial"/>
          <w:sz w:val="24"/>
        </w:rPr>
        <w:t>replication</w:t>
      </w:r>
      <w:r w:rsidR="00377975">
        <w:rPr>
          <w:rFonts w:ascii="Gill Sans MT" w:hAnsi="Gill Sans MT" w:cs="Arial"/>
          <w:sz w:val="24"/>
        </w:rPr>
        <w:t xml:space="preserve"> </w:t>
      </w:r>
      <w:r w:rsidR="00EB3325">
        <w:rPr>
          <w:rFonts w:ascii="Gill Sans MT" w:hAnsi="Gill Sans MT" w:cs="Arial"/>
          <w:sz w:val="24"/>
        </w:rPr>
        <w:t xml:space="preserve">across a range of </w:t>
      </w:r>
      <w:r w:rsidR="00230F4D">
        <w:rPr>
          <w:rFonts w:ascii="Gill Sans MT" w:hAnsi="Gill Sans MT" w:cs="Arial"/>
          <w:sz w:val="24"/>
        </w:rPr>
        <w:t>sampl</w:t>
      </w:r>
      <w:r w:rsidR="00CA6BCE">
        <w:rPr>
          <w:rFonts w:ascii="Gill Sans MT" w:hAnsi="Gill Sans MT" w:cs="Arial"/>
          <w:sz w:val="24"/>
        </w:rPr>
        <w:t>e sizes. The minimum sample size was set at</w:t>
      </w:r>
      <w:r w:rsidR="00CE389B">
        <w:rPr>
          <w:rFonts w:ascii="Gill Sans MT" w:hAnsi="Gill Sans MT" w:cs="Arial"/>
          <w:sz w:val="24"/>
        </w:rPr>
        <w:t xml:space="preserve"> </w:t>
      </w:r>
      <w:r w:rsidR="00CE389B" w:rsidRPr="00CE389B">
        <w:rPr>
          <w:rFonts w:ascii="Gill Sans MT" w:hAnsi="Gill Sans MT" w:cs="Arial"/>
          <w:i/>
          <w:sz w:val="24"/>
        </w:rPr>
        <w:t>n</w:t>
      </w:r>
      <w:r w:rsidR="00CE389B" w:rsidRPr="00CE389B">
        <w:rPr>
          <w:rFonts w:ascii="Gill Sans MT" w:hAnsi="Gill Sans MT" w:cs="Arial"/>
          <w:sz w:val="24"/>
        </w:rPr>
        <w:t xml:space="preserve"> = 5 to reflect typical TCN sampling approaches, where collecting 5 - 6 samples is co</w:t>
      </w:r>
      <w:r w:rsidR="00B82CD3">
        <w:rPr>
          <w:rFonts w:ascii="Gill Sans MT" w:hAnsi="Gill Sans MT" w:cs="Arial"/>
          <w:sz w:val="24"/>
        </w:rPr>
        <w:t xml:space="preserve">mmon (e.g. Pallàs et al., 2010). </w:t>
      </w:r>
      <w:r w:rsidR="00CA6BCE">
        <w:rPr>
          <w:rFonts w:ascii="Gill Sans MT" w:hAnsi="Gill Sans MT" w:cs="Arial"/>
          <w:sz w:val="24"/>
        </w:rPr>
        <w:t>For each sample size,</w:t>
      </w:r>
      <w:r w:rsidR="00D77067" w:rsidRPr="00CA6BCE">
        <w:rPr>
          <w:rFonts w:ascii="Gill Sans MT" w:hAnsi="Gill Sans MT" w:cs="Arial"/>
          <w:sz w:val="24"/>
        </w:rPr>
        <w:t xml:space="preserve"> </w:t>
      </w:r>
      <w:r w:rsidR="00CA6BCE">
        <w:rPr>
          <w:rFonts w:ascii="Gill Sans MT" w:hAnsi="Gill Sans MT" w:cs="Arial"/>
          <w:sz w:val="24"/>
        </w:rPr>
        <w:t>1000 datasets were</w:t>
      </w:r>
      <w:r w:rsidR="00627F20" w:rsidRPr="00CA6BCE">
        <w:rPr>
          <w:rFonts w:ascii="Gill Sans MT" w:hAnsi="Gill Sans MT" w:cs="Arial"/>
          <w:sz w:val="24"/>
        </w:rPr>
        <w:t xml:space="preserve"> generated</w:t>
      </w:r>
      <w:r w:rsidR="00CA6BCE">
        <w:rPr>
          <w:rFonts w:ascii="Gill Sans MT" w:hAnsi="Gill Sans MT" w:cs="Arial"/>
          <w:sz w:val="24"/>
        </w:rPr>
        <w:t>.</w:t>
      </w:r>
    </w:p>
    <w:p w14:paraId="1F6F81B2" w14:textId="77777777" w:rsidR="00A8373E" w:rsidRPr="00A8373E" w:rsidRDefault="00A8373E" w:rsidP="00A8373E">
      <w:pPr>
        <w:pStyle w:val="ListParagraph"/>
        <w:rPr>
          <w:rFonts w:ascii="Gill Sans MT" w:hAnsi="Gill Sans MT" w:cs="Arial"/>
          <w:sz w:val="24"/>
        </w:rPr>
      </w:pPr>
    </w:p>
    <w:p w14:paraId="7DC1052B" w14:textId="284B4D77" w:rsidR="001F7070" w:rsidRDefault="00A8373E" w:rsidP="007B6855">
      <w:pPr>
        <w:pStyle w:val="ListParagraph"/>
        <w:numPr>
          <w:ilvl w:val="0"/>
          <w:numId w:val="18"/>
        </w:numPr>
        <w:rPr>
          <w:rFonts w:ascii="Gill Sans MT" w:hAnsi="Gill Sans MT" w:cs="Arial"/>
          <w:sz w:val="24"/>
        </w:rPr>
      </w:pPr>
      <w:r w:rsidRPr="00A8373E">
        <w:rPr>
          <w:rFonts w:ascii="Gill Sans MT" w:hAnsi="Gill Sans MT" w:cs="Arial"/>
          <w:sz w:val="24"/>
        </w:rPr>
        <w:t xml:space="preserve">For each dataset, we utilised </w:t>
      </w:r>
      <w:r w:rsidR="000133DD">
        <w:rPr>
          <w:rFonts w:ascii="Gill Sans MT" w:hAnsi="Gill Sans MT" w:cs="Arial"/>
          <w:sz w:val="24"/>
        </w:rPr>
        <w:t xml:space="preserve">an automated version of P-CAAT </w:t>
      </w:r>
      <w:r w:rsidRPr="00A8373E">
        <w:rPr>
          <w:rFonts w:ascii="Gill Sans MT" w:hAnsi="Gill Sans MT" w:cs="Arial"/>
          <w:sz w:val="24"/>
        </w:rPr>
        <w:t xml:space="preserve">to calculate a </w:t>
      </w:r>
      <w:r w:rsidR="00B2457D">
        <w:rPr>
          <w:rFonts w:ascii="Gill Sans MT" w:hAnsi="Gill Sans MT" w:cs="Arial"/>
          <w:sz w:val="24"/>
        </w:rPr>
        <w:t>simulated</w:t>
      </w:r>
      <w:r w:rsidRPr="00A8373E">
        <w:rPr>
          <w:rFonts w:ascii="Gill Sans MT" w:hAnsi="Gill Sans MT" w:cs="Arial"/>
          <w:sz w:val="24"/>
        </w:rPr>
        <w:t xml:space="preserve"> landform age</w:t>
      </w:r>
      <w:r w:rsidR="00F921C0">
        <w:rPr>
          <w:rFonts w:ascii="Gill Sans MT" w:hAnsi="Gill Sans MT" w:cs="Arial"/>
          <w:sz w:val="24"/>
        </w:rPr>
        <w:t>,</w:t>
      </w:r>
      <w:r w:rsidR="000133DD">
        <w:rPr>
          <w:rFonts w:ascii="Gill Sans MT" w:hAnsi="Gill Sans MT" w:cs="Arial"/>
          <w:sz w:val="24"/>
        </w:rPr>
        <w:t xml:space="preserve"> allowing </w:t>
      </w:r>
      <w:r w:rsidR="00F921C0">
        <w:rPr>
          <w:rFonts w:ascii="Gill Sans MT" w:hAnsi="Gill Sans MT" w:cs="Arial"/>
          <w:sz w:val="24"/>
        </w:rPr>
        <w:t xml:space="preserve">the </w:t>
      </w:r>
      <w:r w:rsidR="000133DD">
        <w:rPr>
          <w:rFonts w:ascii="Gill Sans MT" w:hAnsi="Gill Sans MT" w:cs="Arial"/>
          <w:sz w:val="24"/>
        </w:rPr>
        <w:t xml:space="preserve">numeric bandwidth estimator to </w:t>
      </w:r>
      <w:r w:rsidR="00F921C0">
        <w:rPr>
          <w:rFonts w:ascii="Gill Sans MT" w:hAnsi="Gill Sans MT" w:cs="Arial"/>
          <w:sz w:val="24"/>
        </w:rPr>
        <w:t>switch</w:t>
      </w:r>
      <w:r w:rsidR="000133DD">
        <w:rPr>
          <w:rFonts w:ascii="Gill Sans MT" w:hAnsi="Gill Sans MT" w:cs="Arial"/>
          <w:sz w:val="24"/>
        </w:rPr>
        <w:t xml:space="preserve"> between datasets to match the size and clustering of the input data</w:t>
      </w:r>
      <w:r w:rsidR="00F22457">
        <w:rPr>
          <w:rFonts w:ascii="Gill Sans MT" w:hAnsi="Gill Sans MT" w:cs="Arial"/>
          <w:sz w:val="24"/>
        </w:rPr>
        <w:t xml:space="preserve"> </w:t>
      </w:r>
      <w:r w:rsidR="000133DD">
        <w:rPr>
          <w:rFonts w:ascii="Gill Sans MT" w:hAnsi="Gill Sans MT" w:cs="Arial"/>
          <w:sz w:val="24"/>
        </w:rPr>
        <w:t>(</w:t>
      </w:r>
      <w:r w:rsidR="000133DD" w:rsidRPr="00A8373E">
        <w:rPr>
          <w:rFonts w:ascii="Gill Sans MT" w:hAnsi="Gill Sans MT" w:cs="Arial"/>
          <w:sz w:val="24"/>
        </w:rPr>
        <w:t>Dortch et al., 2020)</w:t>
      </w:r>
      <w:r w:rsidR="000133DD">
        <w:rPr>
          <w:rFonts w:ascii="Gill Sans MT" w:hAnsi="Gill Sans MT" w:cs="Arial"/>
          <w:sz w:val="24"/>
        </w:rPr>
        <w:t xml:space="preserve">. </w:t>
      </w:r>
    </w:p>
    <w:p w14:paraId="2752601F" w14:textId="77777777" w:rsidR="001F7070" w:rsidRDefault="001F7070" w:rsidP="000133DD">
      <w:pPr>
        <w:pStyle w:val="ListParagraph"/>
        <w:rPr>
          <w:rFonts w:ascii="Gill Sans MT" w:hAnsi="Gill Sans MT" w:cs="Arial"/>
          <w:sz w:val="24"/>
        </w:rPr>
      </w:pPr>
    </w:p>
    <w:p w14:paraId="51987D1C" w14:textId="59D614E2" w:rsidR="009B3114" w:rsidRPr="001C0DC8" w:rsidRDefault="00560DE1" w:rsidP="001C0DC8">
      <w:pPr>
        <w:pStyle w:val="ListParagraph"/>
        <w:numPr>
          <w:ilvl w:val="0"/>
          <w:numId w:val="18"/>
        </w:numPr>
        <w:rPr>
          <w:rFonts w:ascii="Gill Sans MT" w:hAnsi="Gill Sans MT" w:cs="Arial"/>
          <w:sz w:val="24"/>
        </w:rPr>
      </w:pPr>
      <w:r w:rsidRPr="00892085">
        <w:rPr>
          <w:rFonts w:ascii="Gill Sans MT" w:hAnsi="Gill Sans MT" w:cs="Arial"/>
          <w:sz w:val="24"/>
        </w:rPr>
        <w:t>F</w:t>
      </w:r>
      <w:r w:rsidR="000133DD" w:rsidRPr="00892085">
        <w:rPr>
          <w:rFonts w:ascii="Gill Sans MT" w:hAnsi="Gill Sans MT" w:cs="Arial"/>
          <w:sz w:val="24"/>
        </w:rPr>
        <w:t>or each landform</w:t>
      </w:r>
      <w:r w:rsidRPr="00892085">
        <w:rPr>
          <w:rFonts w:ascii="Gill Sans MT" w:hAnsi="Gill Sans MT" w:cs="Arial"/>
          <w:sz w:val="24"/>
        </w:rPr>
        <w:t xml:space="preserve"> and at each </w:t>
      </w:r>
      <w:r w:rsidR="00CA6BCE">
        <w:rPr>
          <w:rFonts w:ascii="Gill Sans MT" w:hAnsi="Gill Sans MT" w:cs="Arial"/>
          <w:sz w:val="24"/>
        </w:rPr>
        <w:t>sample size</w:t>
      </w:r>
      <w:r w:rsidRPr="00892085">
        <w:rPr>
          <w:rFonts w:ascii="Gill Sans MT" w:hAnsi="Gill Sans MT" w:cs="Arial"/>
          <w:sz w:val="24"/>
        </w:rPr>
        <w:t>,</w:t>
      </w:r>
      <w:r w:rsidR="000133DD" w:rsidRPr="00892085">
        <w:rPr>
          <w:rFonts w:ascii="Gill Sans MT" w:hAnsi="Gill Sans MT" w:cs="Arial"/>
          <w:sz w:val="24"/>
        </w:rPr>
        <w:t xml:space="preserve"> </w:t>
      </w:r>
      <w:r w:rsidRPr="00892085">
        <w:rPr>
          <w:rFonts w:ascii="Gill Sans MT" w:hAnsi="Gill Sans MT" w:cs="Arial"/>
          <w:sz w:val="24"/>
        </w:rPr>
        <w:t xml:space="preserve">we </w:t>
      </w:r>
      <w:r w:rsidR="005B108B" w:rsidRPr="00892085">
        <w:rPr>
          <w:rFonts w:ascii="Gill Sans MT" w:hAnsi="Gill Sans MT" w:cs="Arial"/>
          <w:sz w:val="24"/>
        </w:rPr>
        <w:t xml:space="preserve">recorded the number of </w:t>
      </w:r>
      <w:r w:rsidR="00B2457D" w:rsidRPr="00892085">
        <w:rPr>
          <w:rFonts w:ascii="Gill Sans MT" w:hAnsi="Gill Sans MT" w:cs="Arial"/>
          <w:sz w:val="24"/>
        </w:rPr>
        <w:t>simulated</w:t>
      </w:r>
      <w:r w:rsidR="003E6C8A" w:rsidRPr="00892085">
        <w:rPr>
          <w:rFonts w:ascii="Gill Sans MT" w:hAnsi="Gill Sans MT" w:cs="Arial"/>
          <w:sz w:val="24"/>
        </w:rPr>
        <w:t xml:space="preserve"> landform ages </w:t>
      </w:r>
      <w:r w:rsidR="005B108B" w:rsidRPr="00892085">
        <w:rPr>
          <w:rFonts w:ascii="Gill Sans MT" w:hAnsi="Gill Sans MT" w:cs="Arial"/>
          <w:sz w:val="24"/>
        </w:rPr>
        <w:t>w</w:t>
      </w:r>
      <w:r w:rsidR="00250B9F">
        <w:rPr>
          <w:rFonts w:ascii="Gill Sans MT" w:hAnsi="Gill Sans MT" w:cs="Arial"/>
          <w:sz w:val="24"/>
        </w:rPr>
        <w:t>hich</w:t>
      </w:r>
      <w:r w:rsidR="005B108B" w:rsidRPr="00892085">
        <w:rPr>
          <w:rFonts w:ascii="Gill Sans MT" w:hAnsi="Gill Sans MT" w:cs="Arial"/>
          <w:sz w:val="24"/>
        </w:rPr>
        <w:t xml:space="preserve"> fell within the</w:t>
      </w:r>
      <w:r w:rsidR="003E6C8A" w:rsidRPr="00892085">
        <w:rPr>
          <w:rFonts w:ascii="Gill Sans MT" w:hAnsi="Gill Sans MT" w:cs="Arial"/>
          <w:sz w:val="24"/>
        </w:rPr>
        <w:t xml:space="preserve"> </w:t>
      </w:r>
      <w:r w:rsidRPr="00892085">
        <w:rPr>
          <w:rFonts w:ascii="Gill Sans MT" w:hAnsi="Gill Sans MT" w:cs="Arial"/>
          <w:sz w:val="24"/>
        </w:rPr>
        <w:t>1</w:t>
      </w:r>
      <w:r w:rsidRPr="00892085">
        <w:rPr>
          <w:rFonts w:ascii="Calibri" w:hAnsi="Calibri" w:cs="Arial"/>
          <w:sz w:val="24"/>
        </w:rPr>
        <w:t>σ</w:t>
      </w:r>
      <w:r w:rsidRPr="00892085">
        <w:rPr>
          <w:rFonts w:ascii="Gill Sans MT" w:hAnsi="Gill Sans MT" w:cs="Arial"/>
          <w:sz w:val="24"/>
        </w:rPr>
        <w:t xml:space="preserve"> and 2</w:t>
      </w:r>
      <w:r w:rsidRPr="00892085">
        <w:rPr>
          <w:rFonts w:ascii="Calibri" w:hAnsi="Calibri" w:cs="Arial"/>
          <w:sz w:val="24"/>
        </w:rPr>
        <w:t>σ</w:t>
      </w:r>
      <w:r w:rsidRPr="00892085">
        <w:rPr>
          <w:rFonts w:ascii="Gill Sans MT" w:hAnsi="Gill Sans MT" w:cs="Arial"/>
          <w:sz w:val="24"/>
        </w:rPr>
        <w:t xml:space="preserve"> </w:t>
      </w:r>
      <w:r w:rsidR="003E6C8A" w:rsidRPr="00892085">
        <w:rPr>
          <w:rFonts w:ascii="Gill Sans MT" w:hAnsi="Gill Sans MT" w:cs="Arial"/>
          <w:sz w:val="24"/>
        </w:rPr>
        <w:t xml:space="preserve">uncertainty </w:t>
      </w:r>
      <w:r w:rsidR="00CC623E" w:rsidRPr="00892085">
        <w:rPr>
          <w:rFonts w:ascii="Gill Sans MT" w:hAnsi="Gill Sans MT" w:cs="Arial"/>
          <w:sz w:val="24"/>
        </w:rPr>
        <w:t>bounds</w:t>
      </w:r>
      <w:r w:rsidR="005B108B" w:rsidRPr="00892085">
        <w:rPr>
          <w:rFonts w:ascii="Gill Sans MT" w:hAnsi="Gill Sans MT" w:cs="Arial"/>
          <w:sz w:val="24"/>
        </w:rPr>
        <w:t xml:space="preserve"> of the</w:t>
      </w:r>
      <w:r w:rsidRPr="00892085">
        <w:rPr>
          <w:rFonts w:ascii="Gill Sans MT" w:hAnsi="Gill Sans MT" w:cs="Arial"/>
          <w:sz w:val="24"/>
        </w:rPr>
        <w:t xml:space="preserve"> </w:t>
      </w:r>
      <w:r w:rsidR="00B2457D" w:rsidRPr="00892085">
        <w:rPr>
          <w:rFonts w:ascii="Gill Sans MT" w:hAnsi="Gill Sans MT" w:cs="Arial"/>
          <w:sz w:val="24"/>
        </w:rPr>
        <w:t>landform age</w:t>
      </w:r>
      <w:r w:rsidR="00250B9F">
        <w:rPr>
          <w:rFonts w:ascii="Gill Sans MT" w:hAnsi="Gill Sans MT" w:cs="Arial"/>
          <w:sz w:val="24"/>
        </w:rPr>
        <w:t xml:space="preserve"> calculated using the full dataset</w:t>
      </w:r>
      <w:r w:rsidR="005B108B" w:rsidRPr="00892085">
        <w:rPr>
          <w:rFonts w:ascii="Gill Sans MT" w:hAnsi="Gill Sans MT" w:cs="Arial"/>
          <w:sz w:val="24"/>
        </w:rPr>
        <w:t xml:space="preserve">, as defined </w:t>
      </w:r>
      <w:r w:rsidR="00573633" w:rsidRPr="00892085">
        <w:rPr>
          <w:rFonts w:ascii="Gill Sans MT" w:hAnsi="Gill Sans MT" w:cs="Arial"/>
          <w:sz w:val="24"/>
        </w:rPr>
        <w:t>in Section 2.4 and presented in Table 3</w:t>
      </w:r>
      <w:r w:rsidR="00892085">
        <w:rPr>
          <w:rFonts w:ascii="Gill Sans MT" w:hAnsi="Gill Sans MT" w:cs="Arial"/>
          <w:sz w:val="24"/>
        </w:rPr>
        <w:t xml:space="preserve">. </w:t>
      </w:r>
      <w:r w:rsidR="001C0DC8">
        <w:rPr>
          <w:rFonts w:ascii="Gill Sans MT" w:hAnsi="Gill Sans MT" w:cs="Arial"/>
          <w:sz w:val="24"/>
        </w:rPr>
        <w:t xml:space="preserve">This process was refined until 95% of simulated landform ages fell within the </w:t>
      </w:r>
      <w:r w:rsidR="00A74878" w:rsidRPr="001C0DC8">
        <w:rPr>
          <w:rFonts w:ascii="Gill Sans MT" w:hAnsi="Gill Sans MT" w:cs="Arial"/>
          <w:sz w:val="24"/>
        </w:rPr>
        <w:t>1</w:t>
      </w:r>
      <w:r w:rsidR="00A74878" w:rsidRPr="001C0DC8">
        <w:rPr>
          <w:rFonts w:ascii="Calibri" w:hAnsi="Calibri" w:cs="Arial"/>
          <w:sz w:val="24"/>
        </w:rPr>
        <w:t>σ</w:t>
      </w:r>
      <w:r w:rsidR="00A74878" w:rsidRPr="001C0DC8">
        <w:rPr>
          <w:rFonts w:ascii="Gill Sans MT" w:hAnsi="Gill Sans MT" w:cs="Arial"/>
          <w:sz w:val="24"/>
        </w:rPr>
        <w:t xml:space="preserve"> and 2</w:t>
      </w:r>
      <w:r w:rsidR="00A74878" w:rsidRPr="001C0DC8">
        <w:rPr>
          <w:rFonts w:ascii="Calibri" w:hAnsi="Calibri" w:cs="Arial"/>
          <w:sz w:val="24"/>
        </w:rPr>
        <w:t xml:space="preserve">σ </w:t>
      </w:r>
      <w:r w:rsidR="00A74878" w:rsidRPr="001C0DC8">
        <w:rPr>
          <w:rFonts w:ascii="Gill Sans MT" w:hAnsi="Gill Sans MT" w:cs="Arial"/>
          <w:sz w:val="24"/>
        </w:rPr>
        <w:t>t</w:t>
      </w:r>
      <w:r w:rsidR="00CF2E03" w:rsidRPr="001C0DC8">
        <w:rPr>
          <w:rFonts w:ascii="Gill Sans MT" w:hAnsi="Gill Sans MT" w:cs="Arial"/>
          <w:sz w:val="24"/>
        </w:rPr>
        <w:t xml:space="preserve">hresholds, the results of </w:t>
      </w:r>
      <w:r w:rsidR="001C0DC8">
        <w:rPr>
          <w:rFonts w:ascii="Gill Sans MT" w:hAnsi="Gill Sans MT" w:cs="Arial"/>
          <w:sz w:val="24"/>
        </w:rPr>
        <w:t xml:space="preserve">which are presented in Table X and Figure X. </w:t>
      </w:r>
    </w:p>
    <w:p w14:paraId="7969A5FA" w14:textId="77777777" w:rsidR="00892085" w:rsidRPr="00892085" w:rsidRDefault="00892085" w:rsidP="00892085">
      <w:pPr>
        <w:pStyle w:val="ListParagraph"/>
        <w:rPr>
          <w:rFonts w:ascii="Gill Sans MT" w:hAnsi="Gill Sans MT" w:cs="Arial"/>
          <w:sz w:val="24"/>
        </w:rPr>
      </w:pPr>
    </w:p>
    <w:p w14:paraId="417D7D19" w14:textId="771B3E27" w:rsidR="00DE07D6" w:rsidRPr="00DE07D6" w:rsidRDefault="00DE07D6" w:rsidP="00DE07D6">
      <w:pPr>
        <w:pStyle w:val="ListParagraph"/>
        <w:ind w:left="0"/>
        <w:rPr>
          <w:rFonts w:ascii="Gill Sans MT" w:hAnsi="Gill Sans MT" w:cs="Arial"/>
          <w:sz w:val="24"/>
        </w:rPr>
      </w:pPr>
      <w:r>
        <w:rPr>
          <w:rFonts w:ascii="Gill Sans MT" w:hAnsi="Gill Sans MT" w:cs="Arial"/>
          <w:sz w:val="24"/>
        </w:rPr>
        <w:t>These data provide</w:t>
      </w:r>
      <w:r w:rsidR="004B56B4">
        <w:rPr>
          <w:rFonts w:ascii="Gill Sans MT" w:hAnsi="Gill Sans MT" w:cs="Arial"/>
          <w:sz w:val="24"/>
        </w:rPr>
        <w:t xml:space="preserve"> important information on the </w:t>
      </w:r>
      <w:r w:rsidR="000A352C">
        <w:rPr>
          <w:rFonts w:ascii="Gill Sans MT" w:hAnsi="Gill Sans MT" w:cs="Arial"/>
          <w:sz w:val="24"/>
        </w:rPr>
        <w:t>sensitivity of the underl</w:t>
      </w:r>
      <w:r w:rsidR="009136D3">
        <w:rPr>
          <w:rFonts w:ascii="Gill Sans MT" w:hAnsi="Gill Sans MT" w:cs="Arial"/>
          <w:sz w:val="24"/>
        </w:rPr>
        <w:t>y</w:t>
      </w:r>
      <w:r w:rsidR="000A352C">
        <w:rPr>
          <w:rFonts w:ascii="Gill Sans MT" w:hAnsi="Gill Sans MT" w:cs="Arial"/>
          <w:sz w:val="24"/>
        </w:rPr>
        <w:t>ing</w:t>
      </w:r>
      <w:r w:rsidR="00FA070C">
        <w:rPr>
          <w:rFonts w:ascii="Gill Sans MT" w:hAnsi="Gill Sans MT" w:cs="Arial"/>
          <w:sz w:val="24"/>
        </w:rPr>
        <w:t xml:space="preserve"> statistical</w:t>
      </w:r>
      <w:r w:rsidR="000A352C">
        <w:rPr>
          <w:rFonts w:ascii="Gill Sans MT" w:hAnsi="Gill Sans MT" w:cs="Arial"/>
          <w:sz w:val="24"/>
        </w:rPr>
        <w:t xml:space="preserve"> approach </w:t>
      </w:r>
      <w:r w:rsidR="00FA070C">
        <w:rPr>
          <w:rFonts w:ascii="Gill Sans MT" w:hAnsi="Gill Sans MT" w:cs="Arial"/>
          <w:sz w:val="24"/>
        </w:rPr>
        <w:t xml:space="preserve">and the </w:t>
      </w:r>
      <w:r w:rsidR="004802D6">
        <w:rPr>
          <w:rFonts w:ascii="Gill Sans MT" w:hAnsi="Gill Sans MT" w:cs="Arial"/>
          <w:sz w:val="24"/>
        </w:rPr>
        <w:t>sample size</w:t>
      </w:r>
      <w:r w:rsidR="00FA070C">
        <w:rPr>
          <w:rFonts w:ascii="Gill Sans MT" w:hAnsi="Gill Sans MT" w:cs="Arial"/>
          <w:sz w:val="24"/>
        </w:rPr>
        <w:t xml:space="preserve"> required to reproduce the results obtained here. </w:t>
      </w:r>
    </w:p>
    <w:p w14:paraId="1D5A94D3" w14:textId="01DA6FF4" w:rsidR="00D7681A" w:rsidRDefault="00F914A4">
      <w:pPr>
        <w:rPr>
          <w:rFonts w:ascii="Gill Sans MT" w:hAnsi="Gill Sans MT"/>
          <w:b/>
          <w:sz w:val="28"/>
        </w:rPr>
      </w:pPr>
      <w:r>
        <w:rPr>
          <w:rFonts w:ascii="Gill Sans MT" w:hAnsi="Gill Sans MT"/>
          <w:b/>
          <w:sz w:val="28"/>
        </w:rPr>
        <w:t>3</w:t>
      </w:r>
      <w:r w:rsidR="00BF5012">
        <w:rPr>
          <w:rFonts w:ascii="Gill Sans MT" w:hAnsi="Gill Sans MT"/>
          <w:b/>
          <w:sz w:val="28"/>
        </w:rPr>
        <w:t>.</w:t>
      </w:r>
      <w:r>
        <w:rPr>
          <w:rFonts w:ascii="Gill Sans MT" w:hAnsi="Gill Sans MT"/>
          <w:b/>
          <w:sz w:val="28"/>
        </w:rPr>
        <w:t xml:space="preserve"> </w:t>
      </w:r>
      <w:r w:rsidR="00D051B7" w:rsidRPr="00EB03F4">
        <w:rPr>
          <w:rFonts w:ascii="Gill Sans MT" w:hAnsi="Gill Sans MT"/>
          <w:b/>
          <w:sz w:val="28"/>
        </w:rPr>
        <w:t>Results</w:t>
      </w:r>
    </w:p>
    <w:p w14:paraId="0C0345C1" w14:textId="17CF3320" w:rsidR="00210632" w:rsidRDefault="00BF5012">
      <w:pPr>
        <w:rPr>
          <w:rFonts w:ascii="Gill Sans MT" w:hAnsi="Gill Sans MT"/>
          <w:b/>
          <w:sz w:val="24"/>
        </w:rPr>
      </w:pPr>
      <w:r>
        <w:rPr>
          <w:rFonts w:ascii="Gill Sans MT" w:hAnsi="Gill Sans MT"/>
          <w:b/>
          <w:sz w:val="24"/>
        </w:rPr>
        <w:t xml:space="preserve">3.1. </w:t>
      </w:r>
      <w:r w:rsidR="00F14E8B">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18B617E4" w14:textId="0486A34E" w:rsidR="00523E89"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(16.8 ± 3.3 ka) from the Soum d’Ech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w:t>
      </w:r>
      <w:r w:rsidR="00B82CD3">
        <w:rPr>
          <w:rFonts w:ascii="Gill Sans MT" w:hAnsi="Gill Sans MT"/>
          <w:sz w:val="24"/>
        </w:rPr>
        <w:t xml:space="preserve">could be explained by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BF5012">
        <w:rPr>
          <w:rFonts w:ascii="Gill Sans MT" w:hAnsi="Gill Sans MT"/>
          <w:sz w:val="24"/>
        </w:rPr>
        <w:t xml:space="preserve">, </w:t>
      </w:r>
      <w:r w:rsidR="00551496">
        <w:rPr>
          <w:rFonts w:ascii="Gill Sans MT" w:hAnsi="Gill Sans MT"/>
          <w:sz w:val="24"/>
        </w:rPr>
        <w:t xml:space="preserve">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CF6FD4">
        <w:rPr>
          <w:rFonts w:ascii="Gill Sans MT" w:hAnsi="Gill Sans MT"/>
          <w:sz w:val="24"/>
        </w:rPr>
        <w:t xml:space="preserve">) or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Darmody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 xml:space="preserve">(Birkeland,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(Ehlmann et al. 2008). </w:t>
      </w:r>
      <w:r w:rsidR="0041617D">
        <w:rPr>
          <w:rFonts w:ascii="Gill Sans MT" w:hAnsi="Gill Sans MT"/>
          <w:sz w:val="24"/>
        </w:rPr>
        <w:t xml:space="preserve">In turn, </w:t>
      </w:r>
      <w:r w:rsidR="00956586">
        <w:rPr>
          <w:rFonts w:ascii="Gill Sans MT" w:hAnsi="Gill Sans MT"/>
          <w:sz w:val="24"/>
        </w:rPr>
        <w:t xml:space="preserve">as </w:t>
      </w:r>
      <w:r w:rsidR="002222BD">
        <w:rPr>
          <w:rFonts w:ascii="Gill Sans MT" w:hAnsi="Gill Sans MT"/>
          <w:sz w:val="24"/>
        </w:rPr>
        <w:t>calibrated boulder exposure ages</w:t>
      </w:r>
      <w:r w:rsidR="00016718">
        <w:rPr>
          <w:rFonts w:ascii="Gill Sans MT" w:hAnsi="Gill Sans MT"/>
          <w:sz w:val="24"/>
        </w:rPr>
        <w:t xml:space="preserve"> from the Soum d’Ech moraines</w:t>
      </w:r>
      <w:r w:rsidR="002222BD">
        <w:rPr>
          <w:rFonts w:ascii="Gill Sans MT" w:hAnsi="Gill Sans MT"/>
          <w:sz w:val="24"/>
        </w:rPr>
        <w:t xml:space="preserve"> </w:t>
      </w:r>
      <w:r w:rsidR="00F056CA">
        <w:rPr>
          <w:rFonts w:ascii="Gill Sans MT" w:hAnsi="Gill Sans MT"/>
          <w:sz w:val="24"/>
        </w:rPr>
        <w:t>may</w:t>
      </w:r>
      <w:r w:rsidR="00523E89">
        <w:rPr>
          <w:rFonts w:ascii="Gill Sans MT" w:hAnsi="Gill Sans MT"/>
          <w:sz w:val="24"/>
        </w:rPr>
        <w:t xml:space="preserve"> well incorporate the effects of </w:t>
      </w:r>
      <w:r w:rsidR="00016718">
        <w:rPr>
          <w:rFonts w:ascii="Gill Sans MT" w:hAnsi="Gill Sans MT"/>
          <w:sz w:val="24"/>
        </w:rPr>
        <w:t xml:space="preserve">both </w:t>
      </w:r>
      <w:r w:rsidR="002222BD">
        <w:rPr>
          <w:rFonts w:ascii="Gill Sans MT" w:hAnsi="Gill Sans MT"/>
          <w:sz w:val="24"/>
        </w:rPr>
        <w:t xml:space="preserve">sub-aerial </w:t>
      </w:r>
      <w:r w:rsidR="00016718">
        <w:rPr>
          <w:rFonts w:ascii="Gill Sans MT" w:hAnsi="Gill Sans MT"/>
          <w:sz w:val="24"/>
        </w:rPr>
        <w:t xml:space="preserve">and </w:t>
      </w:r>
      <w:r w:rsidR="00E92F2E">
        <w:rPr>
          <w:rFonts w:ascii="Gill Sans MT" w:hAnsi="Gill Sans MT"/>
          <w:sz w:val="24"/>
        </w:rPr>
        <w:t>sub-surface weathering</w:t>
      </w:r>
      <w:r w:rsidR="00F71BAC">
        <w:rPr>
          <w:rFonts w:ascii="Gill Sans MT" w:hAnsi="Gill Sans MT"/>
          <w:sz w:val="24"/>
        </w:rPr>
        <w:t xml:space="preserve">, </w:t>
      </w:r>
      <w:r w:rsidR="008324D2">
        <w:rPr>
          <w:rFonts w:ascii="Gill Sans MT" w:hAnsi="Gill Sans MT"/>
          <w:sz w:val="24"/>
        </w:rPr>
        <w:t xml:space="preserve">these data can be </w:t>
      </w:r>
      <w:r w:rsidR="0041617D">
        <w:rPr>
          <w:rFonts w:ascii="Gill Sans MT" w:hAnsi="Gill Sans MT"/>
          <w:sz w:val="24"/>
        </w:rPr>
        <w:t>considered</w:t>
      </w:r>
      <w:r w:rsidR="008324D2">
        <w:rPr>
          <w:rFonts w:ascii="Gill Sans MT" w:hAnsi="Gill Sans MT"/>
          <w:sz w:val="24"/>
        </w:rPr>
        <w:t xml:space="preserve"> m</w:t>
      </w:r>
      <w:r w:rsidR="000B2255">
        <w:rPr>
          <w:rFonts w:ascii="Gill Sans MT" w:hAnsi="Gill Sans MT"/>
          <w:sz w:val="24"/>
        </w:rPr>
        <w:t>aximum</w:t>
      </w:r>
      <w:r w:rsidR="008324D2">
        <w:rPr>
          <w:rFonts w:ascii="Gill Sans MT" w:hAnsi="Gill Sans MT"/>
          <w:sz w:val="24"/>
        </w:rPr>
        <w:t xml:space="preserve">-limiting ages </w:t>
      </w:r>
      <w:r w:rsidR="00612705">
        <w:rPr>
          <w:rFonts w:ascii="Gill Sans MT" w:hAnsi="Gill Sans MT"/>
          <w:sz w:val="24"/>
        </w:rPr>
        <w:t>for surface exposure.</w:t>
      </w:r>
      <w:r w:rsidR="003C28AA">
        <w:rPr>
          <w:rFonts w:ascii="Gill Sans MT" w:hAnsi="Gill Sans MT"/>
          <w:sz w:val="24"/>
        </w:rPr>
        <w:t xml:space="preserve"> </w:t>
      </w:r>
      <w:r w:rsidR="008324D2">
        <w:rPr>
          <w:rFonts w:ascii="Gill Sans MT" w:hAnsi="Gill Sans MT"/>
          <w:sz w:val="24"/>
        </w:rPr>
        <w:t xml:space="preserve"> </w:t>
      </w:r>
      <w:r w:rsidR="00500624">
        <w:rPr>
          <w:rFonts w:ascii="Gill Sans MT" w:hAnsi="Gill Sans MT"/>
          <w:sz w:val="24"/>
        </w:rPr>
        <w:t xml:space="preserve">  </w:t>
      </w:r>
      <w:r w:rsidR="00F71BAC">
        <w:rPr>
          <w:rFonts w:ascii="Gill Sans MT" w:hAnsi="Gill Sans MT"/>
          <w:sz w:val="24"/>
        </w:rPr>
        <w:t xml:space="preserve"> </w:t>
      </w:r>
    </w:p>
    <w:p w14:paraId="110331F8" w14:textId="3373F4EF" w:rsidR="00E8744B" w:rsidRPr="00C62EF6" w:rsidRDefault="00823888" w:rsidP="00C62EF6">
      <w:pPr>
        <w:rPr>
          <w:rFonts w:ascii="Gill Sans MT" w:hAnsi="Gill Sans MT"/>
          <w:b/>
          <w:sz w:val="24"/>
        </w:rPr>
      </w:pPr>
      <w:r>
        <w:rPr>
          <w:rFonts w:ascii="Gill Sans MT" w:hAnsi="Gill Sans MT"/>
          <w:b/>
          <w:sz w:val="24"/>
        </w:rPr>
        <w:t>3.2</w:t>
      </w:r>
      <w:r w:rsidR="00E8744B">
        <w:rPr>
          <w:rFonts w:ascii="Gill Sans MT" w:hAnsi="Gill Sans MT"/>
          <w:b/>
          <w:sz w:val="24"/>
        </w:rPr>
        <w:t xml:space="preserve">. </w:t>
      </w:r>
      <w:r w:rsidR="00C62EF6">
        <w:rPr>
          <w:rFonts w:ascii="Gill Sans MT" w:hAnsi="Gill Sans MT"/>
          <w:b/>
          <w:sz w:val="24"/>
        </w:rPr>
        <w:t>Landform ages</w:t>
      </w:r>
    </w:p>
    <w:p w14:paraId="087B1250" w14:textId="4FB21ACE" w:rsidR="00F5511C" w:rsidRDefault="000302C1" w:rsidP="0058389A">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r w:rsidR="009054CB">
        <w:rPr>
          <w:rFonts w:ascii="Gill Sans MT" w:hAnsi="Gill Sans MT"/>
          <w:sz w:val="24"/>
        </w:rPr>
        <w:t xml:space="preserve">and relevant model parameters </w:t>
      </w:r>
      <w:r w:rsidR="00EE3893">
        <w:rPr>
          <w:rFonts w:ascii="Gill Sans MT" w:hAnsi="Gill Sans MT"/>
          <w:sz w:val="24"/>
        </w:rPr>
        <w:t>are reported in Table 3</w:t>
      </w:r>
      <w:r w:rsidR="009B0865">
        <w:rPr>
          <w:rFonts w:ascii="Gill Sans MT" w:hAnsi="Gill Sans MT"/>
          <w:sz w:val="24"/>
        </w:rPr>
        <w:t xml:space="preserve"> (Dortch et al. 2020)</w:t>
      </w:r>
      <w:r w:rsidR="009054CB">
        <w:rPr>
          <w:rFonts w:ascii="Gill Sans MT" w:hAnsi="Gill Sans MT"/>
          <w:sz w:val="24"/>
        </w:rPr>
        <w:t xml:space="preserve">. </w:t>
      </w:r>
      <w:r w:rsidR="00B1541D">
        <w:rPr>
          <w:rFonts w:ascii="Gill Sans MT" w:hAnsi="Gill Sans MT"/>
          <w:sz w:val="24"/>
        </w:rPr>
        <w:t>Based on this approach,</w:t>
      </w:r>
      <w:r w:rsidR="00D63684">
        <w:rPr>
          <w:rFonts w:ascii="Gill Sans MT" w:hAnsi="Gill Sans MT"/>
          <w:sz w:val="24"/>
        </w:rPr>
        <w:t xml:space="preserve">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1D3081">
        <w:rPr>
          <w:rFonts w:ascii="Gill Sans MT" w:hAnsi="Gill Sans MT"/>
          <w:sz w:val="24"/>
        </w:rPr>
        <w:t xml:space="preserve"> ka (right).</w:t>
      </w:r>
      <w:r w:rsidR="00DA6529">
        <w:rPr>
          <w:rFonts w:ascii="Gill Sans MT" w:hAnsi="Gill Sans MT"/>
          <w:sz w:val="24"/>
        </w:rPr>
        <w:t xml:space="preserve">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stratigraphic positions of these deposits</w:t>
      </w:r>
      <w:r w:rsidR="002440F9">
        <w:rPr>
          <w:rFonts w:ascii="Gill Sans MT" w:hAnsi="Gill Sans MT"/>
          <w:sz w:val="24"/>
        </w:rPr>
        <w:t xml:space="preserve"> (Fig. 3A)</w:t>
      </w:r>
      <w:r w:rsidR="00DA6529">
        <w:rPr>
          <w:rFonts w:ascii="Gill Sans MT" w:hAnsi="Gill Sans MT"/>
          <w:sz w:val="24"/>
        </w:rPr>
        <w:t xml:space="preserve">,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F5511C">
        <w:rPr>
          <w:rFonts w:ascii="Gill Sans MT" w:hAnsi="Gill Sans MT"/>
          <w:sz w:val="24"/>
        </w:rPr>
        <w:t xml:space="preserve"> = 10)</w:t>
      </w:r>
      <w:r w:rsidR="005A761E">
        <w:rPr>
          <w:rFonts w:ascii="Gill Sans MT" w:hAnsi="Gill Sans MT"/>
          <w:sz w:val="24"/>
        </w:rPr>
        <w:t xml:space="preserve">. The </w:t>
      </w:r>
      <w:r w:rsidR="001D3031">
        <w:rPr>
          <w:rFonts w:ascii="Gill Sans MT" w:hAnsi="Gill Sans MT"/>
          <w:sz w:val="24"/>
        </w:rPr>
        <w:t xml:space="preserve">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F5511C">
        <w:rPr>
          <w:rFonts w:ascii="Gill Sans MT" w:hAnsi="Gill Sans MT"/>
          <w:sz w:val="24"/>
        </w:rPr>
        <w:t xml:space="preserve">. Using P-CAAT, and selecting the </w:t>
      </w:r>
      <w:r w:rsidR="00F5511C" w:rsidRPr="00F5511C">
        <w:rPr>
          <w:rFonts w:ascii="Gill Sans MT" w:hAnsi="Gill Sans MT" w:hint="eastAsia"/>
          <w:sz w:val="24"/>
        </w:rPr>
        <w:t xml:space="preserve">oldest component Gaussian distribution that contains </w:t>
      </w:r>
      <w:r w:rsidR="00F5511C">
        <w:rPr>
          <w:rFonts w:ascii="Calibri" w:hAnsi="Calibri"/>
          <w:sz w:val="24"/>
        </w:rPr>
        <w:t>≥</w:t>
      </w:r>
      <w:r w:rsidR="00F5511C" w:rsidRPr="00F5511C">
        <w:rPr>
          <w:rFonts w:ascii="Gill Sans MT" w:hAnsi="Gill Sans MT" w:hint="eastAsia"/>
          <w:sz w:val="24"/>
        </w:rPr>
        <w:t xml:space="preserve"> 3 ages </w:t>
      </w:r>
      <w:r w:rsidR="00F5511C">
        <w:rPr>
          <w:rFonts w:ascii="Gill Sans MT" w:hAnsi="Gill Sans MT"/>
          <w:sz w:val="24"/>
        </w:rPr>
        <w:t xml:space="preserve">to represent the age of the landform </w:t>
      </w:r>
      <w:r w:rsidR="00F5511C" w:rsidRPr="00F5511C">
        <w:rPr>
          <w:rFonts w:ascii="Gill Sans MT" w:hAnsi="Gill Sans MT" w:hint="eastAsia"/>
          <w:sz w:val="24"/>
        </w:rPr>
        <w:t>(</w:t>
      </w:r>
      <w:r w:rsidR="00F5511C" w:rsidRPr="00F5511C">
        <w:rPr>
          <w:rFonts w:ascii="Gill Sans MT" w:hAnsi="Gill Sans MT" w:hint="eastAsia"/>
          <w:i/>
          <w:sz w:val="24"/>
        </w:rPr>
        <w:t>see</w:t>
      </w:r>
      <w:r w:rsidR="00F5511C" w:rsidRPr="00F5511C">
        <w:rPr>
          <w:rFonts w:ascii="Gill Sans MT" w:hAnsi="Gill Sans MT" w:hint="eastAsia"/>
          <w:sz w:val="24"/>
        </w:rPr>
        <w:t xml:space="preserve"> Fig. 3 in Dortch et al. 2013)</w:t>
      </w:r>
      <w:r w:rsidR="001A11C5">
        <w:rPr>
          <w:rFonts w:ascii="Gill Sans MT" w:hAnsi="Gill Sans MT"/>
          <w:sz w:val="24"/>
        </w:rPr>
        <w:t>, these data return a landform</w:t>
      </w:r>
      <w:r w:rsidR="00F5511C">
        <w:rPr>
          <w:rFonts w:ascii="Gill Sans MT" w:hAnsi="Gill Sans MT"/>
          <w:sz w:val="24"/>
        </w:rPr>
        <w:t xml:space="preserve"> age of 21.5 ± 2.2 ka (</w:t>
      </w:r>
      <w:r w:rsidR="00F5511C" w:rsidRPr="00871D32">
        <w:rPr>
          <w:rFonts w:ascii="Gill Sans MT" w:hAnsi="Gill Sans MT"/>
          <w:i/>
          <w:sz w:val="24"/>
        </w:rPr>
        <w:t>n</w:t>
      </w:r>
      <w:r w:rsidR="00F5511C">
        <w:rPr>
          <w:rFonts w:ascii="Gill Sans MT" w:hAnsi="Gill Sans MT"/>
          <w:sz w:val="24"/>
        </w:rPr>
        <w:t xml:space="preserve"> = 12; Mean</w:t>
      </w:r>
      <w:r w:rsidR="00F5511C" w:rsidRPr="00871D32">
        <w:rPr>
          <w:rFonts w:ascii="Gill Sans MT" w:hAnsi="Gill Sans MT"/>
          <w:sz w:val="24"/>
        </w:rPr>
        <w:t xml:space="preserve"> bandwidth estimator; Numeric bandwidth = 0.</w:t>
      </w:r>
      <w:r w:rsidR="00F5511C">
        <w:rPr>
          <w:rFonts w:ascii="Gill Sans MT" w:hAnsi="Gill Sans MT"/>
          <w:sz w:val="24"/>
        </w:rPr>
        <w:t>8108</w:t>
      </w:r>
      <w:r w:rsidR="00F5511C" w:rsidRPr="00871D32">
        <w:rPr>
          <w:rFonts w:ascii="Gill Sans MT" w:hAnsi="Gill Sans MT"/>
          <w:sz w:val="24"/>
        </w:rPr>
        <w:t>, R</w:t>
      </w:r>
      <w:r w:rsidR="00F5511C" w:rsidRPr="00871D32">
        <w:rPr>
          <w:rFonts w:ascii="Gill Sans MT" w:hAnsi="Gill Sans MT"/>
          <w:sz w:val="24"/>
          <w:vertAlign w:val="superscript"/>
        </w:rPr>
        <w:t>2</w:t>
      </w:r>
      <w:r w:rsidR="00F5511C">
        <w:rPr>
          <w:rFonts w:ascii="Gill Sans MT" w:hAnsi="Gill Sans MT"/>
          <w:sz w:val="24"/>
        </w:rPr>
        <w:t xml:space="preserve"> = 0.9997</w:t>
      </w:r>
      <w:r w:rsidR="00F5511C" w:rsidRPr="00871D32">
        <w:rPr>
          <w:rFonts w:ascii="Gill Sans MT" w:hAnsi="Gill Sans MT"/>
          <w:sz w:val="24"/>
        </w:rPr>
        <w:t xml:space="preserve">, </w:t>
      </w:r>
      <w:r w:rsidR="00F5511C" w:rsidRPr="00871D32">
        <w:rPr>
          <w:rFonts w:ascii="Gill Sans MT" w:hAnsi="Gill Sans MT"/>
          <w:i/>
          <w:sz w:val="24"/>
        </w:rPr>
        <w:t>p</w:t>
      </w:r>
      <w:r w:rsidR="00F5511C" w:rsidRPr="00871D32">
        <w:rPr>
          <w:rFonts w:ascii="Gill Sans MT" w:hAnsi="Gill Sans MT"/>
          <w:sz w:val="24"/>
        </w:rPr>
        <w:t xml:space="preserve"> &lt; 0.01</w:t>
      </w:r>
      <w:r w:rsidR="00F5511C">
        <w:rPr>
          <w:rFonts w:ascii="Gill Sans MT" w:hAnsi="Gill Sans MT"/>
          <w:sz w:val="24"/>
        </w:rPr>
        <w:t>)</w:t>
      </w:r>
      <w:r w:rsidR="005A761E">
        <w:rPr>
          <w:rFonts w:ascii="Gill Sans MT" w:hAnsi="Gill Sans MT"/>
          <w:sz w:val="24"/>
        </w:rPr>
        <w:t xml:space="preserve">, </w:t>
      </w:r>
      <w:r w:rsidR="00F5511C">
        <w:rPr>
          <w:rFonts w:ascii="Gill Sans MT" w:hAnsi="Gill Sans MT"/>
          <w:sz w:val="24"/>
        </w:rPr>
        <w:t xml:space="preserve">while the oldest sample is 22.4 ± 1.8 ka (SAL-10). Both of these estimates are consistent </w:t>
      </w:r>
      <w:r w:rsidR="005A761E">
        <w:rPr>
          <w:rFonts w:ascii="Gill Sans MT" w:hAnsi="Gill Sans MT"/>
          <w:sz w:val="24"/>
        </w:rPr>
        <w:t xml:space="preserve">within measurement uncertainties </w:t>
      </w:r>
      <w:r w:rsidR="00F5511C">
        <w:rPr>
          <w:rFonts w:ascii="Gill Sans MT" w:hAnsi="Gill Sans MT"/>
          <w:sz w:val="24"/>
        </w:rPr>
        <w:t>with the SH-derived landform ages and</w:t>
      </w:r>
      <w:r w:rsidR="00AA21D2">
        <w:rPr>
          <w:rFonts w:ascii="Gill Sans MT" w:hAnsi="Gill Sans MT"/>
          <w:sz w:val="24"/>
        </w:rPr>
        <w:t xml:space="preserve"> </w:t>
      </w:r>
      <w:r w:rsidR="005A761E">
        <w:rPr>
          <w:rFonts w:ascii="Gill Sans MT" w:hAnsi="Gill Sans MT"/>
          <w:sz w:val="24"/>
        </w:rPr>
        <w:t>are based on</w:t>
      </w:r>
      <w:r w:rsidR="00CB0009" w:rsidRPr="00CB0009">
        <w:rPr>
          <w:rFonts w:ascii="Gill Sans MT" w:hAnsi="Gill Sans MT"/>
          <w:sz w:val="24"/>
        </w:rPr>
        <w:t xml:space="preserve">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01EEB756"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Soum d’Ech</w:t>
      </w:r>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E8744B">
        <w:rPr>
          <w:rFonts w:ascii="Gill Sans MT" w:hAnsi="Gill Sans MT"/>
          <w:sz w:val="24"/>
        </w:rPr>
        <w:t xml:space="preserve">26.2 ± 2.5 </w:t>
      </w:r>
      <w:r w:rsidR="00C44D72" w:rsidRPr="00297242">
        <w:rPr>
          <w:rFonts w:ascii="Gill Sans MT" w:hAnsi="Gill Sans MT"/>
          <w:sz w:val="24"/>
        </w:rPr>
        <w:t>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E8744B">
        <w:rPr>
          <w:rFonts w:ascii="Gill Sans MT" w:hAnsi="Gill Sans MT"/>
          <w:sz w:val="24"/>
        </w:rPr>
        <w:t>26.1 ± 1.7</w:t>
      </w:r>
      <w:r w:rsidR="00F552F1">
        <w:rPr>
          <w:rFonts w:ascii="Gill Sans MT" w:hAnsi="Gill Sans MT"/>
          <w:sz w:val="24"/>
        </w:rPr>
        <w:t xml:space="preserve">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3</w:t>
      </w:r>
      <w:r w:rsidR="00F552F1">
        <w:rPr>
          <w:rFonts w:ascii="Gill Sans MT" w:hAnsi="Gill Sans MT"/>
          <w:sz w:val="24"/>
        </w:rPr>
        <w:t>; Fig. 6</w:t>
      </w:r>
      <w:r w:rsidR="00D95940">
        <w:rPr>
          <w:rFonts w:ascii="Gill Sans MT" w:hAnsi="Gill Sans MT"/>
          <w:sz w:val="24"/>
        </w:rPr>
        <w:t>)</w:t>
      </w:r>
      <w:r w:rsidR="00FD65B1">
        <w:rPr>
          <w:rFonts w:ascii="Gill Sans MT" w:hAnsi="Gill Sans MT"/>
          <w:sz w:val="24"/>
        </w:rPr>
        <w:t>, we assign</w:t>
      </w:r>
      <w:r w:rsidR="00C67CD7" w:rsidRPr="00C67CD7">
        <w:rPr>
          <w:rFonts w:ascii="Gill Sans MT" w:hAnsi="Gill Sans MT"/>
          <w:sz w:val="24"/>
        </w:rPr>
        <w:t xml:space="preserve"> these deposits a landform</w:t>
      </w:r>
      <w:r w:rsidR="00C67CD7">
        <w:rPr>
          <w:rFonts w:ascii="Gill Sans MT" w:hAnsi="Gill Sans MT"/>
          <w:sz w:val="24"/>
        </w:rPr>
        <w:t xml:space="preserve"> age of </w:t>
      </w:r>
      <w:r w:rsidR="0069319F">
        <w:rPr>
          <w:rFonts w:ascii="Gill Sans MT" w:hAnsi="Gill Sans MT"/>
          <w:sz w:val="24"/>
        </w:rPr>
        <w:t>27.3 ± 1.8</w:t>
      </w:r>
      <w:r w:rsidR="0069319F" w:rsidRPr="0069319F">
        <w:rPr>
          <w:rFonts w:ascii="Gill Sans MT" w:hAnsi="Gill Sans MT"/>
          <w:sz w:val="24"/>
        </w:rPr>
        <w:t xml:space="preserve"> </w:t>
      </w:r>
      <w:r w:rsidR="00C67CD7">
        <w:rPr>
          <w:rFonts w:ascii="Gill Sans MT" w:hAnsi="Gill Sans MT"/>
          <w:sz w:val="24"/>
        </w:rPr>
        <w:t>ka</w:t>
      </w:r>
      <w:r w:rsidR="00FD65B1">
        <w:rPr>
          <w:rFonts w:ascii="Gill Sans MT" w:hAnsi="Gill Sans MT"/>
          <w:sz w:val="24"/>
        </w:rPr>
        <w:t xml:space="preserve"> based on P-CAAT (</w:t>
      </w:r>
      <w:r w:rsidR="00F95B01" w:rsidRPr="00F95B01">
        <w:rPr>
          <w:rFonts w:ascii="Gill Sans MT" w:hAnsi="Gill Sans MT"/>
          <w:i/>
          <w:sz w:val="24"/>
        </w:rPr>
        <w:t>n</w:t>
      </w:r>
      <w:r w:rsidR="00F95B01">
        <w:rPr>
          <w:rFonts w:ascii="Gill Sans MT" w:hAnsi="Gill Sans MT"/>
          <w:sz w:val="24"/>
        </w:rPr>
        <w:t xml:space="preserve"> = 100; </w:t>
      </w:r>
      <w:r w:rsidR="00FD65B1">
        <w:rPr>
          <w:rFonts w:ascii="Gill Sans MT" w:hAnsi="Gill Sans MT"/>
          <w:sz w:val="24"/>
        </w:rPr>
        <w:t>STD / IQR bandwidth estimator; Numeric bandwidth = 0.9877, R</w:t>
      </w:r>
      <w:r w:rsidR="00FD65B1" w:rsidRPr="00FD65B1">
        <w:rPr>
          <w:rFonts w:ascii="Gill Sans MT" w:hAnsi="Gill Sans MT"/>
          <w:sz w:val="24"/>
          <w:vertAlign w:val="superscript"/>
        </w:rPr>
        <w:t>2</w:t>
      </w:r>
      <w:r w:rsidR="00FD65B1">
        <w:rPr>
          <w:rFonts w:ascii="Gill Sans MT" w:hAnsi="Gill Sans MT"/>
          <w:sz w:val="24"/>
        </w:rPr>
        <w:t xml:space="preserve"> = </w:t>
      </w:r>
      <w:r w:rsidR="00FD65B1" w:rsidRPr="00FD65B1">
        <w:rPr>
          <w:rFonts w:ascii="Gill Sans MT" w:hAnsi="Gill Sans MT"/>
          <w:sz w:val="24"/>
        </w:rPr>
        <w:t>0.9989</w:t>
      </w:r>
      <w:r w:rsidR="00FD65B1">
        <w:rPr>
          <w:rFonts w:ascii="Gill Sans MT" w:hAnsi="Gill Sans MT"/>
          <w:sz w:val="24"/>
        </w:rPr>
        <w:t xml:space="preserve">, </w:t>
      </w:r>
      <w:r w:rsidR="00FD65B1" w:rsidRPr="00FD65B1">
        <w:rPr>
          <w:rFonts w:ascii="Gill Sans MT" w:hAnsi="Gill Sans MT"/>
          <w:i/>
          <w:sz w:val="24"/>
        </w:rPr>
        <w:t>p</w:t>
      </w:r>
      <w:r w:rsidR="00FD65B1">
        <w:rPr>
          <w:rFonts w:ascii="Gill Sans MT" w:hAnsi="Gill Sans MT"/>
          <w:sz w:val="24"/>
        </w:rPr>
        <w:t xml:space="preserve"> &lt; 0.01)</w:t>
      </w:r>
      <w:r w:rsidR="0069319F">
        <w:rPr>
          <w:rFonts w:ascii="Gill Sans MT" w:hAnsi="Gill Sans MT"/>
          <w:sz w:val="24"/>
        </w:rPr>
        <w:t xml:space="preserve">, </w:t>
      </w:r>
      <w:r w:rsidR="00D95940">
        <w:rPr>
          <w:rFonts w:ascii="Gill Sans MT" w:hAnsi="Gill Sans MT"/>
          <w:sz w:val="24"/>
        </w:rPr>
        <w:t xml:space="preserve">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p>
    <w:p w14:paraId="5CB41443" w14:textId="30B88B3C"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r w:rsidR="00062EEC">
        <w:rPr>
          <w:rFonts w:ascii="Gill Sans MT" w:hAnsi="Gill Sans MT"/>
          <w:sz w:val="24"/>
        </w:rPr>
        <w:t>palaeo</w:t>
      </w:r>
      <w:r w:rsidR="00B6083B">
        <w:rPr>
          <w:rFonts w:ascii="Gill Sans MT" w:hAnsi="Gill Sans MT"/>
          <w:sz w:val="24"/>
        </w:rPr>
        <w:t xml:space="preserve">lake sediment </w:t>
      </w:r>
      <w:r w:rsidR="00AF390A">
        <w:rPr>
          <w:rFonts w:ascii="Gill Sans MT" w:hAnsi="Gill Sans MT"/>
          <w:sz w:val="24"/>
        </w:rPr>
        <w:t>sequence</w:t>
      </w:r>
      <w:r w:rsidR="00B6083B">
        <w:rPr>
          <w:rFonts w:ascii="Gill Sans MT" w:hAnsi="Gill Sans MT"/>
          <w:sz w:val="24"/>
        </w:rPr>
        <w:t xml:space="preserve"> at Lac de Lourdes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0D00E6">
        <w:rPr>
          <w:rFonts w:ascii="Gill Sans MT" w:hAnsi="Gill Sans MT"/>
          <w:sz w:val="24"/>
        </w:rPr>
        <w:t xml:space="preserve"> moraine deposition (</w:t>
      </w:r>
      <w:r w:rsidR="000D00E6" w:rsidRPr="000D00E6">
        <w:rPr>
          <w:rFonts w:ascii="Gill Sans MT" w:hAnsi="Gill Sans MT"/>
          <w:i/>
          <w:sz w:val="24"/>
        </w:rPr>
        <w:t>see</w:t>
      </w:r>
      <w:r w:rsidR="000D00E6">
        <w:rPr>
          <w:rFonts w:ascii="Gill Sans MT" w:hAnsi="Gill Sans MT"/>
          <w:sz w:val="24"/>
        </w:rPr>
        <w:t xml:space="preserve"> Supplementary Figure S1).</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Reille and Lowe, 1993; Reille and Andrieu,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glaciolacustrine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D5734F">
        <w:rPr>
          <w:rFonts w:ascii="Gill Sans MT" w:hAnsi="Gill Sans MT"/>
          <w:sz w:val="24"/>
        </w:rPr>
        <w:t>, as calculated using IntCal 13 (Reimer et al., 2013) and OxCal 4.3 (</w:t>
      </w:r>
      <w:r w:rsidR="00D5734F" w:rsidRPr="000E3220">
        <w:rPr>
          <w:rFonts w:ascii="Gill Sans MT" w:hAnsi="Gill Sans MT"/>
          <w:sz w:val="24"/>
        </w:rPr>
        <w:t>Bronk Ramsey</w:t>
      </w:r>
      <w:r w:rsidR="00D5734F">
        <w:rPr>
          <w:rFonts w:ascii="Gill Sans MT" w:hAnsi="Gill Sans MT"/>
          <w:sz w:val="24"/>
        </w:rPr>
        <w:t>, 2009)</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r w:rsidR="007A29DB" w:rsidRPr="007A29DB">
        <w:rPr>
          <w:rFonts w:ascii="Gill Sans MT" w:hAnsi="Gill Sans MT"/>
          <w:sz w:val="24"/>
        </w:rPr>
        <w:t>glaciolacustrine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(Reille and </w:t>
      </w:r>
      <w:r w:rsidR="007A29DB" w:rsidRPr="00BB555E">
        <w:rPr>
          <w:rFonts w:ascii="Gill Sans MT" w:hAnsi="Gill Sans MT"/>
          <w:sz w:val="24"/>
        </w:rPr>
        <w:t>Andrieu</w:t>
      </w:r>
      <w:r w:rsidR="007A29DB">
        <w:rPr>
          <w:rFonts w:ascii="Gill Sans MT" w:hAnsi="Gill Sans MT"/>
          <w:sz w:val="24"/>
        </w:rPr>
        <w:t xml:space="preserve">, 1995). </w:t>
      </w:r>
      <w:r w:rsidR="00A4732E">
        <w:rPr>
          <w:rFonts w:ascii="Gill Sans MT" w:hAnsi="Gill Sans MT"/>
          <w:sz w:val="24"/>
        </w:rPr>
        <w:t>Based on these data, the younger ages from Soum d’</w:t>
      </w:r>
      <w:r w:rsidR="00400A3C">
        <w:rPr>
          <w:rFonts w:ascii="Gill Sans MT" w:hAnsi="Gill Sans MT"/>
          <w:sz w:val="24"/>
        </w:rPr>
        <w:t>Ech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w:t>
      </w:r>
      <w:r w:rsidR="004F14BB">
        <w:rPr>
          <w:rFonts w:ascii="Gill Sans MT" w:hAnsi="Gill Sans MT"/>
          <w:sz w:val="24"/>
        </w:rPr>
        <w:t xml:space="preserve">Soum d’Ech site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moraine stabilisation, r</w:t>
      </w:r>
      <w:r w:rsidR="00EC511D">
        <w:rPr>
          <w:rFonts w:ascii="Gill Sans MT" w:hAnsi="Gill Sans MT"/>
          <w:sz w:val="24"/>
        </w:rPr>
        <w:t xml:space="preserve">ather than initial deposition. Finally, </w:t>
      </w:r>
      <w:r w:rsidR="00F720AB">
        <w:rPr>
          <w:rFonts w:ascii="Gill Sans MT" w:hAnsi="Gill Sans MT"/>
          <w:sz w:val="24"/>
        </w:rPr>
        <w:t xml:space="preserve">it should be noted that </w:t>
      </w:r>
      <w:r w:rsidR="003A57AB">
        <w:rPr>
          <w:rFonts w:ascii="Gill Sans MT" w:hAnsi="Gill Sans MT"/>
          <w:sz w:val="24"/>
        </w:rPr>
        <w:t>27.3 ± 1.8</w:t>
      </w:r>
      <w:r w:rsidR="003A57AB" w:rsidRPr="0069319F">
        <w:rPr>
          <w:rFonts w:ascii="Gill Sans MT" w:hAnsi="Gill Sans MT"/>
          <w:sz w:val="24"/>
        </w:rPr>
        <w:t xml:space="preserve"> </w:t>
      </w:r>
      <w:r w:rsidR="003A57AB">
        <w:rPr>
          <w:rFonts w:ascii="Gill Sans MT" w:hAnsi="Gill Sans MT"/>
          <w:sz w:val="24"/>
        </w:rPr>
        <w:t>ka is considered a maximum</w:t>
      </w:r>
      <w:r w:rsidR="00A54286">
        <w:rPr>
          <w:rFonts w:ascii="Gill Sans MT" w:hAnsi="Gill Sans MT"/>
          <w:sz w:val="24"/>
        </w:rPr>
        <w:t>-limiting age</w:t>
      </w:r>
      <w:r w:rsidR="003A57AB">
        <w:rPr>
          <w:rFonts w:ascii="Gill Sans MT" w:hAnsi="Gill Sans MT"/>
          <w:sz w:val="24"/>
        </w:rPr>
        <w:t xml:space="preserve">, </w:t>
      </w:r>
      <w:r w:rsidR="00EC511D">
        <w:rPr>
          <w:rFonts w:ascii="Gill Sans MT" w:hAnsi="Gill Sans MT"/>
          <w:sz w:val="24"/>
        </w:rPr>
        <w:t xml:space="preserve">given the potential influence of sub-surface weathering, </w:t>
      </w:r>
      <w:r w:rsidR="004620CE">
        <w:rPr>
          <w:rFonts w:ascii="Gill Sans MT" w:hAnsi="Gill Sans MT"/>
          <w:sz w:val="24"/>
        </w:rPr>
        <w:t>with a corresponding</w:t>
      </w:r>
      <w:r w:rsidR="00A54286">
        <w:rPr>
          <w:rFonts w:ascii="Gill Sans MT" w:hAnsi="Gill Sans MT"/>
          <w:sz w:val="24"/>
        </w:rPr>
        <w:t xml:space="preserve"> minimum-limiting age </w:t>
      </w:r>
      <w:r w:rsidR="004620CE">
        <w:rPr>
          <w:rFonts w:ascii="Gill Sans MT" w:hAnsi="Gill Sans MT"/>
          <w:sz w:val="24"/>
        </w:rPr>
        <w:t xml:space="preserve">for moraine deposition of 24.1 </w:t>
      </w:r>
      <w:r w:rsidR="004620CE" w:rsidRPr="00297242">
        <w:rPr>
          <w:rFonts w:ascii="Gill Sans MT" w:hAnsi="Gill Sans MT"/>
          <w:sz w:val="24"/>
        </w:rPr>
        <w:t>±</w:t>
      </w:r>
      <w:r w:rsidR="004620CE">
        <w:rPr>
          <w:rFonts w:ascii="Gill Sans MT" w:hAnsi="Gill Sans MT"/>
          <w:sz w:val="24"/>
        </w:rPr>
        <w:t xml:space="preserve"> 0.4 ka cal. BP </w:t>
      </w:r>
      <w:r w:rsidR="00AF2A11">
        <w:rPr>
          <w:rFonts w:ascii="Gill Sans MT" w:hAnsi="Gill Sans MT"/>
          <w:sz w:val="24"/>
        </w:rPr>
        <w:t xml:space="preserve">(Reille and Andrieu, 1995). </w:t>
      </w:r>
      <w:r w:rsidR="00020ABC">
        <w:rPr>
          <w:rFonts w:ascii="Gill Sans MT" w:hAnsi="Gill Sans MT"/>
          <w:sz w:val="24"/>
        </w:rPr>
        <w:t xml:space="preserve"> </w:t>
      </w:r>
    </w:p>
    <w:p w14:paraId="1A87D246" w14:textId="558D37A8" w:rsidR="00257AA7"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Pleta Naua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w:t>
      </w:r>
      <w:r w:rsidR="002866D2">
        <w:rPr>
          <w:rFonts w:ascii="Gill Sans MT" w:hAnsi="Gill Sans MT"/>
          <w:sz w:val="24"/>
        </w:rPr>
        <w:t xml:space="preserve">. </w:t>
      </w:r>
      <w:r w:rsidR="00582305">
        <w:rPr>
          <w:rFonts w:ascii="Gill Sans MT" w:hAnsi="Gill Sans MT"/>
          <w:sz w:val="24"/>
        </w:rPr>
        <w:t xml:space="preserve">These estimates are consistent with the </w:t>
      </w:r>
      <w:r w:rsidR="002866D2">
        <w:rPr>
          <w:rFonts w:ascii="Gill Sans MT" w:hAnsi="Gill Sans MT"/>
          <w:sz w:val="24"/>
        </w:rPr>
        <w:t>corresponding calibrated boulder exposure ages</w:t>
      </w:r>
      <w:r w:rsidR="00582305">
        <w:rPr>
          <w:rFonts w:ascii="Gill Sans MT" w:hAnsi="Gill Sans MT"/>
          <w:sz w:val="24"/>
        </w:rPr>
        <w:t>, which range</w:t>
      </w:r>
      <w:r w:rsidR="002866D2">
        <w:rPr>
          <w:rFonts w:ascii="Gill Sans MT" w:hAnsi="Gill Sans MT"/>
          <w:sz w:val="24"/>
        </w:rPr>
        <w:t xml:space="preserve"> from 11.8 </w:t>
      </w:r>
      <w:r w:rsidR="002866D2" w:rsidRPr="00297242">
        <w:rPr>
          <w:rFonts w:ascii="Gill Sans MT" w:hAnsi="Gill Sans MT"/>
          <w:sz w:val="24"/>
        </w:rPr>
        <w:t>±</w:t>
      </w:r>
      <w:r w:rsidR="002866D2">
        <w:rPr>
          <w:rFonts w:ascii="Gill Sans MT" w:hAnsi="Gill Sans MT"/>
          <w:sz w:val="24"/>
        </w:rPr>
        <w:t xml:space="preserve"> 2.0 ka to 13.1 </w:t>
      </w:r>
      <w:r w:rsidR="002866D2" w:rsidRPr="00297242">
        <w:rPr>
          <w:rFonts w:ascii="Gill Sans MT" w:hAnsi="Gill Sans MT"/>
          <w:sz w:val="24"/>
        </w:rPr>
        <w:t>±</w:t>
      </w:r>
      <w:r w:rsidR="002866D2">
        <w:rPr>
          <w:rFonts w:ascii="Gill Sans MT" w:hAnsi="Gill Sans MT"/>
          <w:sz w:val="24"/>
        </w:rPr>
        <w:t xml:space="preserve"> 2.0 ka (</w:t>
      </w:r>
      <w:r w:rsidR="002866D2" w:rsidRPr="002866D2">
        <w:rPr>
          <w:rFonts w:ascii="Gill Sans MT" w:hAnsi="Gill Sans MT"/>
          <w:i/>
          <w:sz w:val="24"/>
        </w:rPr>
        <w:t xml:space="preserve">n </w:t>
      </w:r>
      <w:r w:rsidR="00871422">
        <w:rPr>
          <w:rFonts w:ascii="Gill Sans MT" w:hAnsi="Gill Sans MT"/>
          <w:sz w:val="24"/>
        </w:rPr>
        <w:t>= 60)</w:t>
      </w:r>
      <w:r w:rsidR="00192552">
        <w:rPr>
          <w:rFonts w:ascii="Gill Sans MT" w:hAnsi="Gill Sans MT"/>
          <w:sz w:val="24"/>
        </w:rPr>
        <w:t xml:space="preserve">. </w:t>
      </w:r>
      <w:r w:rsidR="007B7B20">
        <w:rPr>
          <w:rFonts w:ascii="Gill Sans MT" w:hAnsi="Gill Sans MT"/>
          <w:sz w:val="24"/>
        </w:rPr>
        <w:t xml:space="preserve">As these data </w:t>
      </w:r>
      <w:r w:rsidR="000C6F15">
        <w:rPr>
          <w:rFonts w:ascii="Gill Sans MT" w:hAnsi="Gill Sans MT"/>
          <w:sz w:val="24"/>
        </w:rPr>
        <w:t>conform to</w:t>
      </w:r>
      <w:r w:rsidR="007B7B20">
        <w:rPr>
          <w:rFonts w:ascii="Gill Sans MT" w:hAnsi="Gill Sans MT"/>
          <w:sz w:val="24"/>
        </w:rPr>
        <w:t xml:space="preserve"> </w:t>
      </w:r>
      <w:r w:rsidR="00192552">
        <w:rPr>
          <w:rFonts w:ascii="Gill Sans MT" w:hAnsi="Gill Sans MT"/>
          <w:sz w:val="24"/>
        </w:rPr>
        <w:t xml:space="preserve">a normal distribution </w:t>
      </w:r>
      <w:r w:rsidR="007B7B20">
        <w:rPr>
          <w:rFonts w:ascii="Gill Sans MT" w:hAnsi="Gill Sans MT"/>
          <w:sz w:val="24"/>
        </w:rPr>
        <w:t>(</w:t>
      </w:r>
      <w:r w:rsidR="007B7B20" w:rsidRPr="007B7B20">
        <w:rPr>
          <w:rFonts w:ascii="Gill Sans MT" w:hAnsi="Gill Sans MT"/>
          <w:i/>
          <w:sz w:val="24"/>
        </w:rPr>
        <w:t>see</w:t>
      </w:r>
      <w:r w:rsidR="007B7B20">
        <w:rPr>
          <w:rFonts w:ascii="Gill Sans MT" w:hAnsi="Gill Sans MT"/>
          <w:sz w:val="24"/>
        </w:rPr>
        <w:t xml:space="preserve"> Fig. 6B</w:t>
      </w:r>
      <w:r w:rsidR="004D3D11">
        <w:rPr>
          <w:rFonts w:ascii="Gill Sans MT" w:hAnsi="Gill Sans MT"/>
          <w:sz w:val="24"/>
        </w:rPr>
        <w:t>; Shapiro-Wilk test</w:t>
      </w:r>
      <w:r w:rsidR="004D3D11">
        <w:rPr>
          <w:rFonts w:ascii="Gill Sans MT" w:hAnsi="Gill Sans MT"/>
          <w:i/>
          <w:sz w:val="24"/>
        </w:rPr>
        <w:t xml:space="preserve">, </w:t>
      </w:r>
      <w:r w:rsidR="004D3D11" w:rsidRPr="00ED37E5">
        <w:rPr>
          <w:rFonts w:ascii="Gill Sans MT" w:hAnsi="Gill Sans MT"/>
          <w:i/>
          <w:sz w:val="24"/>
        </w:rPr>
        <w:t>W</w:t>
      </w:r>
      <w:r w:rsidR="004D3D11">
        <w:rPr>
          <w:rFonts w:ascii="Gill Sans MT" w:hAnsi="Gill Sans MT"/>
          <w:sz w:val="24"/>
        </w:rPr>
        <w:t xml:space="preserve"> = 0.96, </w:t>
      </w:r>
      <w:r w:rsidR="004D3D11" w:rsidRPr="00ED37E5">
        <w:rPr>
          <w:rFonts w:ascii="Gill Sans MT" w:hAnsi="Gill Sans MT"/>
          <w:i/>
          <w:sz w:val="24"/>
        </w:rPr>
        <w:t>p</w:t>
      </w:r>
      <w:r w:rsidR="004D3D11">
        <w:rPr>
          <w:rFonts w:ascii="Gill Sans MT" w:hAnsi="Gill Sans MT"/>
          <w:sz w:val="24"/>
        </w:rPr>
        <w:t xml:space="preserve"> = 0.07</w:t>
      </w:r>
      <w:r w:rsidR="007B7B20">
        <w:rPr>
          <w:rFonts w:ascii="Gill Sans MT" w:hAnsi="Gill Sans MT"/>
          <w:sz w:val="24"/>
        </w:rPr>
        <w:t>)</w:t>
      </w:r>
      <w:r w:rsidR="00340426">
        <w:rPr>
          <w:rFonts w:ascii="Gill Sans MT" w:hAnsi="Gill Sans MT"/>
          <w:sz w:val="24"/>
        </w:rPr>
        <w:t xml:space="preserve">, </w:t>
      </w:r>
      <w:r w:rsidR="00582305">
        <w:rPr>
          <w:rFonts w:ascii="Gill Sans MT" w:hAnsi="Gill Sans MT"/>
          <w:sz w:val="24"/>
        </w:rPr>
        <w:t>are extremely well-clustered (IQR = 0.6 ka)</w:t>
      </w:r>
      <w:r w:rsidR="00340426">
        <w:rPr>
          <w:rFonts w:ascii="Gill Sans MT" w:hAnsi="Gill Sans MT"/>
          <w:sz w:val="24"/>
        </w:rPr>
        <w:t xml:space="preserve">, and return </w:t>
      </w:r>
      <w:r w:rsidR="00015634">
        <w:rPr>
          <w:rFonts w:ascii="Gill Sans MT" w:hAnsi="Gill Sans MT"/>
          <w:sz w:val="24"/>
        </w:rPr>
        <w:t>an excellent</w:t>
      </w:r>
      <w:r w:rsidR="00340426">
        <w:rPr>
          <w:rFonts w:ascii="Gill Sans MT" w:hAnsi="Gill Sans MT"/>
          <w:sz w:val="24"/>
        </w:rPr>
        <w:t xml:space="preserve"> P-CAAT model fit with a single component Gaussian (R</w:t>
      </w:r>
      <w:r w:rsidR="00340426" w:rsidRPr="00340426">
        <w:rPr>
          <w:rFonts w:ascii="Gill Sans MT" w:hAnsi="Gill Sans MT"/>
          <w:sz w:val="24"/>
          <w:vertAlign w:val="superscript"/>
        </w:rPr>
        <w:t>2</w:t>
      </w:r>
      <w:r w:rsidR="00D91D3A">
        <w:rPr>
          <w:rFonts w:ascii="Gill Sans MT" w:hAnsi="Gill Sans MT"/>
          <w:sz w:val="24"/>
        </w:rPr>
        <w:t xml:space="preserve"> = 1</w:t>
      </w:r>
      <w:r w:rsidR="00340426">
        <w:rPr>
          <w:rFonts w:ascii="Gill Sans MT" w:hAnsi="Gill Sans MT"/>
          <w:sz w:val="24"/>
        </w:rPr>
        <w:t xml:space="preserve">, </w:t>
      </w:r>
      <w:r w:rsidR="00340426" w:rsidRPr="00340426">
        <w:rPr>
          <w:rFonts w:ascii="Gill Sans MT" w:hAnsi="Gill Sans MT"/>
          <w:i/>
          <w:sz w:val="24"/>
        </w:rPr>
        <w:t>p</w:t>
      </w:r>
      <w:r w:rsidR="00340426">
        <w:rPr>
          <w:rFonts w:ascii="Gill Sans MT" w:hAnsi="Gill Sans MT"/>
          <w:sz w:val="24"/>
        </w:rPr>
        <w:t xml:space="preserve"> &lt; 0.01)</w:t>
      </w:r>
      <w:r w:rsidR="00582305">
        <w:rPr>
          <w:rFonts w:ascii="Gill Sans MT" w:hAnsi="Gill Sans MT"/>
          <w:sz w:val="24"/>
        </w:rPr>
        <w:t xml:space="preserve">, </w:t>
      </w:r>
      <w:r w:rsidR="003D2847">
        <w:rPr>
          <w:rFonts w:ascii="Gill Sans MT" w:hAnsi="Gill Sans MT"/>
          <w:sz w:val="24"/>
        </w:rPr>
        <w:t>we use the arithmetic mean</w:t>
      </w:r>
      <w:r w:rsidR="000C660A">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0C660A">
        <w:rPr>
          <w:rFonts w:ascii="Gill Sans MT" w:hAnsi="Gill Sans MT"/>
          <w:sz w:val="24"/>
        </w:rPr>
        <w:t>)</w:t>
      </w:r>
      <w:r w:rsidR="003D2847">
        <w:rPr>
          <w:rFonts w:ascii="Gill Sans MT" w:hAnsi="Gill Sans MT"/>
          <w:sz w:val="24"/>
        </w:rPr>
        <w:t xml:space="preserve"> </w:t>
      </w:r>
      <w:r w:rsidR="00AE0D35">
        <w:rPr>
          <w:rFonts w:ascii="Gill Sans MT" w:hAnsi="Gill Sans MT"/>
          <w:sz w:val="24"/>
        </w:rPr>
        <w:t xml:space="preserve">to represent the age of the landform and </w:t>
      </w:r>
      <w:r w:rsidR="00515E82">
        <w:rPr>
          <w:rFonts w:ascii="Gill Sans MT" w:hAnsi="Gill Sans MT"/>
          <w:sz w:val="24"/>
        </w:rPr>
        <w:t xml:space="preserve">estimate the total uncertainty </w:t>
      </w:r>
      <w:r w:rsidR="00246CBB">
        <w:rPr>
          <w:rFonts w:ascii="Gill Sans MT" w:hAnsi="Gill Sans MT"/>
          <w:sz w:val="24"/>
        </w:rPr>
        <w:t>(</w:t>
      </w:r>
      <w:r w:rsidR="00515E82" w:rsidRPr="00515E82">
        <w:rPr>
          <w:rFonts w:ascii="Gill Sans MT" w:hAnsi="Gill Sans MT"/>
          <w:i/>
          <w:sz w:val="24"/>
        </w:rPr>
        <w:t>t</w:t>
      </w:r>
      <w:r w:rsidR="00246CBB" w:rsidRPr="00246CBB">
        <w:rPr>
          <w:rFonts w:ascii="Gill Sans MT" w:hAnsi="Gill Sans MT"/>
          <w:sz w:val="24"/>
        </w:rPr>
        <w:t>)</w:t>
      </w:r>
      <w:r w:rsidR="00515E82" w:rsidRPr="00246CBB">
        <w:rPr>
          <w:rFonts w:ascii="Gill Sans MT" w:hAnsi="Gill Sans MT"/>
          <w:sz w:val="24"/>
        </w:rPr>
        <w:t xml:space="preserve"> </w:t>
      </w:r>
      <w:r w:rsidR="00B627BD">
        <w:rPr>
          <w:rFonts w:ascii="Gill Sans MT" w:hAnsi="Gill Sans MT"/>
          <w:sz w:val="24"/>
        </w:rPr>
        <w:t xml:space="preserve">following Dortch et al. (2020) </w:t>
      </w:r>
      <w:r w:rsidR="00A40558">
        <w:rPr>
          <w:rFonts w:ascii="Gill Sans MT" w:hAnsi="Gill Sans MT"/>
          <w:sz w:val="24"/>
        </w:rPr>
        <w:t>as follows:</w:t>
      </w:r>
    </w:p>
    <w:p w14:paraId="5FDF41AA" w14:textId="521BAE12" w:rsidR="00A40558"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Default="00B627BD" w:rsidP="00BA1B70">
      <w:pPr>
        <w:rPr>
          <w:rFonts w:ascii="Gill Sans MT" w:hAnsi="Gill Sans MT"/>
          <w:sz w:val="24"/>
        </w:rPr>
      </w:pPr>
      <w:r>
        <w:rPr>
          <w:rFonts w:ascii="Gill Sans MT" w:hAnsi="Gill Sans MT"/>
          <w:sz w:val="24"/>
        </w:rPr>
        <w:t>where</w:t>
      </w:r>
      <w:r w:rsidR="00202014">
        <w:rPr>
          <w:rFonts w:ascii="Gill Sans MT" w:hAnsi="Gill Sans MT"/>
          <w:sz w:val="24"/>
        </w:rPr>
        <w:t xml:space="preserve"> systematic uncertainty</w:t>
      </w:r>
      <w:r>
        <w:rPr>
          <w:rFonts w:ascii="Gill Sans MT" w:hAnsi="Gill Sans MT"/>
          <w:sz w:val="24"/>
        </w:rPr>
        <w:t xml:space="preserve"> </w:t>
      </w:r>
      <w:r w:rsidR="00F10674">
        <w:rPr>
          <w:rFonts w:ascii="Gill Sans MT" w:hAnsi="Gill Sans MT"/>
          <w:sz w:val="24"/>
        </w:rPr>
        <w:t>(</w:t>
      </w:r>
      <w:r w:rsidR="00F10674">
        <w:rPr>
          <w:rFonts w:ascii="Gill Sans MT" w:hAnsi="Gill Sans MT"/>
          <w:i/>
          <w:sz w:val="24"/>
        </w:rPr>
        <w:t>SU</w:t>
      </w:r>
      <w:r w:rsidR="00F10674">
        <w:rPr>
          <w:rFonts w:ascii="Gill Sans MT" w:hAnsi="Gill Sans MT"/>
          <w:sz w:val="24"/>
        </w:rPr>
        <w:t>) i</w:t>
      </w:r>
      <w:r w:rsidR="00202014">
        <w:rPr>
          <w:rFonts w:ascii="Gill Sans MT" w:hAnsi="Gill Sans MT"/>
          <w:sz w:val="24"/>
        </w:rPr>
        <w:t>ncorporates measurement errors</w:t>
      </w:r>
      <w:r w:rsidR="00E26C9F">
        <w:rPr>
          <w:rFonts w:ascii="Gill Sans MT" w:hAnsi="Gill Sans MT"/>
          <w:sz w:val="24"/>
        </w:rPr>
        <w:t>:</w:t>
      </w:r>
    </w:p>
    <w:p w14:paraId="13DFC629" w14:textId="77777777" w:rsidR="00E26C9F" w:rsidRPr="00192552"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5EC4C06B" w:rsidR="00B627BD" w:rsidRDefault="00E26C9F" w:rsidP="00BA1B70">
      <w:pPr>
        <w:rPr>
          <w:rFonts w:ascii="Gill Sans MT" w:hAnsi="Gill Sans MT"/>
          <w:sz w:val="24"/>
        </w:rPr>
      </w:pPr>
      <w:r>
        <w:rPr>
          <w:rFonts w:ascii="Gill Sans MT" w:hAnsi="Gill Sans MT"/>
          <w:sz w:val="24"/>
        </w:rPr>
        <w:t>and where</w:t>
      </w:r>
      <w:r w:rsidR="00202014">
        <w:rPr>
          <w:rFonts w:ascii="Gill Sans MT" w:hAnsi="Gill Sans MT"/>
          <w:sz w:val="24"/>
        </w:rPr>
        <w:t xml:space="preserve"> geologic uncertainty</w:t>
      </w:r>
      <w:r w:rsidR="00B76E92">
        <w:rPr>
          <w:rFonts w:ascii="Gill Sans MT" w:hAnsi="Gill Sans MT"/>
          <w:sz w:val="24"/>
        </w:rPr>
        <w:t xml:space="preserve"> (</w:t>
      </w:r>
      <w:r w:rsidRPr="00E26C9F">
        <w:rPr>
          <w:rFonts w:ascii="Gill Sans MT" w:hAnsi="Gill Sans MT"/>
          <w:i/>
          <w:sz w:val="24"/>
        </w:rPr>
        <w:t>GU</w:t>
      </w:r>
      <w:r w:rsidR="00B76E92">
        <w:rPr>
          <w:rFonts w:ascii="Gill Sans MT" w:hAnsi="Gill Sans MT"/>
          <w:i/>
          <w:sz w:val="24"/>
        </w:rPr>
        <w:t>)</w:t>
      </w:r>
      <w:r w:rsidR="00202014">
        <w:rPr>
          <w:rFonts w:ascii="Gill Sans MT" w:hAnsi="Gill Sans MT"/>
          <w:sz w:val="24"/>
        </w:rPr>
        <w:t xml:space="preserve"> incorporates </w:t>
      </w:r>
      <w:r w:rsidR="000F753E">
        <w:rPr>
          <w:rFonts w:ascii="Gill Sans MT" w:hAnsi="Gill Sans MT"/>
          <w:sz w:val="24"/>
        </w:rPr>
        <w:t>the clustering of the dataset</w:t>
      </w:r>
      <w:r w:rsidR="00B76E92">
        <w:rPr>
          <w:rFonts w:ascii="Gill Sans MT" w:hAnsi="Gill Sans MT"/>
          <w:sz w:val="24"/>
        </w:rPr>
        <w:t xml:space="preserve">, which </w:t>
      </w:r>
      <w:r w:rsidR="00D351DD">
        <w:rPr>
          <w:rFonts w:ascii="Gill Sans MT" w:hAnsi="Gill Sans MT"/>
          <w:sz w:val="24"/>
        </w:rPr>
        <w:t xml:space="preserve">is typically interpreted as the effects of </w:t>
      </w:r>
      <w:r w:rsidR="00B76E92" w:rsidRPr="00B76E92">
        <w:rPr>
          <w:rFonts w:ascii="Gill Sans MT" w:hAnsi="Gill Sans MT"/>
          <w:sz w:val="24"/>
        </w:rPr>
        <w:t xml:space="preserve">pre- and post-depositional processes that modify </w:t>
      </w:r>
      <w:r w:rsidR="00B76E92">
        <w:rPr>
          <w:rFonts w:ascii="Gill Sans MT" w:hAnsi="Gill Sans MT"/>
          <w:sz w:val="24"/>
        </w:rPr>
        <w:t xml:space="preserve">cosmogenic nuclide </w:t>
      </w:r>
      <w:r w:rsidR="00B76E92" w:rsidRPr="00B76E92">
        <w:rPr>
          <w:rFonts w:ascii="Gill Sans MT" w:hAnsi="Gill Sans MT"/>
          <w:sz w:val="24"/>
        </w:rPr>
        <w:t>concentrations</w:t>
      </w:r>
      <w:r w:rsidR="00B76E92">
        <w:rPr>
          <w:rFonts w:ascii="Gill Sans MT" w:hAnsi="Gill Sans MT"/>
          <w:sz w:val="24"/>
        </w:rPr>
        <w:t>:</w:t>
      </w:r>
    </w:p>
    <w:p w14:paraId="63C236BA" w14:textId="424E473F" w:rsidR="00A40558" w:rsidRPr="00192552" w:rsidRDefault="00A40558" w:rsidP="00BA1B70">
      <w:pPr>
        <w:rPr>
          <w:rFonts w:ascii="Gill Sans MT" w:hAnsi="Gill Sans MT"/>
        </w:rPr>
      </w:pPr>
      <m:oMathPara>
        <m:oMath>
          <m:r>
            <w:rPr>
              <w:rFonts w:ascii="Cambria Math" w:hAnsi="Cambria Math"/>
            </w:rPr>
            <m:t xml:space="preserve">GU=Standard deviation </m:t>
          </m:r>
        </m:oMath>
      </m:oMathPara>
    </w:p>
    <w:p w14:paraId="2E2A837F" w14:textId="0C80ECFF" w:rsidR="00E72841" w:rsidRDefault="00D23850" w:rsidP="00BA1B70">
      <w:pPr>
        <w:rPr>
          <w:rFonts w:ascii="Gill Sans MT" w:hAnsi="Gill Sans MT"/>
          <w:sz w:val="24"/>
        </w:rPr>
      </w:pPr>
      <w:r>
        <w:rPr>
          <w:rFonts w:ascii="Gill Sans MT" w:eastAsia="Times New Roman" w:hAnsi="Gill Sans MT" w:cs="Times New Roman"/>
          <w:color w:val="000000"/>
          <w:sz w:val="24"/>
          <w:szCs w:val="20"/>
          <w:lang w:eastAsia="en-GB"/>
        </w:rPr>
        <w:t>In tur</w:t>
      </w:r>
      <w:r w:rsidR="003E29B7">
        <w:rPr>
          <w:rFonts w:ascii="Gill Sans MT" w:eastAsia="Times New Roman" w:hAnsi="Gill Sans MT" w:cs="Times New Roman"/>
          <w:color w:val="000000"/>
          <w:sz w:val="24"/>
          <w:szCs w:val="20"/>
          <w:lang w:eastAsia="en-GB"/>
        </w:rPr>
        <w:t>n, the Outer Pleta Naua moraine</w:t>
      </w:r>
      <w:r>
        <w:rPr>
          <w:rFonts w:ascii="Gill Sans MT" w:eastAsia="Times New Roman" w:hAnsi="Gill Sans MT" w:cs="Times New Roman"/>
          <w:color w:val="000000"/>
          <w:sz w:val="24"/>
          <w:szCs w:val="20"/>
          <w:lang w:eastAsia="en-GB"/>
        </w:rPr>
        <w:t xml:space="preserve"> was likely deposited at 12.5 ± 0.</w:t>
      </w:r>
      <w:r w:rsidRPr="00D23850">
        <w:rPr>
          <w:rFonts w:ascii="Gill Sans MT" w:eastAsia="Times New Roman" w:hAnsi="Gill Sans MT" w:cs="Times New Roman"/>
          <w:color w:val="000000"/>
          <w:sz w:val="24"/>
          <w:szCs w:val="20"/>
          <w:lang w:eastAsia="en-GB"/>
        </w:rPr>
        <w:t>4</w:t>
      </w:r>
      <w:r>
        <w:rPr>
          <w:rFonts w:ascii="Gill Sans MT" w:eastAsia="Times New Roman" w:hAnsi="Gill Sans MT" w:cs="Times New Roman"/>
          <w:color w:val="000000"/>
          <w:sz w:val="24"/>
          <w:szCs w:val="20"/>
          <w:lang w:eastAsia="en-GB"/>
        </w:rPr>
        <w:t xml:space="preserve"> </w:t>
      </w:r>
      <w:r w:rsidRPr="00D23850">
        <w:rPr>
          <w:rFonts w:ascii="Gill Sans MT" w:eastAsia="Times New Roman" w:hAnsi="Gill Sans MT" w:cs="Times New Roman"/>
          <w:color w:val="000000"/>
          <w:sz w:val="24"/>
          <w:szCs w:val="20"/>
          <w:lang w:eastAsia="en-GB"/>
        </w:rPr>
        <w:t>ka</w:t>
      </w:r>
      <w:r w:rsidR="000C660A">
        <w:rPr>
          <w:rFonts w:ascii="Gill Sans MT" w:eastAsia="Times New Roman" w:hAnsi="Gill Sans MT" w:cs="Times New Roman"/>
          <w:color w:val="000000"/>
          <w:sz w:val="24"/>
          <w:szCs w:val="20"/>
          <w:lang w:eastAsia="en-GB"/>
        </w:rPr>
        <w:t xml:space="preserve">. </w:t>
      </w:r>
      <w:r w:rsidR="00246CBB">
        <w:rPr>
          <w:rFonts w:ascii="Gill Sans MT" w:eastAsia="Times New Roman" w:hAnsi="Gill Sans MT" w:cs="Times New Roman"/>
          <w:color w:val="000000"/>
          <w:sz w:val="24"/>
          <w:szCs w:val="20"/>
          <w:lang w:eastAsia="en-GB"/>
        </w:rPr>
        <w:t>Applying the same</w:t>
      </w:r>
      <w:r w:rsidR="000C660A">
        <w:rPr>
          <w:rFonts w:ascii="Gill Sans MT" w:eastAsia="Times New Roman" w:hAnsi="Gill Sans MT" w:cs="Times New Roman"/>
          <w:color w:val="000000"/>
          <w:sz w:val="24"/>
          <w:szCs w:val="20"/>
          <w:lang w:eastAsia="en-GB"/>
        </w:rPr>
        <w:t xml:space="preserve"> analytical approach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±t</m:t>
        </m:r>
      </m:oMath>
      <w:r w:rsidR="00246CBB">
        <w:rPr>
          <w:rFonts w:ascii="Gill Sans MT" w:hAnsi="Gill Sans MT"/>
          <w:sz w:val="24"/>
        </w:rPr>
        <w:t xml:space="preserve">) to the corresponding </w:t>
      </w:r>
      <w:r w:rsidR="00246CBB" w:rsidRPr="00246CBB">
        <w:rPr>
          <w:rFonts w:ascii="Gill Sans MT" w:hAnsi="Gill Sans MT"/>
          <w:sz w:val="24"/>
          <w:vertAlign w:val="superscript"/>
        </w:rPr>
        <w:t>10</w:t>
      </w:r>
      <w:r w:rsidR="00246CBB">
        <w:rPr>
          <w:rFonts w:ascii="Gill Sans MT" w:hAnsi="Gill Sans MT"/>
          <w:sz w:val="24"/>
        </w:rPr>
        <w:t>Be ages returns</w:t>
      </w:r>
      <w:r w:rsidR="00D351DD">
        <w:rPr>
          <w:rFonts w:ascii="Gill Sans MT" w:hAnsi="Gill Sans MT"/>
          <w:sz w:val="24"/>
        </w:rPr>
        <w:t xml:space="preserve"> </w:t>
      </w:r>
      <w:r w:rsidR="00246CBB">
        <w:rPr>
          <w:rFonts w:ascii="Gill Sans MT" w:hAnsi="Gill Sans MT"/>
          <w:sz w:val="24"/>
        </w:rPr>
        <w:t xml:space="preserve">12.9 </w:t>
      </w:r>
      <w:r w:rsidR="00246CBB">
        <w:rPr>
          <w:rFonts w:ascii="Gill Sans MT" w:eastAsia="Times New Roman" w:hAnsi="Gill Sans MT" w:cs="Times New Roman"/>
          <w:color w:val="000000"/>
          <w:sz w:val="24"/>
          <w:szCs w:val="20"/>
          <w:lang w:eastAsia="en-GB"/>
        </w:rPr>
        <w:t xml:space="preserve">± 1.0 </w:t>
      </w:r>
      <w:r w:rsidR="00246CBB" w:rsidRPr="00D23850">
        <w:rPr>
          <w:rFonts w:ascii="Gill Sans MT" w:eastAsia="Times New Roman" w:hAnsi="Gill Sans MT" w:cs="Times New Roman"/>
          <w:color w:val="000000"/>
          <w:sz w:val="24"/>
          <w:szCs w:val="20"/>
          <w:lang w:eastAsia="en-GB"/>
        </w:rPr>
        <w:t>ka</w:t>
      </w:r>
      <w:r w:rsidR="00E72841">
        <w:rPr>
          <w:rFonts w:ascii="Gill Sans MT" w:eastAsia="Times New Roman" w:hAnsi="Gill Sans MT" w:cs="Times New Roman"/>
          <w:color w:val="000000"/>
          <w:sz w:val="24"/>
          <w:szCs w:val="20"/>
          <w:lang w:eastAsia="en-GB"/>
        </w:rPr>
        <w:t xml:space="preserve">, which overlaps </w:t>
      </w:r>
      <w:r w:rsidR="00D57EC0">
        <w:rPr>
          <w:rFonts w:ascii="Gill Sans MT" w:eastAsia="Times New Roman" w:hAnsi="Gill Sans MT" w:cs="Times New Roman"/>
          <w:color w:val="000000"/>
          <w:sz w:val="24"/>
          <w:szCs w:val="20"/>
          <w:lang w:eastAsia="en-GB"/>
        </w:rPr>
        <w:t>within measurement uncertainties</w:t>
      </w:r>
      <w:r w:rsidR="00E72841">
        <w:rPr>
          <w:rFonts w:ascii="Gill Sans MT" w:eastAsia="Times New Roman" w:hAnsi="Gill Sans MT" w:cs="Times New Roman"/>
          <w:color w:val="000000"/>
          <w:sz w:val="24"/>
          <w:szCs w:val="20"/>
          <w:lang w:eastAsia="en-GB"/>
        </w:rPr>
        <w:t>. Mor</w:t>
      </w:r>
      <w:r w:rsidR="00BC5121">
        <w:rPr>
          <w:rFonts w:ascii="Gill Sans MT" w:eastAsia="Times New Roman" w:hAnsi="Gill Sans MT" w:cs="Times New Roman"/>
          <w:color w:val="000000"/>
          <w:sz w:val="24"/>
          <w:szCs w:val="20"/>
          <w:lang w:eastAsia="en-GB"/>
        </w:rPr>
        <w:t>e</w:t>
      </w:r>
      <w:r w:rsidR="00E72841">
        <w:rPr>
          <w:rFonts w:ascii="Gill Sans MT" w:eastAsia="Times New Roman" w:hAnsi="Gill Sans MT" w:cs="Times New Roman"/>
          <w:color w:val="000000"/>
          <w:sz w:val="24"/>
          <w:szCs w:val="20"/>
          <w:lang w:eastAsia="en-GB"/>
        </w:rPr>
        <w:t>over, these estimates are</w:t>
      </w:r>
      <w:r w:rsidR="00D57EC0">
        <w:rPr>
          <w:rFonts w:ascii="Gill Sans MT" w:eastAsia="Times New Roman" w:hAnsi="Gill Sans MT" w:cs="Times New Roman"/>
          <w:color w:val="000000"/>
          <w:sz w:val="24"/>
          <w:szCs w:val="20"/>
          <w:lang w:eastAsia="en-GB"/>
        </w:rPr>
        <w:t xml:space="preserve"> stratigraphically consistent with </w:t>
      </w:r>
      <w:r w:rsidR="00772085">
        <w:rPr>
          <w:rFonts w:ascii="Gill Sans MT" w:eastAsia="Times New Roman" w:hAnsi="Gill Sans MT" w:cs="Times New Roman"/>
          <w:color w:val="000000"/>
          <w:sz w:val="24"/>
          <w:szCs w:val="20"/>
          <w:lang w:eastAsia="en-GB"/>
        </w:rPr>
        <w:t>independent</w:t>
      </w:r>
      <w:r w:rsidR="00D57EC0">
        <w:rPr>
          <w:rFonts w:ascii="Gill Sans MT" w:eastAsia="Times New Roman" w:hAnsi="Gill Sans MT" w:cs="Times New Roman"/>
          <w:color w:val="000000"/>
          <w:sz w:val="24"/>
          <w:szCs w:val="20"/>
          <w:lang w:eastAsia="en-GB"/>
        </w:rPr>
        <w:t xml:space="preserve"> landform ages in the </w:t>
      </w:r>
      <w:r w:rsidR="00D57EC0" w:rsidRPr="00D57EC0">
        <w:rPr>
          <w:rFonts w:ascii="Gill Sans MT" w:eastAsia="Times New Roman" w:hAnsi="Gill Sans MT" w:cs="Times New Roman"/>
          <w:color w:val="000000"/>
          <w:sz w:val="24"/>
          <w:szCs w:val="20"/>
          <w:lang w:eastAsia="en-GB"/>
        </w:rPr>
        <w:t>Val de Molières catchment</w:t>
      </w:r>
      <w:r w:rsidR="00D57EC0">
        <w:rPr>
          <w:rFonts w:ascii="Gill Sans MT" w:eastAsia="Times New Roman" w:hAnsi="Gill Sans MT" w:cs="Times New Roman"/>
          <w:color w:val="000000"/>
          <w:sz w:val="24"/>
          <w:szCs w:val="20"/>
          <w:lang w:eastAsia="en-GB"/>
        </w:rPr>
        <w:t xml:space="preserve"> (</w:t>
      </w:r>
      <w:r w:rsidR="00D57EC0" w:rsidRPr="00A869E9">
        <w:rPr>
          <w:rFonts w:ascii="Gill Sans MT" w:hAnsi="Gill Sans MT"/>
          <w:sz w:val="24"/>
        </w:rPr>
        <w:t>Pallàs et al., 2006</w:t>
      </w:r>
      <w:r w:rsidR="00E72841">
        <w:rPr>
          <w:rFonts w:ascii="Gill Sans MT" w:hAnsi="Gill Sans MT"/>
          <w:sz w:val="24"/>
        </w:rPr>
        <w:t>), with maximum and minimum limiting ages</w:t>
      </w:r>
      <w:r w:rsidR="0039350B">
        <w:rPr>
          <w:rFonts w:ascii="Gill Sans MT" w:hAnsi="Gill Sans MT"/>
          <w:sz w:val="24"/>
        </w:rPr>
        <w:t xml:space="preserve"> for moraine deposition</w:t>
      </w:r>
      <w:r w:rsidR="00E72841">
        <w:rPr>
          <w:rFonts w:ascii="Gill Sans MT" w:hAnsi="Gill Sans MT"/>
          <w:sz w:val="24"/>
        </w:rPr>
        <w:t xml:space="preserve"> provided by </w:t>
      </w:r>
      <w:r w:rsidR="0039350B">
        <w:rPr>
          <w:rFonts w:ascii="Gill Sans MT" w:hAnsi="Gill Sans MT"/>
          <w:sz w:val="24"/>
        </w:rPr>
        <w:t xml:space="preserve">samples from the </w:t>
      </w:r>
      <w:r w:rsidR="0039350B" w:rsidRPr="00D57EC0">
        <w:rPr>
          <w:rFonts w:ascii="Gill Sans MT" w:eastAsia="Times New Roman" w:hAnsi="Gill Sans MT" w:cs="Times New Roman"/>
          <w:color w:val="000000"/>
          <w:sz w:val="24"/>
          <w:szCs w:val="20"/>
          <w:lang w:eastAsia="en-GB"/>
        </w:rPr>
        <w:t>Molières</w:t>
      </w:r>
      <w:r w:rsidR="0039350B">
        <w:rPr>
          <w:rFonts w:ascii="Gill Sans MT" w:eastAsia="Times New Roman" w:hAnsi="Gill Sans MT" w:cs="Times New Roman"/>
          <w:color w:val="000000"/>
          <w:sz w:val="24"/>
          <w:szCs w:val="20"/>
          <w:lang w:eastAsia="en-GB"/>
        </w:rPr>
        <w:t xml:space="preserve"> (</w:t>
      </w:r>
      <w:r w:rsidR="0039350B" w:rsidRPr="002347D0">
        <w:rPr>
          <w:rFonts w:ascii="Gill Sans MT" w:hAnsi="Gill Sans MT"/>
          <w:i/>
          <w:sz w:val="24"/>
        </w:rPr>
        <w:t>see</w:t>
      </w:r>
      <w:r w:rsidR="0039350B">
        <w:rPr>
          <w:rFonts w:ascii="Gill Sans MT" w:hAnsi="Gill Sans MT"/>
          <w:sz w:val="24"/>
        </w:rPr>
        <w:t xml:space="preserve"> Fig. 2C; </w:t>
      </w:r>
      <w:r w:rsidR="0039350B" w:rsidRPr="002347D0">
        <w:rPr>
          <w:rFonts w:ascii="Gill Sans MT" w:hAnsi="Gill Sans MT"/>
          <w:sz w:val="24"/>
        </w:rPr>
        <w:t>MUL01</w:t>
      </w:r>
      <w:r w:rsidR="0039350B">
        <w:rPr>
          <w:rFonts w:ascii="Gill Sans MT" w:hAnsi="Gill Sans MT"/>
          <w:sz w:val="24"/>
        </w:rPr>
        <w:t xml:space="preserve"> = 14.9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 xml:space="preserve">2.6 ka, </w:t>
      </w:r>
      <w:r w:rsidR="0039350B" w:rsidRPr="002347D0">
        <w:rPr>
          <w:rFonts w:ascii="Gill Sans MT" w:hAnsi="Gill Sans MT"/>
          <w:sz w:val="24"/>
        </w:rPr>
        <w:t>MUL03</w:t>
      </w:r>
      <w:r w:rsidR="0039350B">
        <w:rPr>
          <w:rFonts w:ascii="Gill Sans MT" w:hAnsi="Gill Sans MT"/>
          <w:sz w:val="24"/>
        </w:rPr>
        <w:t xml:space="preserve"> = 14.9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1.9 ka) a</w:t>
      </w:r>
      <w:r w:rsidR="00BC5121">
        <w:rPr>
          <w:rFonts w:ascii="Gill Sans MT" w:hAnsi="Gill Sans MT"/>
          <w:sz w:val="24"/>
        </w:rPr>
        <w:t>n</w:t>
      </w:r>
      <w:r w:rsidR="0039350B">
        <w:rPr>
          <w:rFonts w:ascii="Gill Sans MT" w:hAnsi="Gill Sans MT"/>
          <w:sz w:val="24"/>
        </w:rPr>
        <w:t>d Inner Pleta Naua moraines (</w:t>
      </w:r>
      <w:r w:rsidR="0039350B" w:rsidRPr="0039350B">
        <w:rPr>
          <w:rFonts w:ascii="Gill Sans MT" w:hAnsi="Gill Sans MT"/>
          <w:i/>
          <w:sz w:val="24"/>
        </w:rPr>
        <w:t>see</w:t>
      </w:r>
      <w:r w:rsidR="0039350B">
        <w:rPr>
          <w:rFonts w:ascii="Gill Sans MT" w:hAnsi="Gill Sans MT"/>
          <w:sz w:val="24"/>
        </w:rPr>
        <w:t xml:space="preserve"> Fig. 4B; IPN01 = 6.3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0.9 ka, IPN02 (</w:t>
      </w:r>
      <w:r w:rsidR="00BC5121">
        <w:rPr>
          <w:rFonts w:ascii="Gill Sans MT" w:hAnsi="Gill Sans MT"/>
          <w:sz w:val="24"/>
        </w:rPr>
        <w:t>p</w:t>
      </w:r>
      <w:r w:rsidR="00E57627">
        <w:rPr>
          <w:rFonts w:ascii="Gill Sans MT" w:hAnsi="Gill Sans MT"/>
          <w:sz w:val="24"/>
        </w:rPr>
        <w:t>ossible</w:t>
      </w:r>
      <w:r w:rsidR="0039350B">
        <w:rPr>
          <w:rFonts w:ascii="Gill Sans MT" w:hAnsi="Gill Sans MT"/>
          <w:sz w:val="24"/>
        </w:rPr>
        <w:t xml:space="preserve"> </w:t>
      </w:r>
      <w:r w:rsidR="00E57627">
        <w:rPr>
          <w:rFonts w:ascii="Gill Sans MT" w:hAnsi="Gill Sans MT"/>
          <w:sz w:val="24"/>
        </w:rPr>
        <w:t>inheritance</w:t>
      </w:r>
      <w:r w:rsidR="0039350B">
        <w:rPr>
          <w:rFonts w:ascii="Gill Sans MT" w:hAnsi="Gill Sans MT"/>
          <w:sz w:val="24"/>
        </w:rPr>
        <w:t xml:space="preserve">) = 16.0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2.5 ka</w:t>
      </w:r>
      <w:r w:rsidR="00E57627">
        <w:rPr>
          <w:rFonts w:ascii="Gill Sans MT" w:hAnsi="Gill Sans MT"/>
          <w:sz w:val="24"/>
        </w:rPr>
        <w:t xml:space="preserve">; </w:t>
      </w:r>
      <w:r w:rsidR="00E57627" w:rsidRPr="00A869E9">
        <w:rPr>
          <w:rFonts w:ascii="Gill Sans MT" w:hAnsi="Gill Sans MT"/>
          <w:sz w:val="24"/>
        </w:rPr>
        <w:t>Pallàs et al., 2006</w:t>
      </w:r>
      <w:r w:rsidR="0039350B">
        <w:rPr>
          <w:rFonts w:ascii="Gill Sans MT" w:hAnsi="Gill Sans MT"/>
          <w:sz w:val="24"/>
        </w:rPr>
        <w:t>)</w:t>
      </w:r>
      <w:r w:rsidR="00E57627">
        <w:rPr>
          <w:rFonts w:ascii="Gill Sans MT" w:hAnsi="Gill Sans MT"/>
          <w:sz w:val="24"/>
        </w:rPr>
        <w:t>.</w:t>
      </w:r>
    </w:p>
    <w:p w14:paraId="733ECB1E" w14:textId="06013D08" w:rsidR="00D81CA1" w:rsidRDefault="00B03527" w:rsidP="00BA1B70">
      <w:pPr>
        <w:rPr>
          <w:rFonts w:ascii="Gill Sans MT" w:hAnsi="Gill Sans MT"/>
          <w:sz w:val="24"/>
        </w:rPr>
      </w:pPr>
      <w:r>
        <w:rPr>
          <w:rFonts w:ascii="Gill Sans MT" w:hAnsi="Gill Sans MT"/>
          <w:sz w:val="24"/>
        </w:rPr>
        <w:t xml:space="preserve">Finally, the Tallada </w:t>
      </w:r>
      <w:r w:rsidR="00337B59">
        <w:rPr>
          <w:rFonts w:ascii="Gill Sans MT" w:hAnsi="Gill Sans MT"/>
          <w:sz w:val="24"/>
        </w:rPr>
        <w:t xml:space="preserve">cirque </w:t>
      </w:r>
      <w:r>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4C5F7047" w:rsidR="00B03527" w:rsidRDefault="00823888" w:rsidP="00B03527">
      <w:pPr>
        <w:rPr>
          <w:rFonts w:ascii="Gill Sans MT" w:hAnsi="Gill Sans MT"/>
          <w:b/>
          <w:sz w:val="24"/>
        </w:rPr>
      </w:pPr>
      <w:r>
        <w:rPr>
          <w:rFonts w:ascii="Gill Sans MT" w:hAnsi="Gill Sans MT"/>
          <w:b/>
          <w:sz w:val="24"/>
        </w:rPr>
        <w:t xml:space="preserve">3.3. </w:t>
      </w:r>
      <w:r w:rsidR="00B03527">
        <w:rPr>
          <w:rFonts w:ascii="Gill Sans MT" w:hAnsi="Gill Sans MT"/>
          <w:b/>
          <w:sz w:val="24"/>
        </w:rPr>
        <w:t xml:space="preserve">Temporal </w:t>
      </w:r>
      <w:r>
        <w:rPr>
          <w:rFonts w:ascii="Gill Sans MT" w:hAnsi="Gill Sans MT"/>
          <w:b/>
          <w:sz w:val="24"/>
        </w:rPr>
        <w:t>results</w:t>
      </w:r>
    </w:p>
    <w:p w14:paraId="57B62968" w14:textId="7798C4CE"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r w:rsidR="008151D6">
        <w:rPr>
          <w:rFonts w:ascii="Gill Sans MT" w:hAnsi="Gill Sans MT"/>
          <w:sz w:val="24"/>
          <w:szCs w:val="24"/>
        </w:rPr>
        <w:t>Soum d’Ech moraines</w:t>
      </w:r>
      <w:r w:rsidR="00B6384B" w:rsidRPr="002D429F">
        <w:rPr>
          <w:rFonts w:ascii="Gill Sans MT" w:hAnsi="Gill Sans MT"/>
          <w:sz w:val="24"/>
          <w:szCs w:val="24"/>
        </w:rPr>
        <w:t xml:space="preserve"> exhibit strong negative skew</w:t>
      </w:r>
      <w:r w:rsidR="00FC3B4D">
        <w:rPr>
          <w:rFonts w:ascii="Gill Sans MT" w:hAnsi="Gill Sans MT"/>
          <w:sz w:val="24"/>
          <w:szCs w:val="24"/>
        </w:rPr>
        <w:t xml:space="preserve"> </w:t>
      </w:r>
      <w:r w:rsidR="00FA3EFF">
        <w:rPr>
          <w:rFonts w:ascii="Gill Sans MT" w:hAnsi="Gill Sans MT"/>
          <w:sz w:val="24"/>
          <w:szCs w:val="24"/>
        </w:rPr>
        <w:t>(Table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w:t>
      </w:r>
      <w:r w:rsidR="00B37603">
        <w:rPr>
          <w:rFonts w:ascii="Gill Sans MT" w:hAnsi="Gill Sans MT"/>
          <w:sz w:val="24"/>
        </w:rPr>
        <w:t xml:space="preserve">dels (Applegate et al., 2012),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w:t>
      </w:r>
      <w:r w:rsidR="00001FA3">
        <w:rPr>
          <w:rFonts w:ascii="Gill Sans MT" w:hAnsi="Gill Sans MT"/>
          <w:sz w:val="24"/>
        </w:rPr>
        <w:t xml:space="preserve"> </w:t>
      </w:r>
    </w:p>
    <w:p w14:paraId="12DB62BE" w14:textId="218DC9AB" w:rsidR="002267F1" w:rsidRDefault="00BB2EE7" w:rsidP="00B6384B">
      <w:pPr>
        <w:rPr>
          <w:rFonts w:ascii="Gill Sans MT" w:hAnsi="Gill Sans MT"/>
          <w:sz w:val="24"/>
        </w:rPr>
      </w:pPr>
      <w:r>
        <w:rPr>
          <w:rFonts w:ascii="Gill Sans MT" w:hAnsi="Gill Sans MT"/>
          <w:sz w:val="24"/>
        </w:rPr>
        <w:t>In light of these trends, the proportion</w:t>
      </w:r>
      <w:r w:rsidR="000632CC">
        <w:rPr>
          <w:rFonts w:ascii="Gill Sans MT" w:hAnsi="Gill Sans MT"/>
          <w:sz w:val="24"/>
        </w:rPr>
        <w:t xml:space="preserve"> of “good” and “bad” boulders, as defined by the 2</w:t>
      </w:r>
      <w:r w:rsidR="000632CC" w:rsidRPr="005C1C40">
        <w:rPr>
          <w:rFonts w:ascii="Arial" w:hAnsi="Arial" w:cs="Arial"/>
          <w:sz w:val="24"/>
        </w:rPr>
        <w:t>σ</w:t>
      </w:r>
      <w:r w:rsidR="000632CC">
        <w:rPr>
          <w:rFonts w:ascii="Gill Sans MT" w:hAnsi="Gill Sans MT"/>
          <w:sz w:val="24"/>
        </w:rPr>
        <w:t xml:space="preserve"> </w:t>
      </w:r>
      <w:r w:rsidR="000632CC" w:rsidRPr="005C1C40">
        <w:rPr>
          <w:rFonts w:ascii="Gill Sans MT" w:hAnsi="Gill Sans MT"/>
          <w:sz w:val="24"/>
        </w:rPr>
        <w:t>age</w:t>
      </w:r>
      <w:r w:rsidR="000632CC">
        <w:rPr>
          <w:rFonts w:ascii="Gill Sans MT" w:hAnsi="Gill Sans MT"/>
          <w:sz w:val="24"/>
        </w:rPr>
        <w:t xml:space="preserve"> boundaries of the corresponding landform age, </w:t>
      </w:r>
      <w:r>
        <w:rPr>
          <w:rFonts w:ascii="Gill Sans MT" w:hAnsi="Gill Sans MT"/>
          <w:sz w:val="24"/>
        </w:rPr>
        <w:t xml:space="preserve">varies </w:t>
      </w:r>
      <w:r w:rsidR="00520AF8">
        <w:rPr>
          <w:rFonts w:ascii="Gill Sans MT" w:hAnsi="Gill Sans MT"/>
          <w:sz w:val="24"/>
        </w:rPr>
        <w:t xml:space="preserve">between the sampled moraines. </w:t>
      </w:r>
      <w:r w:rsidR="000632CC">
        <w:rPr>
          <w:rFonts w:ascii="Gill Sans MT" w:hAnsi="Gill Sans MT"/>
          <w:sz w:val="24"/>
        </w:rPr>
        <w:t>The</w:t>
      </w:r>
      <w:r w:rsidR="008E6ADF">
        <w:rPr>
          <w:rFonts w:ascii="Gill Sans MT" w:hAnsi="Gill Sans MT"/>
          <w:sz w:val="24"/>
        </w:rPr>
        <w:t xml:space="preserve"> proportion of “good” boulders is highest on the Outer Pleta Naua moraine (</w:t>
      </w:r>
      <w:r w:rsidR="00B13BE0">
        <w:rPr>
          <w:rFonts w:ascii="Gill Sans MT" w:hAnsi="Gill Sans MT"/>
          <w:sz w:val="24"/>
        </w:rPr>
        <w:t>100%)</w:t>
      </w:r>
      <w:r w:rsidR="000632CC">
        <w:rPr>
          <w:rFonts w:ascii="Gill Sans MT" w:hAnsi="Gill Sans MT"/>
          <w:sz w:val="24"/>
        </w:rPr>
        <w:t xml:space="preserve"> </w:t>
      </w:r>
      <w:r w:rsidR="008E6ADF">
        <w:rPr>
          <w:rFonts w:ascii="Gill Sans MT" w:hAnsi="Gill Sans MT"/>
          <w:sz w:val="24"/>
        </w:rPr>
        <w:t xml:space="preserve">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sidRPr="00B13BE0">
        <w:rPr>
          <w:rFonts w:ascii="Gill Sans MT" w:hAnsi="Gill Sans MT"/>
          <w:sz w:val="24"/>
        </w:rPr>
        <w:t>56</w:t>
      </w:r>
      <w:r w:rsidR="00B13BE0">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B13BE0">
        <w:rPr>
          <w:rFonts w:ascii="Gill Sans MT" w:hAnsi="Gill Sans MT"/>
          <w:sz w:val="24"/>
        </w:rPr>
        <w:t xml:space="preserve">49%). </w:t>
      </w:r>
      <w:r w:rsidR="00593F1B">
        <w:rPr>
          <w:rFonts w:ascii="Gill Sans MT" w:hAnsi="Gill Sans MT"/>
          <w:sz w:val="24"/>
        </w:rPr>
        <w:t xml:space="preserve">For </w:t>
      </w:r>
      <w:r w:rsidR="00B060FF">
        <w:rPr>
          <w:rFonts w:ascii="Gill Sans MT" w:hAnsi="Gill Sans MT"/>
          <w:sz w:val="24"/>
        </w:rPr>
        <w:t>moraines corresponding to the ~gLGM</w:t>
      </w:r>
      <w:r w:rsidR="00593F1B">
        <w:rPr>
          <w:rFonts w:ascii="Gill Sans MT" w:hAnsi="Gill Sans MT"/>
          <w:sz w:val="24"/>
        </w:rPr>
        <w:t>, most “bad” boulders are younger than the assumed age of deglaciation</w:t>
      </w:r>
      <w:r w:rsidR="00F354EB">
        <w:rPr>
          <w:rFonts w:ascii="Gill Sans MT" w:hAnsi="Gill Sans MT"/>
          <w:sz w:val="24"/>
        </w:rPr>
        <w:t xml:space="preserve">, </w:t>
      </w:r>
      <w:r w:rsidR="00593F1B">
        <w:rPr>
          <w:rFonts w:ascii="Gill Sans MT" w:hAnsi="Gill Sans MT"/>
          <w:sz w:val="24"/>
        </w:rPr>
        <w:t xml:space="preserve">while the </w:t>
      </w:r>
      <w:r w:rsidR="00772B4F">
        <w:rPr>
          <w:rFonts w:ascii="Gill Sans MT" w:hAnsi="Gill Sans MT"/>
          <w:sz w:val="24"/>
        </w:rPr>
        <w:t xml:space="preserve">Holocene </w:t>
      </w:r>
      <w:r w:rsidR="00593F1B">
        <w:rPr>
          <w:rFonts w:ascii="Gill Sans MT" w:hAnsi="Gill Sans MT"/>
          <w:sz w:val="24"/>
        </w:rPr>
        <w:t>Tallada moraine contains a small but significant component of boulders which are older than the assumed age of deglaciation (</w:t>
      </w:r>
      <w:r w:rsidR="00570C94">
        <w:rPr>
          <w:rFonts w:ascii="Gill Sans MT" w:hAnsi="Gill Sans MT"/>
          <w:sz w:val="24"/>
        </w:rPr>
        <w:t xml:space="preserve">14%). </w:t>
      </w:r>
    </w:p>
    <w:p w14:paraId="39564909" w14:textId="5C474929" w:rsidR="006643A4" w:rsidRPr="00210632" w:rsidRDefault="00823888" w:rsidP="006643A4">
      <w:pPr>
        <w:rPr>
          <w:rFonts w:ascii="Gill Sans MT" w:hAnsi="Gill Sans MT"/>
          <w:b/>
          <w:sz w:val="24"/>
        </w:rPr>
      </w:pPr>
      <w:r>
        <w:rPr>
          <w:rFonts w:ascii="Gill Sans MT" w:hAnsi="Gill Sans MT"/>
          <w:b/>
          <w:sz w:val="24"/>
        </w:rPr>
        <w:t xml:space="preserve">3.4. </w:t>
      </w:r>
      <w:r w:rsidR="006643A4">
        <w:rPr>
          <w:rFonts w:ascii="Gill Sans MT" w:hAnsi="Gill Sans MT"/>
          <w:b/>
          <w:sz w:val="24"/>
        </w:rPr>
        <w:t xml:space="preserve">Spatial </w:t>
      </w:r>
      <w:r>
        <w:rPr>
          <w:rFonts w:ascii="Gill Sans MT" w:hAnsi="Gill Sans MT"/>
          <w:b/>
          <w:sz w:val="24"/>
        </w:rPr>
        <w:t>results</w:t>
      </w:r>
    </w:p>
    <w:p w14:paraId="22ECD71B" w14:textId="2206FCEB" w:rsidR="0092405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w:t>
      </w:r>
      <w:r w:rsidR="007617B3">
        <w:rPr>
          <w:rFonts w:ascii="Gill Sans MT" w:hAnsi="Gill Sans MT"/>
          <w:sz w:val="24"/>
        </w:rPr>
        <w:t>spatial analysis are</w:t>
      </w:r>
      <w:r>
        <w:rPr>
          <w:rFonts w:ascii="Gill Sans MT" w:hAnsi="Gill Sans MT"/>
          <w:sz w:val="24"/>
        </w:rPr>
        <w:t xml:space="preserve"> presented </w:t>
      </w:r>
      <w:r w:rsidR="005D0A4C">
        <w:rPr>
          <w:rFonts w:ascii="Gill Sans MT" w:hAnsi="Gill Sans MT"/>
          <w:sz w:val="24"/>
        </w:rPr>
        <w:t xml:space="preserve">in Table 4. </w:t>
      </w:r>
      <w:r w:rsidR="006D0587">
        <w:rPr>
          <w:rFonts w:ascii="Gill Sans MT" w:hAnsi="Gill Sans MT"/>
          <w:sz w:val="24"/>
        </w:rPr>
        <w:t xml:space="preserve">This approach reveals marked </w:t>
      </w:r>
      <w:r w:rsidR="006D0587" w:rsidRPr="0092405C">
        <w:rPr>
          <w:rFonts w:ascii="Gill Sans MT" w:hAnsi="Gill Sans MT"/>
          <w:sz w:val="24"/>
        </w:rPr>
        <w:t>inter</w:t>
      </w:r>
      <w:r w:rsidR="006D0587">
        <w:rPr>
          <w:rFonts w:ascii="Gill Sans MT" w:hAnsi="Gill Sans MT"/>
          <w:sz w:val="24"/>
        </w:rPr>
        <w:t xml:space="preserve">-landform variation, with </w:t>
      </w:r>
      <w:r w:rsidR="0092405C">
        <w:rPr>
          <w:rFonts w:ascii="Gill Sans MT" w:hAnsi="Gill Sans MT"/>
          <w:sz w:val="24"/>
        </w:rPr>
        <w:t xml:space="preserve">statistically significant spatial clustering absent from the Tallada, Outer Pleta Naua, Arànser right and Soum d’Ech moraines (simulated </w:t>
      </w:r>
      <w:r w:rsidR="0092405C" w:rsidRPr="0092405C">
        <w:rPr>
          <w:rFonts w:ascii="Gill Sans MT" w:hAnsi="Gill Sans MT"/>
          <w:i/>
          <w:sz w:val="24"/>
        </w:rPr>
        <w:t>p</w:t>
      </w:r>
      <w:r w:rsidR="0092405C">
        <w:rPr>
          <w:rFonts w:ascii="Gill Sans MT" w:hAnsi="Gill Sans MT"/>
          <w:sz w:val="24"/>
        </w:rPr>
        <w:t xml:space="preserve"> &gt; 0.05). </w:t>
      </w:r>
      <w:r w:rsidR="00BC678E">
        <w:rPr>
          <w:rFonts w:ascii="Gill Sans MT" w:hAnsi="Gill Sans MT"/>
          <w:sz w:val="24"/>
        </w:rPr>
        <w:t xml:space="preserve">In turn, the spatial distribution of “good” and “bad” boulders for these moraines is </w:t>
      </w:r>
      <w:r w:rsidR="001348FA">
        <w:rPr>
          <w:rFonts w:ascii="Gill Sans MT" w:hAnsi="Gill Sans MT"/>
          <w:sz w:val="24"/>
        </w:rPr>
        <w:t xml:space="preserve">effectively </w:t>
      </w:r>
      <w:r w:rsidR="00BC678E">
        <w:rPr>
          <w:rFonts w:ascii="Gill Sans MT" w:hAnsi="Gill Sans MT"/>
          <w:sz w:val="24"/>
        </w:rPr>
        <w:t xml:space="preserve">random. </w:t>
      </w:r>
    </w:p>
    <w:p w14:paraId="7ACA0884" w14:textId="0FF05D15" w:rsidR="00BC678E" w:rsidRDefault="00BC678E" w:rsidP="00455EFC">
      <w:pPr>
        <w:rPr>
          <w:rFonts w:ascii="Gill Sans MT" w:hAnsi="Gill Sans MT"/>
          <w:sz w:val="24"/>
        </w:rPr>
      </w:pPr>
      <w:r>
        <w:rPr>
          <w:rFonts w:ascii="Gill Sans MT" w:hAnsi="Gill Sans MT"/>
          <w:sz w:val="24"/>
        </w:rPr>
        <w:t xml:space="preserve">The exception to this rule is the Arànser left moraine where statistically significant clustering is evident (simulated </w:t>
      </w:r>
      <w:r w:rsidRPr="0092405C">
        <w:rPr>
          <w:rFonts w:ascii="Gill Sans MT" w:hAnsi="Gill Sans MT"/>
          <w:i/>
          <w:sz w:val="24"/>
        </w:rPr>
        <w:t>p</w:t>
      </w:r>
      <w:r>
        <w:rPr>
          <w:rFonts w:ascii="Gill Sans MT" w:hAnsi="Gill Sans MT"/>
          <w:sz w:val="24"/>
        </w:rPr>
        <w:t xml:space="preserve"> &lt; 0.05) and</w:t>
      </w:r>
      <w:r w:rsidR="004F4328">
        <w:rPr>
          <w:rFonts w:ascii="Gill Sans MT" w:hAnsi="Gill Sans MT"/>
          <w:sz w:val="24"/>
        </w:rPr>
        <w:t xml:space="preserve"> where </w:t>
      </w:r>
      <w:r w:rsidR="004F4328" w:rsidRPr="004F4328">
        <w:rPr>
          <w:rFonts w:ascii="Gill Sans MT" w:hAnsi="Gill Sans MT"/>
          <w:sz w:val="24"/>
        </w:rPr>
        <w:t>clusters</w:t>
      </w:r>
      <w:r w:rsidR="006A390D">
        <w:rPr>
          <w:rFonts w:ascii="Gill Sans MT" w:hAnsi="Gill Sans MT"/>
          <w:sz w:val="24"/>
        </w:rPr>
        <w:t xml:space="preserve"> identified using local Moran’s </w:t>
      </w:r>
      <w:r w:rsidR="006A390D" w:rsidRPr="006A390D">
        <w:rPr>
          <w:rFonts w:ascii="Gill Sans MT" w:hAnsi="Gill Sans MT"/>
          <w:i/>
          <w:sz w:val="24"/>
        </w:rPr>
        <w:t>I</w:t>
      </w:r>
      <w:r w:rsidR="004F4328" w:rsidRPr="006A390D">
        <w:rPr>
          <w:rFonts w:ascii="Gill Sans MT" w:hAnsi="Gill Sans MT"/>
          <w:i/>
          <w:sz w:val="24"/>
        </w:rPr>
        <w:t xml:space="preserve"> </w:t>
      </w:r>
      <w:r w:rsidR="004F4328" w:rsidRPr="004F4328">
        <w:rPr>
          <w:rFonts w:ascii="Gill Sans MT" w:hAnsi="Gill Sans MT"/>
          <w:sz w:val="24"/>
        </w:rPr>
        <w:t>have plausible geomorphological explanations</w:t>
      </w:r>
      <w:r w:rsidR="004F4328">
        <w:rPr>
          <w:rFonts w:ascii="Gill Sans MT" w:hAnsi="Gill Sans MT"/>
          <w:sz w:val="24"/>
        </w:rPr>
        <w:t xml:space="preserve"> (</w:t>
      </w:r>
      <w:r w:rsidR="004F4328" w:rsidRPr="004F4328">
        <w:rPr>
          <w:rFonts w:ascii="Gill Sans MT" w:hAnsi="Gill Sans MT"/>
          <w:i/>
          <w:sz w:val="24"/>
        </w:rPr>
        <w:t>see</w:t>
      </w:r>
      <w:r w:rsidR="004F4328">
        <w:rPr>
          <w:rFonts w:ascii="Gill Sans MT" w:hAnsi="Gill Sans MT"/>
          <w:sz w:val="24"/>
        </w:rPr>
        <w:t xml:space="preserve"> Fig. X). </w:t>
      </w:r>
      <w:r w:rsidR="006A390D">
        <w:rPr>
          <w:rFonts w:ascii="Gill Sans MT" w:hAnsi="Gill Sans MT"/>
          <w:sz w:val="24"/>
        </w:rPr>
        <w:t>A cluster of “bad” comparatively unweathered boulders occurs near the front of the moraine, which may reflect fluvial incision of the terminus, degradation of the lateral flanks and</w:t>
      </w:r>
      <w:r w:rsidR="002A7CD5">
        <w:rPr>
          <w:rFonts w:ascii="Gill Sans MT" w:hAnsi="Gill Sans MT"/>
          <w:sz w:val="24"/>
        </w:rPr>
        <w:t xml:space="preserve"> exhumation of moraine boulders. This</w:t>
      </w:r>
      <w:r w:rsidR="006A390D">
        <w:rPr>
          <w:rFonts w:ascii="Gill Sans MT" w:hAnsi="Gill Sans MT"/>
          <w:sz w:val="24"/>
        </w:rPr>
        <w:t xml:space="preserve"> pattern matches the spatial clustering of </w:t>
      </w:r>
      <w:r w:rsidR="006A390D" w:rsidRPr="00EB7557">
        <w:rPr>
          <w:rFonts w:ascii="Gill Sans MT" w:hAnsi="Gill Sans MT"/>
          <w:sz w:val="24"/>
          <w:vertAlign w:val="superscript"/>
        </w:rPr>
        <w:t>36</w:t>
      </w:r>
      <w:r w:rsidR="006A390D">
        <w:rPr>
          <w:rFonts w:ascii="Gill Sans MT" w:hAnsi="Gill Sans MT"/>
          <w:sz w:val="24"/>
        </w:rPr>
        <w:t>Cl ages on a comparable gLGM moraine deposited in the nearby Duran valley (</w:t>
      </w:r>
      <w:r w:rsidR="006A390D" w:rsidRPr="00A02EAB">
        <w:rPr>
          <w:rFonts w:ascii="Gill Sans MT" w:hAnsi="Gill Sans MT"/>
          <w:i/>
          <w:sz w:val="24"/>
        </w:rPr>
        <w:t>see</w:t>
      </w:r>
      <w:r w:rsidR="006A390D">
        <w:rPr>
          <w:rFonts w:ascii="Gill Sans MT" w:hAnsi="Gill Sans MT"/>
          <w:sz w:val="24"/>
        </w:rPr>
        <w:t xml:space="preserve"> Fig. 11 in Palacios et al., 2015b). An additional “bad” cluster occurs where a minor stream has cross-cut and incised the moraine crest (Fig. 6). Given the proximity of this incised area to the terminus of the Setut glacier (</w:t>
      </w:r>
      <w:r w:rsidR="006A390D" w:rsidRPr="00817056">
        <w:rPr>
          <w:rFonts w:ascii="Gill Sans MT" w:hAnsi="Gill Sans MT"/>
          <w:i/>
          <w:sz w:val="24"/>
        </w:rPr>
        <w:t>see</w:t>
      </w:r>
      <w:r w:rsidR="006A390D">
        <w:rPr>
          <w:rFonts w:ascii="Gill Sans MT" w:hAnsi="Gill Sans MT"/>
          <w:sz w:val="24"/>
        </w:rPr>
        <w:t xml:space="preserve"> Fig. 3A), a meltwater origin seems likely.</w:t>
      </w:r>
      <w:r w:rsidR="00C64212">
        <w:rPr>
          <w:rFonts w:ascii="Gill Sans MT" w:hAnsi="Gill Sans MT"/>
          <w:sz w:val="24"/>
        </w:rPr>
        <w:t xml:space="preserve"> However, there is no clear overall spatial pattern, </w:t>
      </w:r>
      <w:r w:rsidR="00C64212" w:rsidRPr="00C64212">
        <w:rPr>
          <w:rFonts w:ascii="Gill Sans MT" w:hAnsi="Gill Sans MT"/>
          <w:sz w:val="24"/>
        </w:rPr>
        <w:t>as</w:t>
      </w:r>
      <w:r w:rsidR="00C64212">
        <w:rPr>
          <w:rFonts w:ascii="Gill Sans MT" w:hAnsi="Gill Sans MT"/>
          <w:sz w:val="24"/>
        </w:rPr>
        <w:t xml:space="preserve"> both</w:t>
      </w:r>
      <w:r w:rsidR="00C64212" w:rsidRPr="00C64212">
        <w:rPr>
          <w:rFonts w:ascii="Gill Sans MT" w:hAnsi="Gill Sans MT"/>
          <w:sz w:val="24"/>
        </w:rPr>
        <w:t xml:space="preserve"> “good” and “bad” clusters occur on </w:t>
      </w:r>
      <w:r w:rsidR="00C64212">
        <w:rPr>
          <w:rFonts w:ascii="Gill Sans MT" w:hAnsi="Gill Sans MT"/>
          <w:sz w:val="24"/>
        </w:rPr>
        <w:t>the moraine crest</w:t>
      </w:r>
      <w:r w:rsidR="00C64212" w:rsidRPr="00C64212">
        <w:rPr>
          <w:rFonts w:ascii="Gill Sans MT" w:hAnsi="Gill Sans MT"/>
          <w:sz w:val="24"/>
        </w:rPr>
        <w:t xml:space="preserve">, </w:t>
      </w:r>
      <w:r w:rsidR="00C64212">
        <w:rPr>
          <w:rFonts w:ascii="Gill Sans MT" w:hAnsi="Gill Sans MT"/>
          <w:sz w:val="24"/>
        </w:rPr>
        <w:t xml:space="preserve">and </w:t>
      </w:r>
      <w:r w:rsidR="00C64212" w:rsidRPr="00C64212">
        <w:rPr>
          <w:rFonts w:ascii="Gill Sans MT" w:hAnsi="Gill Sans MT"/>
          <w:sz w:val="24"/>
        </w:rPr>
        <w:t>ice-proximal and -distal slopes.</w:t>
      </w:r>
    </w:p>
    <w:p w14:paraId="0465574E" w14:textId="6D0387DA" w:rsidR="00902AB5" w:rsidRDefault="000D0AF2" w:rsidP="00902AB5">
      <w:pPr>
        <w:rPr>
          <w:rFonts w:ascii="Gill Sans MT" w:hAnsi="Gill Sans MT"/>
          <w:sz w:val="24"/>
        </w:rPr>
      </w:pPr>
      <w:r>
        <w:rPr>
          <w:rFonts w:ascii="Gill Sans MT" w:hAnsi="Gill Sans MT"/>
          <w:sz w:val="24"/>
        </w:rPr>
        <w:t>Linked to this, while the proportion of “good” boulders varies</w:t>
      </w:r>
      <w:r w:rsidR="00E64853">
        <w:rPr>
          <w:rFonts w:ascii="Gill Sans MT" w:hAnsi="Gill Sans MT"/>
          <w:sz w:val="24"/>
        </w:rPr>
        <w:t xml:space="preserve"> markedly</w:t>
      </w:r>
      <w:r>
        <w:rPr>
          <w:rFonts w:ascii="Gill Sans MT" w:hAnsi="Gill Sans MT"/>
          <w:sz w:val="24"/>
        </w:rPr>
        <w:t xml:space="preserve"> between the studied moraines</w:t>
      </w:r>
      <w:r w:rsidR="00E64853">
        <w:rPr>
          <w:rFonts w:ascii="Gill Sans MT" w:hAnsi="Gill Sans MT"/>
          <w:sz w:val="24"/>
        </w:rPr>
        <w:t xml:space="preserve"> (49</w:t>
      </w:r>
      <w:r w:rsidR="003B22A8">
        <w:rPr>
          <w:rFonts w:ascii="Gill Sans MT" w:hAnsi="Gill Sans MT"/>
          <w:sz w:val="24"/>
        </w:rPr>
        <w:t xml:space="preserve"> </w:t>
      </w:r>
      <w:r w:rsidR="00E64853">
        <w:rPr>
          <w:rFonts w:ascii="Gill Sans MT" w:hAnsi="Gill Sans MT"/>
          <w:sz w:val="24"/>
        </w:rPr>
        <w:t>- 100%)</w:t>
      </w:r>
      <w:r>
        <w:rPr>
          <w:rFonts w:ascii="Gill Sans MT" w:hAnsi="Gill Sans MT"/>
          <w:sz w:val="24"/>
        </w:rPr>
        <w:t xml:space="preserve">, </w:t>
      </w:r>
      <w:r w:rsidR="00326D0A">
        <w:rPr>
          <w:rFonts w:ascii="Gill Sans MT" w:hAnsi="Gill Sans MT"/>
          <w:sz w:val="24"/>
        </w:rPr>
        <w:t xml:space="preserve">this </w:t>
      </w:r>
      <w:r w:rsidR="00370454">
        <w:rPr>
          <w:rFonts w:ascii="Gill Sans MT" w:hAnsi="Gill Sans MT"/>
          <w:sz w:val="24"/>
        </w:rPr>
        <w:t>overall trend</w:t>
      </w:r>
      <w:r w:rsidR="00326D0A">
        <w:rPr>
          <w:rFonts w:ascii="Gill Sans MT" w:hAnsi="Gill Sans MT"/>
          <w:sz w:val="24"/>
        </w:rPr>
        <w:t xml:space="preserve"> is</w:t>
      </w:r>
      <w:r w:rsidR="00370454">
        <w:rPr>
          <w:rFonts w:ascii="Gill Sans MT" w:hAnsi="Gill Sans MT"/>
          <w:sz w:val="24"/>
        </w:rPr>
        <w:t xml:space="preserve"> relatively</w:t>
      </w:r>
      <w:r w:rsidR="00326D0A">
        <w:rPr>
          <w:rFonts w:ascii="Gill Sans MT" w:hAnsi="Gill Sans MT"/>
          <w:sz w:val="24"/>
        </w:rPr>
        <w:t xml:space="preserve"> consistent </w:t>
      </w:r>
      <w:r w:rsidR="00F524AF">
        <w:rPr>
          <w:rFonts w:ascii="Gill Sans MT" w:hAnsi="Gill Sans MT"/>
          <w:sz w:val="24"/>
        </w:rPr>
        <w:t>across boulder groups (C, IS, OS) at the</w:t>
      </w:r>
      <w:r w:rsidR="00326D0A">
        <w:rPr>
          <w:rFonts w:ascii="Gill Sans MT" w:hAnsi="Gill Sans MT"/>
          <w:sz w:val="24"/>
        </w:rPr>
        <w:t xml:space="preserve"> intra-landform scale </w:t>
      </w:r>
      <w:r w:rsidR="00905D19">
        <w:rPr>
          <w:rFonts w:ascii="Gill Sans MT" w:hAnsi="Gill Sans MT"/>
          <w:sz w:val="24"/>
        </w:rPr>
        <w:t>(</w:t>
      </w:r>
      <w:r w:rsidR="00905D19" w:rsidRPr="00D20E51">
        <w:rPr>
          <w:rFonts w:ascii="Gill Sans MT" w:hAnsi="Gill Sans MT"/>
          <w:i/>
          <w:sz w:val="24"/>
        </w:rPr>
        <w:t>see</w:t>
      </w:r>
      <w:r w:rsidR="00905D19">
        <w:rPr>
          <w:rFonts w:ascii="Gill Sans MT" w:hAnsi="Gill Sans MT"/>
          <w:sz w:val="24"/>
        </w:rPr>
        <w:t xml:space="preserve"> </w:t>
      </w:r>
      <w:r w:rsidR="00326D0A">
        <w:rPr>
          <w:rFonts w:ascii="Gill Sans MT" w:hAnsi="Gill Sans MT"/>
          <w:sz w:val="24"/>
        </w:rPr>
        <w:t xml:space="preserve">Table 4, </w:t>
      </w:r>
      <w:r w:rsidR="00905D19">
        <w:rPr>
          <w:rFonts w:ascii="Gill Sans MT" w:hAnsi="Gill Sans MT"/>
          <w:sz w:val="24"/>
        </w:rPr>
        <w:t>Fig. 9)</w:t>
      </w:r>
      <w:r w:rsidR="00F524AF">
        <w:rPr>
          <w:rFonts w:ascii="Gill Sans MT" w:hAnsi="Gill Sans MT"/>
          <w:sz w:val="24"/>
        </w:rPr>
        <w:t>. For the Tallada and Soum d’Ech moraines, the maximum difference is limited to just 2% and 9% respectively. Considerably larger differences are evident on the</w:t>
      </w:r>
      <w:r w:rsidR="00F17224">
        <w:rPr>
          <w:rFonts w:ascii="Gill Sans MT" w:hAnsi="Gill Sans MT"/>
          <w:sz w:val="24"/>
        </w:rPr>
        <w:t xml:space="preserve"> Arànser left (23%) and right moraines (27%). </w:t>
      </w:r>
      <w:r w:rsidR="00F524AF">
        <w:rPr>
          <w:rFonts w:ascii="Gill Sans MT" w:hAnsi="Gill Sans MT"/>
          <w:sz w:val="24"/>
        </w:rPr>
        <w:t xml:space="preserve">Crucially, however, </w:t>
      </w:r>
      <w:r w:rsidR="00905D19">
        <w:rPr>
          <w:rFonts w:ascii="Gill Sans MT" w:hAnsi="Gill Sans MT"/>
          <w:sz w:val="24"/>
        </w:rPr>
        <w:t xml:space="preserve">there are no consistent trends at the </w:t>
      </w:r>
      <w:r w:rsidR="00905D19" w:rsidRPr="00F524AF">
        <w:rPr>
          <w:rFonts w:ascii="Gill Sans MT" w:hAnsi="Gill Sans MT"/>
          <w:sz w:val="24"/>
        </w:rPr>
        <w:t>inter</w:t>
      </w:r>
      <w:r w:rsidR="00905D19">
        <w:rPr>
          <w:rFonts w:ascii="Gill Sans MT" w:hAnsi="Gill Sans MT"/>
          <w:sz w:val="24"/>
        </w:rPr>
        <w:t xml:space="preserve">-landform </w:t>
      </w:r>
      <w:r w:rsidR="00F524AF">
        <w:rPr>
          <w:rFonts w:ascii="Gill Sans MT" w:hAnsi="Gill Sans MT"/>
          <w:sz w:val="24"/>
        </w:rPr>
        <w:t xml:space="preserve">scale and no boulder group </w:t>
      </w:r>
      <w:r w:rsidR="00905D19">
        <w:rPr>
          <w:rFonts w:ascii="Gill Sans MT" w:hAnsi="Gill Sans MT"/>
          <w:sz w:val="24"/>
        </w:rPr>
        <w:t xml:space="preserve">performs consistently better across all landforms. </w:t>
      </w:r>
    </w:p>
    <w:p w14:paraId="7C4713C9" w14:textId="39C199C1" w:rsidR="00823888" w:rsidRPr="00210632" w:rsidRDefault="00823888" w:rsidP="00823888">
      <w:pPr>
        <w:rPr>
          <w:rFonts w:ascii="Gill Sans MT" w:hAnsi="Gill Sans MT"/>
          <w:b/>
          <w:sz w:val="24"/>
        </w:rPr>
      </w:pPr>
      <w:r>
        <w:rPr>
          <w:rFonts w:ascii="Gill Sans MT" w:hAnsi="Gill Sans MT"/>
          <w:b/>
          <w:sz w:val="24"/>
        </w:rPr>
        <w:t>3.5. Sensitivity results</w:t>
      </w:r>
    </w:p>
    <w:p w14:paraId="473E7F3E" w14:textId="24F5BF58" w:rsidR="008C5E6F" w:rsidRDefault="00FC7174" w:rsidP="007F60F7">
      <w:pPr>
        <w:rPr>
          <w:rFonts w:ascii="Gill Sans MT" w:hAnsi="Gill Sans MT"/>
          <w:sz w:val="24"/>
        </w:rPr>
      </w:pPr>
      <w:r>
        <w:rPr>
          <w:rFonts w:ascii="Gill Sans MT" w:hAnsi="Gill Sans MT"/>
          <w:sz w:val="24"/>
        </w:rPr>
        <w:t>Based on the sensitivity a</w:t>
      </w:r>
      <w:r w:rsidR="00DA4ECB">
        <w:rPr>
          <w:rFonts w:ascii="Gill Sans MT" w:hAnsi="Gill Sans MT"/>
          <w:sz w:val="24"/>
        </w:rPr>
        <w:t>nalysis described in Section 2.6</w:t>
      </w:r>
      <w:r>
        <w:rPr>
          <w:rFonts w:ascii="Gill Sans MT" w:hAnsi="Gill Sans MT"/>
          <w:sz w:val="24"/>
        </w:rPr>
        <w:t>, t</w:t>
      </w:r>
      <w:r w:rsidR="006A2DDD">
        <w:rPr>
          <w:rFonts w:ascii="Gill Sans MT" w:hAnsi="Gill Sans MT"/>
          <w:sz w:val="24"/>
        </w:rPr>
        <w:t>he</w:t>
      </w:r>
      <w:r w:rsidR="007F3165">
        <w:rPr>
          <w:rFonts w:ascii="Gill Sans MT" w:hAnsi="Gill Sans MT"/>
          <w:sz w:val="24"/>
        </w:rPr>
        <w:t xml:space="preserve">re are clear </w:t>
      </w:r>
      <w:r w:rsidR="006A2DDD">
        <w:rPr>
          <w:rFonts w:ascii="Gill Sans MT" w:hAnsi="Gill Sans MT"/>
          <w:sz w:val="24"/>
        </w:rPr>
        <w:t>differences</w:t>
      </w:r>
      <w:r w:rsidR="0060451C">
        <w:rPr>
          <w:rFonts w:ascii="Gill Sans MT" w:hAnsi="Gill Sans MT"/>
          <w:sz w:val="24"/>
        </w:rPr>
        <w:t xml:space="preserve"> </w:t>
      </w:r>
      <w:r w:rsidR="00617027">
        <w:rPr>
          <w:rFonts w:ascii="Gill Sans MT" w:hAnsi="Gill Sans MT"/>
          <w:sz w:val="24"/>
        </w:rPr>
        <w:t xml:space="preserve">in the </w:t>
      </w:r>
      <w:r w:rsidR="00A33B71">
        <w:rPr>
          <w:rFonts w:ascii="Gill Sans MT" w:hAnsi="Gill Sans MT"/>
          <w:sz w:val="24"/>
        </w:rPr>
        <w:t xml:space="preserve">number of samples required to reproduce the </w:t>
      </w:r>
      <w:r w:rsidR="00BC533D">
        <w:rPr>
          <w:rFonts w:ascii="Gill Sans MT" w:hAnsi="Gill Sans MT"/>
          <w:sz w:val="24"/>
        </w:rPr>
        <w:t>results obtained here</w:t>
      </w:r>
      <w:r w:rsidR="000D0E08">
        <w:rPr>
          <w:rFonts w:ascii="Gill Sans MT" w:hAnsi="Gill Sans MT"/>
          <w:sz w:val="24"/>
        </w:rPr>
        <w:t xml:space="preserve">. </w:t>
      </w:r>
      <w:r w:rsidR="00A628E0">
        <w:rPr>
          <w:rFonts w:ascii="Gill Sans MT" w:hAnsi="Gill Sans MT"/>
          <w:sz w:val="24"/>
        </w:rPr>
        <w:t xml:space="preserve">The </w:t>
      </w:r>
      <w:r w:rsidR="000D0E08">
        <w:rPr>
          <w:rFonts w:ascii="Gill Sans MT" w:hAnsi="Gill Sans MT"/>
          <w:sz w:val="24"/>
        </w:rPr>
        <w:t xml:space="preserve">Outer Pleta Naua </w:t>
      </w:r>
      <w:r w:rsidR="00A628E0">
        <w:rPr>
          <w:rFonts w:ascii="Gill Sans MT" w:hAnsi="Gill Sans MT"/>
          <w:sz w:val="24"/>
        </w:rPr>
        <w:t>landform age</w:t>
      </w:r>
      <w:r w:rsidR="000D0E08">
        <w:rPr>
          <w:rFonts w:ascii="Gill Sans MT" w:hAnsi="Gill Sans MT"/>
          <w:sz w:val="24"/>
        </w:rPr>
        <w:t xml:space="preserve"> </w:t>
      </w:r>
      <w:r w:rsidR="000B0192">
        <w:rPr>
          <w:rFonts w:ascii="Gill Sans MT" w:hAnsi="Gill Sans MT"/>
          <w:sz w:val="24"/>
        </w:rPr>
        <w:t xml:space="preserve">is the easiest to reproduce, requiring only three samples </w:t>
      </w:r>
      <w:r w:rsidR="00C3436A">
        <w:rPr>
          <w:rFonts w:ascii="Gill Sans MT" w:hAnsi="Gill Sans MT"/>
          <w:sz w:val="24"/>
        </w:rPr>
        <w:t xml:space="preserve">at both </w:t>
      </w:r>
      <w:r w:rsidR="00C3436A" w:rsidRPr="00892085">
        <w:rPr>
          <w:rFonts w:ascii="Gill Sans MT" w:hAnsi="Gill Sans MT" w:cs="Arial"/>
          <w:sz w:val="24"/>
        </w:rPr>
        <w:t>1</w:t>
      </w:r>
      <w:r w:rsidR="00C3436A" w:rsidRPr="00892085">
        <w:rPr>
          <w:rFonts w:ascii="Calibri" w:hAnsi="Calibri" w:cs="Arial"/>
          <w:sz w:val="24"/>
        </w:rPr>
        <w:t>σ</w:t>
      </w:r>
      <w:r w:rsidR="00C3436A" w:rsidRPr="00892085">
        <w:rPr>
          <w:rFonts w:ascii="Gill Sans MT" w:hAnsi="Gill Sans MT" w:cs="Arial"/>
          <w:sz w:val="24"/>
        </w:rPr>
        <w:t xml:space="preserve"> and 2</w:t>
      </w:r>
      <w:r w:rsidR="00C3436A" w:rsidRPr="00892085">
        <w:rPr>
          <w:rFonts w:ascii="Calibri" w:hAnsi="Calibri" w:cs="Arial"/>
          <w:sz w:val="24"/>
        </w:rPr>
        <w:t>σ</w:t>
      </w:r>
      <w:r w:rsidR="00C43A7E">
        <w:rPr>
          <w:rFonts w:ascii="Gill Sans MT" w:hAnsi="Gill Sans MT" w:cs="Arial"/>
          <w:sz w:val="24"/>
        </w:rPr>
        <w:t xml:space="preserve">. </w:t>
      </w:r>
      <w:r w:rsidR="00C43A7E">
        <w:rPr>
          <w:rFonts w:ascii="Gill Sans MT" w:hAnsi="Gill Sans MT"/>
          <w:sz w:val="24"/>
        </w:rPr>
        <w:t>Landform</w:t>
      </w:r>
      <w:r w:rsidR="003B22A8">
        <w:rPr>
          <w:rFonts w:ascii="Gill Sans MT" w:hAnsi="Gill Sans MT"/>
          <w:sz w:val="24"/>
        </w:rPr>
        <w:t xml:space="preserve"> ages for both the Arànser left and right moraines can be reproduced with relatively few samples at both </w:t>
      </w:r>
      <w:r w:rsidR="003B22A8" w:rsidRPr="00892085">
        <w:rPr>
          <w:rFonts w:ascii="Gill Sans MT" w:hAnsi="Gill Sans MT" w:cs="Arial"/>
          <w:sz w:val="24"/>
        </w:rPr>
        <w:t>1</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EA3A4D">
        <w:rPr>
          <w:rFonts w:ascii="Gill Sans MT" w:hAnsi="Gill Sans MT"/>
          <w:sz w:val="24"/>
        </w:rPr>
        <w:t xml:space="preserve"> </w:t>
      </w:r>
      <w:r w:rsidR="00EA3A4D">
        <w:rPr>
          <w:rFonts w:ascii="Calibri" w:hAnsi="Calibri"/>
          <w:sz w:val="24"/>
        </w:rPr>
        <w:t>≤</w:t>
      </w:r>
      <w:r w:rsidR="00EA3A4D">
        <w:rPr>
          <w:rFonts w:ascii="Gill Sans MT" w:hAnsi="Gill Sans MT"/>
          <w:sz w:val="24"/>
        </w:rPr>
        <w:t xml:space="preserve"> </w:t>
      </w:r>
      <w:r w:rsidR="003B22A8">
        <w:rPr>
          <w:rFonts w:ascii="Gill Sans MT" w:hAnsi="Gill Sans MT"/>
          <w:sz w:val="24"/>
        </w:rPr>
        <w:t>26) and 2</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3B22A8">
        <w:rPr>
          <w:rFonts w:ascii="Gill Sans MT" w:hAnsi="Gill Sans MT"/>
          <w:sz w:val="24"/>
        </w:rPr>
        <w:t xml:space="preserve"> = </w:t>
      </w:r>
      <w:r w:rsidR="00EA3A4D">
        <w:rPr>
          <w:rFonts w:ascii="Calibri" w:hAnsi="Calibri"/>
          <w:sz w:val="24"/>
        </w:rPr>
        <w:t xml:space="preserve">≤ </w:t>
      </w:r>
      <w:r w:rsidR="008C5E6F">
        <w:rPr>
          <w:rFonts w:ascii="Gill Sans MT" w:hAnsi="Gill Sans MT"/>
          <w:sz w:val="24"/>
        </w:rPr>
        <w:t xml:space="preserve">16), while both the Soum d’Ech and Tallada moraines require </w:t>
      </w:r>
      <w:r w:rsidR="008C5E6F">
        <w:rPr>
          <w:rFonts w:ascii="Calibri" w:hAnsi="Calibri"/>
          <w:sz w:val="24"/>
        </w:rPr>
        <w:t>≥</w:t>
      </w:r>
      <w:r w:rsidR="008C5E6F">
        <w:rPr>
          <w:rFonts w:ascii="Gill Sans MT" w:hAnsi="Gill Sans MT"/>
          <w:sz w:val="24"/>
        </w:rPr>
        <w:t xml:space="preserve"> 40 samples to reproduce the landform age at </w:t>
      </w:r>
      <w:r w:rsidR="008C5E6F" w:rsidRPr="004C4EF8">
        <w:rPr>
          <w:rFonts w:ascii="Gill Sans MT" w:hAnsi="Gill Sans MT"/>
          <w:sz w:val="24"/>
        </w:rPr>
        <w:t>1</w:t>
      </w:r>
      <w:r w:rsidR="008C5E6F" w:rsidRPr="004C4EF8">
        <w:rPr>
          <w:rFonts w:ascii="Arial" w:hAnsi="Arial" w:cs="Arial"/>
          <w:sz w:val="24"/>
        </w:rPr>
        <w:t>σ</w:t>
      </w:r>
      <w:r w:rsidR="008C5E6F">
        <w:rPr>
          <w:rFonts w:ascii="Arial" w:hAnsi="Arial" w:cs="Arial"/>
          <w:sz w:val="24"/>
        </w:rPr>
        <w:t xml:space="preserve">. </w:t>
      </w:r>
    </w:p>
    <w:p w14:paraId="36064E9C" w14:textId="77777777" w:rsidR="00FB38C2" w:rsidRDefault="008B485B" w:rsidP="00524935">
      <w:pPr>
        <w:rPr>
          <w:rFonts w:ascii="Gill Sans MT" w:hAnsi="Gill Sans MT"/>
          <w:sz w:val="24"/>
        </w:rPr>
      </w:pPr>
      <w:r>
        <w:rPr>
          <w:rFonts w:ascii="Gill Sans MT" w:hAnsi="Gill Sans MT" w:cs="Arial"/>
          <w:sz w:val="24"/>
        </w:rPr>
        <w:t>These</w:t>
      </w:r>
      <w:r w:rsidR="00910013">
        <w:rPr>
          <w:rFonts w:ascii="Gill Sans MT" w:hAnsi="Gill Sans MT" w:cs="Arial"/>
          <w:sz w:val="24"/>
        </w:rPr>
        <w:t xml:space="preserve"> trends are largely explained by the degree of overlap between component Gaussian distributions</w:t>
      </w:r>
      <w:r>
        <w:rPr>
          <w:rFonts w:ascii="Gill Sans MT" w:hAnsi="Gill Sans MT" w:cs="Arial"/>
          <w:sz w:val="24"/>
        </w:rPr>
        <w:t xml:space="preserve"> (</w:t>
      </w:r>
      <w:r w:rsidRPr="008B485B">
        <w:rPr>
          <w:rFonts w:ascii="Gill Sans MT" w:hAnsi="Gill Sans MT" w:cs="Arial"/>
          <w:i/>
          <w:sz w:val="24"/>
        </w:rPr>
        <w:t>see</w:t>
      </w:r>
      <w:r>
        <w:rPr>
          <w:rFonts w:ascii="Gill Sans MT" w:hAnsi="Gill Sans MT" w:cs="Arial"/>
          <w:sz w:val="24"/>
        </w:rPr>
        <w:t xml:space="preserve"> Fig. 6)</w:t>
      </w:r>
      <w:r w:rsidR="00910013">
        <w:rPr>
          <w:rFonts w:ascii="Gill Sans MT" w:hAnsi="Gill Sans MT" w:cs="Arial"/>
          <w:sz w:val="24"/>
        </w:rPr>
        <w:t xml:space="preserve">. Both Tallada (Fig. 6A) and the Soum d’Ech moraines (Fig. 6E) feature lower probability component Gaussians, centred on 4.7 </w:t>
      </w:r>
      <w:r w:rsidR="00D25D87" w:rsidRPr="0088760C">
        <w:rPr>
          <w:rFonts w:ascii="Gill Sans MT" w:hAnsi="Gill Sans MT"/>
          <w:sz w:val="24"/>
        </w:rPr>
        <w:t>±</w:t>
      </w:r>
      <w:r w:rsidR="00D25D87">
        <w:rPr>
          <w:rFonts w:ascii="Gill Sans MT" w:hAnsi="Gill Sans MT"/>
          <w:sz w:val="24"/>
        </w:rPr>
        <w:t xml:space="preserve"> </w:t>
      </w:r>
      <w:r w:rsidR="00D25D87">
        <w:rPr>
          <w:rFonts w:ascii="Gill Sans MT" w:hAnsi="Gill Sans MT" w:cs="Arial"/>
          <w:sz w:val="24"/>
        </w:rPr>
        <w:t xml:space="preserve">0.9 </w:t>
      </w:r>
      <w:r w:rsidR="00910013">
        <w:rPr>
          <w:rFonts w:ascii="Gill Sans MT" w:hAnsi="Gill Sans MT" w:cs="Arial"/>
          <w:sz w:val="24"/>
        </w:rPr>
        <w:t xml:space="preserve">ka and </w:t>
      </w:r>
      <w:r w:rsidR="00D25D87">
        <w:rPr>
          <w:rFonts w:ascii="Gill Sans MT" w:hAnsi="Gill Sans MT" w:cs="Arial"/>
          <w:sz w:val="24"/>
        </w:rPr>
        <w:t xml:space="preserve">24.4 </w:t>
      </w:r>
      <w:r w:rsidR="00D25D87" w:rsidRPr="0088760C">
        <w:rPr>
          <w:rFonts w:ascii="Gill Sans MT" w:hAnsi="Gill Sans MT"/>
          <w:sz w:val="24"/>
        </w:rPr>
        <w:t>±</w:t>
      </w:r>
      <w:r w:rsidR="00D25D87">
        <w:rPr>
          <w:rFonts w:ascii="Gill Sans MT" w:hAnsi="Gill Sans MT" w:cs="Arial"/>
          <w:sz w:val="24"/>
        </w:rPr>
        <w:t xml:space="preserve"> 1.7</w:t>
      </w:r>
      <w:r w:rsidR="00910013">
        <w:rPr>
          <w:rFonts w:ascii="Gill Sans MT" w:hAnsi="Gill Sans MT" w:cs="Arial"/>
          <w:sz w:val="24"/>
        </w:rPr>
        <w:t xml:space="preserve"> ka respectively, which </w:t>
      </w:r>
      <w:r w:rsidR="009E5735">
        <w:rPr>
          <w:rFonts w:ascii="Gill Sans MT" w:hAnsi="Gill Sans MT" w:cs="Arial"/>
          <w:sz w:val="24"/>
        </w:rPr>
        <w:t xml:space="preserve">exhibit considerable </w:t>
      </w:r>
      <w:r w:rsidR="00910013">
        <w:rPr>
          <w:rFonts w:ascii="Gill Sans MT" w:hAnsi="Gill Sans MT" w:cs="Arial"/>
          <w:sz w:val="24"/>
        </w:rPr>
        <w:t xml:space="preserve">overlap with the highest probability component Gaussian. In contrast, there is </w:t>
      </w:r>
      <w:r w:rsidR="00D25D87">
        <w:rPr>
          <w:rFonts w:ascii="Gill Sans MT" w:hAnsi="Gill Sans MT" w:cs="Arial"/>
          <w:sz w:val="24"/>
        </w:rPr>
        <w:t>minimal</w:t>
      </w:r>
      <w:r w:rsidR="00910013">
        <w:rPr>
          <w:rFonts w:ascii="Gill Sans MT" w:hAnsi="Gill Sans MT" w:cs="Arial"/>
          <w:sz w:val="24"/>
        </w:rPr>
        <w:t xml:space="preserve"> overlap</w:t>
      </w:r>
      <w:r w:rsidR="00D25D87">
        <w:rPr>
          <w:rFonts w:ascii="Gill Sans MT" w:hAnsi="Gill Sans MT" w:cs="Arial"/>
          <w:sz w:val="24"/>
        </w:rPr>
        <w:t xml:space="preserve"> between component Gaussians</w:t>
      </w:r>
      <w:r w:rsidR="00910013">
        <w:rPr>
          <w:rFonts w:ascii="Gill Sans MT" w:hAnsi="Gill Sans MT" w:cs="Arial"/>
          <w:sz w:val="24"/>
        </w:rPr>
        <w:t xml:space="preserve"> for the </w:t>
      </w:r>
      <w:r w:rsidR="00910013">
        <w:rPr>
          <w:rFonts w:ascii="Gill Sans MT" w:hAnsi="Gill Sans MT"/>
          <w:sz w:val="24"/>
        </w:rPr>
        <w:t xml:space="preserve">Arànser left moraine (Fig. 6C), </w:t>
      </w:r>
      <w:r w:rsidR="00D25D87">
        <w:rPr>
          <w:rFonts w:ascii="Gill Sans MT" w:hAnsi="Gill Sans MT"/>
          <w:sz w:val="24"/>
        </w:rPr>
        <w:t xml:space="preserve">despite the high degree of dataset skew and the large number of “bad” boulders (44%). </w:t>
      </w:r>
      <w:r w:rsidR="0017237F">
        <w:rPr>
          <w:rFonts w:ascii="Gill Sans MT" w:hAnsi="Gill Sans MT"/>
          <w:sz w:val="24"/>
        </w:rPr>
        <w:t>T</w:t>
      </w:r>
      <w:r w:rsidR="00496A0F">
        <w:rPr>
          <w:rFonts w:ascii="Gill Sans MT" w:hAnsi="Gill Sans MT"/>
          <w:sz w:val="24"/>
        </w:rPr>
        <w:t>he Arànser right moraine</w:t>
      </w:r>
      <w:r w:rsidR="0017237F">
        <w:rPr>
          <w:rFonts w:ascii="Gill Sans MT" w:hAnsi="Gill Sans MT"/>
          <w:sz w:val="24"/>
        </w:rPr>
        <w:t xml:space="preserve"> is intermediate in character</w:t>
      </w:r>
      <w:r w:rsidR="00496A0F">
        <w:rPr>
          <w:rFonts w:ascii="Gill Sans MT" w:hAnsi="Gill Sans MT"/>
          <w:sz w:val="24"/>
        </w:rPr>
        <w:t xml:space="preserve"> (Fig. 6D), </w:t>
      </w:r>
      <w:r w:rsidR="0017237F">
        <w:rPr>
          <w:rFonts w:ascii="Gill Sans MT" w:hAnsi="Gill Sans MT"/>
          <w:sz w:val="24"/>
        </w:rPr>
        <w:t>with clear unidirectional skew but a greater degree of overlap between the highest probability Gaussian (</w:t>
      </w:r>
      <w:r w:rsidR="00A055A6">
        <w:rPr>
          <w:rFonts w:ascii="Gill Sans MT" w:hAnsi="Gill Sans MT"/>
          <w:sz w:val="24"/>
        </w:rPr>
        <w:t xml:space="preserve">22.3 </w:t>
      </w:r>
      <w:r w:rsidR="00A055A6" w:rsidRPr="0088760C">
        <w:rPr>
          <w:rFonts w:ascii="Gill Sans MT" w:hAnsi="Gill Sans MT"/>
          <w:sz w:val="24"/>
        </w:rPr>
        <w:t>±</w:t>
      </w:r>
      <w:r w:rsidR="00A055A6">
        <w:rPr>
          <w:rFonts w:ascii="Gill Sans MT" w:hAnsi="Gill Sans MT"/>
          <w:sz w:val="24"/>
        </w:rPr>
        <w:t xml:space="preserve"> 0.9 ka</w:t>
      </w:r>
      <w:r w:rsidR="0017237F">
        <w:rPr>
          <w:rFonts w:ascii="Gill Sans MT" w:hAnsi="Gill Sans MT"/>
          <w:sz w:val="24"/>
        </w:rPr>
        <w:t xml:space="preserve">) and </w:t>
      </w:r>
      <w:r w:rsidR="000374ED">
        <w:rPr>
          <w:rFonts w:ascii="Gill Sans MT" w:hAnsi="Gill Sans MT"/>
          <w:sz w:val="24"/>
        </w:rPr>
        <w:t>younger lower probability component Gaussians</w:t>
      </w:r>
      <w:r w:rsidR="0017237F">
        <w:rPr>
          <w:rFonts w:ascii="Gill Sans MT" w:hAnsi="Gill Sans MT"/>
          <w:sz w:val="24"/>
        </w:rPr>
        <w:t xml:space="preserve"> (17.6 </w:t>
      </w:r>
      <w:r w:rsidR="0017237F" w:rsidRPr="0088760C">
        <w:rPr>
          <w:rFonts w:ascii="Gill Sans MT" w:hAnsi="Gill Sans MT"/>
          <w:sz w:val="24"/>
        </w:rPr>
        <w:t>±</w:t>
      </w:r>
      <w:r w:rsidR="0017237F">
        <w:rPr>
          <w:rFonts w:ascii="Gill Sans MT" w:hAnsi="Gill Sans MT"/>
          <w:sz w:val="24"/>
        </w:rPr>
        <w:t xml:space="preserve"> 2.9 ka; 20.9 </w:t>
      </w:r>
      <w:r w:rsidR="0017237F" w:rsidRPr="0088760C">
        <w:rPr>
          <w:rFonts w:ascii="Gill Sans MT" w:hAnsi="Gill Sans MT"/>
          <w:sz w:val="24"/>
        </w:rPr>
        <w:t>±</w:t>
      </w:r>
      <w:r w:rsidR="0017237F">
        <w:rPr>
          <w:rFonts w:ascii="Gill Sans MT" w:hAnsi="Gill Sans MT"/>
          <w:sz w:val="24"/>
        </w:rPr>
        <w:t xml:space="preserve"> 0.9 ka). </w:t>
      </w:r>
      <w:r w:rsidR="000374ED">
        <w:rPr>
          <w:rFonts w:ascii="Gill Sans MT" w:hAnsi="Gill Sans MT"/>
          <w:sz w:val="24"/>
        </w:rPr>
        <w:t xml:space="preserve">This distribution explains the </w:t>
      </w:r>
      <w:r w:rsidR="00496A0F">
        <w:rPr>
          <w:rFonts w:ascii="Gill Sans MT" w:hAnsi="Gill Sans MT"/>
          <w:sz w:val="24"/>
        </w:rPr>
        <w:t xml:space="preserve">larger number of samples required at both </w:t>
      </w:r>
      <w:r w:rsidR="00496A0F" w:rsidRPr="00892085">
        <w:rPr>
          <w:rFonts w:ascii="Gill Sans MT" w:hAnsi="Gill Sans MT" w:cs="Arial"/>
          <w:sz w:val="24"/>
        </w:rPr>
        <w:t>1</w:t>
      </w:r>
      <w:r w:rsidR="00496A0F" w:rsidRPr="00892085">
        <w:rPr>
          <w:rFonts w:ascii="Calibri" w:hAnsi="Calibri" w:cs="Arial"/>
          <w:sz w:val="24"/>
        </w:rPr>
        <w:t>σ</w:t>
      </w:r>
      <w:r w:rsidR="00496A0F">
        <w:rPr>
          <w:rFonts w:ascii="Gill Sans MT" w:hAnsi="Gill Sans MT"/>
          <w:sz w:val="24"/>
        </w:rPr>
        <w:t xml:space="preserve"> and 2</w:t>
      </w:r>
      <w:r w:rsidR="00496A0F" w:rsidRPr="00892085">
        <w:rPr>
          <w:rFonts w:ascii="Calibri" w:hAnsi="Calibri" w:cs="Arial"/>
          <w:sz w:val="24"/>
        </w:rPr>
        <w:t>σ</w:t>
      </w:r>
      <w:r w:rsidR="00CD547A">
        <w:rPr>
          <w:rFonts w:ascii="Calibri" w:hAnsi="Calibri" w:cs="Arial"/>
          <w:sz w:val="24"/>
        </w:rPr>
        <w:t xml:space="preserve"> </w:t>
      </w:r>
      <w:r w:rsidR="00CD547A" w:rsidRPr="00CD547A">
        <w:rPr>
          <w:rFonts w:ascii="Gill Sans MT" w:hAnsi="Gill Sans MT" w:cs="Arial"/>
          <w:sz w:val="24"/>
        </w:rPr>
        <w:t xml:space="preserve">relative to the </w:t>
      </w:r>
      <w:r w:rsidRPr="00CD547A">
        <w:rPr>
          <w:rFonts w:ascii="Gill Sans MT" w:hAnsi="Gill Sans MT" w:cs="Arial"/>
          <w:sz w:val="24"/>
        </w:rPr>
        <w:t>Arànser</w:t>
      </w:r>
      <w:r w:rsidR="00CD547A" w:rsidRPr="00CD547A">
        <w:rPr>
          <w:rFonts w:ascii="Gill Sans MT" w:hAnsi="Gill Sans MT" w:cs="Arial"/>
          <w:sz w:val="24"/>
        </w:rPr>
        <w:t xml:space="preserve"> left moraine.</w:t>
      </w:r>
      <w:r w:rsidR="003748B8">
        <w:rPr>
          <w:rFonts w:ascii="Calibri" w:hAnsi="Calibri" w:cs="Arial"/>
          <w:sz w:val="24"/>
        </w:rPr>
        <w:t xml:space="preserve"> </w:t>
      </w:r>
      <w:r w:rsidR="00910013">
        <w:rPr>
          <w:rFonts w:ascii="Gill Sans MT" w:hAnsi="Gill Sans MT"/>
          <w:sz w:val="24"/>
        </w:rPr>
        <w:t>Ultimately,</w:t>
      </w:r>
      <w:r w:rsidR="00FB7F97">
        <w:rPr>
          <w:rFonts w:ascii="Gill Sans MT" w:hAnsi="Gill Sans MT"/>
          <w:sz w:val="24"/>
        </w:rPr>
        <w:t xml:space="preserve"> </w:t>
      </w:r>
      <w:r w:rsidR="000374ED">
        <w:rPr>
          <w:rFonts w:ascii="Gill Sans MT" w:hAnsi="Gill Sans MT"/>
          <w:sz w:val="24"/>
        </w:rPr>
        <w:t xml:space="preserve">as the degree of overlap between component Gaussians </w:t>
      </w:r>
      <w:r w:rsidR="00E1190B">
        <w:rPr>
          <w:rFonts w:ascii="Gill Sans MT" w:hAnsi="Gill Sans MT"/>
          <w:sz w:val="24"/>
        </w:rPr>
        <w:t xml:space="preserve">increases, </w:t>
      </w:r>
      <w:r w:rsidR="00910013">
        <w:rPr>
          <w:rFonts w:ascii="Gill Sans MT" w:hAnsi="Gill Sans MT"/>
          <w:sz w:val="24"/>
        </w:rPr>
        <w:t xml:space="preserve">more samples are </w:t>
      </w:r>
      <w:r w:rsidR="00FB7F97">
        <w:rPr>
          <w:rFonts w:ascii="Gill Sans MT" w:hAnsi="Gill Sans MT"/>
          <w:sz w:val="24"/>
        </w:rPr>
        <w:t xml:space="preserve">required </w:t>
      </w:r>
      <w:r w:rsidR="00FB7F97">
        <w:rPr>
          <w:rFonts w:ascii="Gill Sans MT" w:hAnsi="Gill Sans MT" w:cs="Arial"/>
          <w:sz w:val="24"/>
        </w:rPr>
        <w:t>isolate the highest probability component Gaussian</w:t>
      </w:r>
      <w:r w:rsidR="00910013">
        <w:rPr>
          <w:rFonts w:ascii="Gill Sans MT" w:hAnsi="Gill Sans MT" w:cs="Arial"/>
          <w:sz w:val="24"/>
        </w:rPr>
        <w:t xml:space="preserve"> and eliminate PDE skew.</w:t>
      </w:r>
      <w:r w:rsidR="009F7E40">
        <w:rPr>
          <w:rFonts w:ascii="Gill Sans MT" w:hAnsi="Gill Sans MT"/>
          <w:sz w:val="24"/>
        </w:rPr>
        <w:t xml:space="preserve"> </w:t>
      </w:r>
    </w:p>
    <w:p w14:paraId="5B0920EF" w14:textId="73F6C1C3" w:rsidR="008B485B" w:rsidRDefault="00150A73" w:rsidP="00524935">
      <w:pPr>
        <w:rPr>
          <w:rFonts w:ascii="Gill Sans MT" w:hAnsi="Gill Sans MT" w:cs="Arial"/>
          <w:sz w:val="24"/>
        </w:rPr>
      </w:pPr>
      <w:r>
        <w:rPr>
          <w:rFonts w:ascii="Gill Sans MT" w:hAnsi="Gill Sans MT" w:cs="Arial"/>
          <w:sz w:val="24"/>
        </w:rPr>
        <w:t xml:space="preserve">Despite this, </w:t>
      </w:r>
      <w:r w:rsidR="00FB38C2">
        <w:rPr>
          <w:rFonts w:ascii="Gill Sans MT" w:hAnsi="Gill Sans MT" w:cs="Arial"/>
          <w:sz w:val="24"/>
        </w:rPr>
        <w:t>all landform ages could</w:t>
      </w:r>
      <w:r w:rsidR="000404AF">
        <w:rPr>
          <w:rFonts w:ascii="Gill Sans MT" w:hAnsi="Gill Sans MT" w:cs="Arial"/>
          <w:sz w:val="24"/>
        </w:rPr>
        <w:t xml:space="preserve"> be reproduced with relatively few samples</w:t>
      </w:r>
      <w:r w:rsidR="004E1482">
        <w:rPr>
          <w:rFonts w:ascii="Gill Sans MT" w:hAnsi="Gill Sans MT" w:cs="Arial"/>
          <w:sz w:val="24"/>
        </w:rPr>
        <w:t xml:space="preserve"> at</w:t>
      </w:r>
      <w:r w:rsidR="009F7E40">
        <w:rPr>
          <w:rFonts w:ascii="Gill Sans MT" w:hAnsi="Gill Sans MT" w:cs="Arial"/>
          <w:sz w:val="24"/>
        </w:rPr>
        <w:t xml:space="preserve"> both</w:t>
      </w:r>
      <w:r w:rsidR="004E1482">
        <w:rPr>
          <w:rFonts w:ascii="Gill Sans MT" w:hAnsi="Gill Sans MT" w:cs="Arial"/>
          <w:sz w:val="24"/>
        </w:rPr>
        <w:t xml:space="preserve"> 1</w:t>
      </w:r>
      <w:r w:rsidR="004E1482" w:rsidRPr="004C4EF8">
        <w:rPr>
          <w:rFonts w:ascii="Arial" w:hAnsi="Arial" w:cs="Arial"/>
          <w:sz w:val="24"/>
        </w:rPr>
        <w:t>σ</w:t>
      </w:r>
      <w:r w:rsidR="000404AF" w:rsidRPr="000404AF">
        <w:rPr>
          <w:rFonts w:ascii="Gill Sans MT" w:hAnsi="Gill Sans MT" w:cs="Arial"/>
          <w:sz w:val="24"/>
        </w:rPr>
        <w:t xml:space="preserve"> (</w:t>
      </w:r>
      <w:r w:rsidR="000404AF">
        <w:rPr>
          <w:rFonts w:ascii="Gill Sans MT" w:hAnsi="Gill Sans MT" w:cs="Arial"/>
          <w:sz w:val="24"/>
        </w:rPr>
        <w:t>n</w:t>
      </w:r>
      <w:r w:rsidR="000404AF" w:rsidRPr="000404AF">
        <w:rPr>
          <w:rFonts w:ascii="Gill Sans MT" w:hAnsi="Gill Sans MT" w:cs="Arial"/>
          <w:sz w:val="24"/>
        </w:rPr>
        <w:t xml:space="preserve"> ≤</w:t>
      </w:r>
      <w:r w:rsidR="004E1482">
        <w:rPr>
          <w:rFonts w:ascii="Gill Sans MT" w:hAnsi="Gill Sans MT" w:cs="Arial"/>
          <w:sz w:val="24"/>
        </w:rPr>
        <w:t xml:space="preserve"> 40) and 2</w:t>
      </w:r>
      <w:r w:rsidR="004E1482" w:rsidRPr="004C4EF8">
        <w:rPr>
          <w:rFonts w:ascii="Arial" w:hAnsi="Arial" w:cs="Arial"/>
          <w:sz w:val="24"/>
        </w:rPr>
        <w:t>σ</w:t>
      </w:r>
      <w:r w:rsidR="004E1482" w:rsidRPr="000404AF">
        <w:rPr>
          <w:rFonts w:ascii="Gill Sans MT" w:hAnsi="Gill Sans MT" w:cs="Arial"/>
          <w:sz w:val="24"/>
        </w:rPr>
        <w:t xml:space="preserve"> (</w:t>
      </w:r>
      <w:r w:rsidR="004E1482">
        <w:rPr>
          <w:rFonts w:ascii="Gill Sans MT" w:hAnsi="Gill Sans MT" w:cs="Arial"/>
          <w:sz w:val="24"/>
        </w:rPr>
        <w:t>n</w:t>
      </w:r>
      <w:r w:rsidR="004E1482" w:rsidRPr="000404AF">
        <w:rPr>
          <w:rFonts w:ascii="Gill Sans MT" w:hAnsi="Gill Sans MT" w:cs="Arial"/>
          <w:sz w:val="24"/>
        </w:rPr>
        <w:t xml:space="preserve"> ≤</w:t>
      </w:r>
      <w:r w:rsidR="009F7E40">
        <w:rPr>
          <w:rFonts w:ascii="Gill Sans MT" w:hAnsi="Gill Sans MT" w:cs="Arial"/>
          <w:sz w:val="24"/>
        </w:rPr>
        <w:t xml:space="preserve"> 26). </w:t>
      </w:r>
      <w:r w:rsidR="00FB38C2">
        <w:rPr>
          <w:rFonts w:ascii="Gill Sans MT" w:hAnsi="Gill Sans MT" w:cs="Arial"/>
          <w:sz w:val="24"/>
        </w:rPr>
        <w:t xml:space="preserve">The number of samples required scales with the complexity of the underlying distribution, from those which are approximately normal (Outer Pleta Naua) to those which feature overlapping component Gaussian distributions (e.g. Tallada) or multi-directional skew (i.e. pre- and post-depositional skew). </w:t>
      </w:r>
    </w:p>
    <w:p w14:paraId="7DA10916" w14:textId="0C7403E5" w:rsidR="00B1553A" w:rsidRDefault="00A775FF" w:rsidP="00B1553A">
      <w:pPr>
        <w:rPr>
          <w:rFonts w:ascii="Gill Sans MT" w:hAnsi="Gill Sans MT"/>
          <w:b/>
          <w:sz w:val="28"/>
        </w:rPr>
      </w:pPr>
      <w:r>
        <w:rPr>
          <w:rFonts w:ascii="Gill Sans MT" w:hAnsi="Gill Sans MT"/>
          <w:b/>
          <w:sz w:val="28"/>
        </w:rPr>
        <w:t>4.</w:t>
      </w:r>
      <w:r w:rsidR="00F914A4">
        <w:rPr>
          <w:rFonts w:ascii="Gill Sans MT" w:hAnsi="Gill Sans MT"/>
          <w:b/>
          <w:sz w:val="28"/>
        </w:rPr>
        <w:t xml:space="preserve"> </w:t>
      </w:r>
      <w:r w:rsidR="00B1553A" w:rsidRPr="00EB03F4">
        <w:rPr>
          <w:rFonts w:ascii="Gill Sans MT" w:hAnsi="Gill Sans MT"/>
          <w:b/>
          <w:sz w:val="28"/>
        </w:rPr>
        <w:t>Discussion</w:t>
      </w:r>
    </w:p>
    <w:p w14:paraId="7B9F92EA" w14:textId="77777777" w:rsidR="008C5E6F" w:rsidRDefault="008C5E6F" w:rsidP="00B1553A">
      <w:pPr>
        <w:rPr>
          <w:rFonts w:ascii="Gill Sans MT" w:hAnsi="Gill Sans MT"/>
          <w:b/>
          <w:sz w:val="28"/>
        </w:rPr>
      </w:pPr>
    </w:p>
    <w:p w14:paraId="5243C5A6" w14:textId="77777777" w:rsidR="008C5E6F" w:rsidRDefault="008C5E6F" w:rsidP="00B1553A">
      <w:pPr>
        <w:rPr>
          <w:rFonts w:ascii="Gill Sans MT" w:hAnsi="Gill Sans MT"/>
          <w:b/>
          <w:sz w:val="28"/>
        </w:rPr>
      </w:pPr>
    </w:p>
    <w:p w14:paraId="26DD127F" w14:textId="77777777" w:rsidR="008C5E6F" w:rsidRDefault="008C5E6F" w:rsidP="00B1553A">
      <w:pPr>
        <w:rPr>
          <w:rFonts w:ascii="Gill Sans MT" w:hAnsi="Gill Sans MT"/>
          <w:b/>
          <w:sz w:val="28"/>
        </w:rPr>
      </w:pPr>
    </w:p>
    <w:p w14:paraId="37F7118E" w14:textId="78E0634C" w:rsidR="00CA3B00" w:rsidRDefault="00CA3B00" w:rsidP="00B1553A">
      <w:pPr>
        <w:rPr>
          <w:rFonts w:ascii="Gill Sans MT" w:hAnsi="Gill Sans MT"/>
          <w:sz w:val="24"/>
        </w:rPr>
      </w:pPr>
      <w:r w:rsidRPr="00CA3B00">
        <w:rPr>
          <w:rFonts w:ascii="Gill Sans MT" w:hAnsi="Gill Sans MT"/>
          <w:sz w:val="24"/>
          <w:highlight w:val="yellow"/>
        </w:rPr>
        <w:t>Geotechnical controls on a steep lateral moraine undergoing paraglacial slope adjustment</w:t>
      </w:r>
    </w:p>
    <w:p w14:paraId="23212D36" w14:textId="558725C1" w:rsidR="00A52D4A" w:rsidRDefault="00A52D4A" w:rsidP="00B1553A">
      <w:pPr>
        <w:rPr>
          <w:rFonts w:ascii="Gill Sans MT" w:hAnsi="Gill Sans MT"/>
          <w:sz w:val="24"/>
        </w:rPr>
      </w:pPr>
      <w:r>
        <w:rPr>
          <w:rFonts w:ascii="Gill Sans MT" w:hAnsi="Gill Sans MT"/>
          <w:sz w:val="24"/>
        </w:rPr>
        <w:t>While this pattern may not hold true in all settings, for example due to climatic and topographic controls on moraine stability, these data indicate that differences between landforms is often far more significant than differences at the intra-landform scale.</w:t>
      </w:r>
    </w:p>
    <w:p w14:paraId="1B3F75FA" w14:textId="74E4685E" w:rsidR="00902AB5" w:rsidRPr="00CA3B00" w:rsidRDefault="00902AB5" w:rsidP="00B1553A">
      <w:pPr>
        <w:rPr>
          <w:rFonts w:ascii="Gill Sans MT" w:hAnsi="Gill Sans MT"/>
          <w:sz w:val="24"/>
        </w:rPr>
      </w:pPr>
      <w:r>
        <w:rPr>
          <w:rFonts w:ascii="Gill Sans MT" w:hAnsi="Gill Sans MT"/>
          <w:sz w:val="24"/>
        </w:rPr>
        <w:t>These data, in light of the temporal trends discussed above, highlight the importance of landform characteristics in the overall temporal distrution (</w:t>
      </w:r>
      <w:r w:rsidRPr="00C503D6">
        <w:rPr>
          <w:rFonts w:ascii="Gill Sans MT" w:hAnsi="Gill Sans MT"/>
          <w:sz w:val="24"/>
        </w:rPr>
        <w:t>Zreda et al., 1994; Putkonen and O’Neal, 2006</w:t>
      </w:r>
      <w:r>
        <w:rPr>
          <w:rFonts w:ascii="Gill Sans MT" w:hAnsi="Gill Sans MT"/>
          <w:sz w:val="24"/>
        </w:rPr>
        <w:t>; Ivy-Ochs et al., 2007; Pall</w:t>
      </w:r>
      <w:r w:rsidRPr="00A869E9">
        <w:rPr>
          <w:rFonts w:ascii="Gill Sans MT" w:hAnsi="Gill Sans MT"/>
          <w:sz w:val="24"/>
        </w:rPr>
        <w:t>à</w:t>
      </w:r>
      <w:r>
        <w:rPr>
          <w:rFonts w:ascii="Gill Sans MT" w:hAnsi="Gill Sans MT"/>
          <w:sz w:val="24"/>
        </w:rPr>
        <w:t>s et al., 2010).</w:t>
      </w:r>
    </w:p>
    <w:p w14:paraId="25E69E62" w14:textId="1FDB5AA6"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2866EC">
        <w:rPr>
          <w:rFonts w:ascii="Gill Sans MT" w:hAnsi="Gill Sans MT"/>
          <w:sz w:val="24"/>
        </w:rPr>
        <w:t xml:space="preserve"> diffusion models predict prolonged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w:t>
      </w:r>
      <w:r w:rsidR="00CD1A92">
        <w:rPr>
          <w:rFonts w:ascii="Gill Sans MT" w:hAnsi="Gill Sans MT"/>
          <w:sz w:val="24"/>
        </w:rPr>
        <w:t>,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3CA7CB8B" w14:textId="24962D39" w:rsidR="00AE1BCB" w:rsidRDefault="00E25453" w:rsidP="00B1553A">
      <w:pPr>
        <w:rPr>
          <w:rFonts w:ascii="Gill Sans MT" w:hAnsi="Gill Sans MT"/>
          <w:sz w:val="24"/>
        </w:rPr>
      </w:pPr>
      <w:r>
        <w:rPr>
          <w:rFonts w:ascii="Gill Sans MT" w:hAnsi="Gill Sans MT"/>
          <w:sz w:val="24"/>
        </w:rPr>
        <w:t xml:space="preserve">In this study, we have critically assessed these two competing ideas </w:t>
      </w:r>
      <w:r w:rsidR="00433B43">
        <w:rPr>
          <w:rFonts w:ascii="Gill Sans MT" w:hAnsi="Gill Sans MT"/>
          <w:sz w:val="24"/>
        </w:rPr>
        <w:t xml:space="preserve">for moraines of varying age and geomorphology </w:t>
      </w:r>
      <w:r w:rsidR="005335A6">
        <w:rPr>
          <w:rFonts w:ascii="Gill Sans MT" w:hAnsi="Gill Sans MT"/>
          <w:sz w:val="24"/>
        </w:rPr>
        <w:t>in the Pyrenees</w:t>
      </w:r>
      <w:r w:rsidR="001A0FDE">
        <w:rPr>
          <w:rFonts w:ascii="Gill Sans MT" w:hAnsi="Gill Sans MT"/>
          <w:sz w:val="24"/>
        </w:rPr>
        <w:t>. It is important to note that while these moraines are unlikely to b</w:t>
      </w:r>
      <w:r w:rsidR="00A565AB">
        <w:rPr>
          <w:rFonts w:ascii="Gill Sans MT" w:hAnsi="Gill Sans MT"/>
          <w:sz w:val="24"/>
        </w:rPr>
        <w:t>e representative of all moraine types</w:t>
      </w:r>
      <w:r w:rsidR="001A0FDE">
        <w:rPr>
          <w:rFonts w:ascii="Gill Sans MT" w:hAnsi="Gill Sans MT"/>
          <w:sz w:val="24"/>
        </w:rPr>
        <w:t xml:space="preserve"> </w:t>
      </w:r>
      <w:r w:rsidR="00A565AB">
        <w:rPr>
          <w:rFonts w:ascii="Gill Sans MT" w:hAnsi="Gill Sans MT"/>
          <w:sz w:val="24"/>
        </w:rPr>
        <w:t>or depositional settings</w:t>
      </w:r>
      <w:r w:rsidR="00493E52">
        <w:rPr>
          <w:rFonts w:ascii="Gill Sans MT" w:hAnsi="Gill Sans MT"/>
          <w:sz w:val="24"/>
        </w:rPr>
        <w:t xml:space="preserve">, </w:t>
      </w:r>
      <w:r w:rsidR="00BC407D">
        <w:rPr>
          <w:rFonts w:ascii="Gill Sans MT" w:hAnsi="Gill Sans MT"/>
          <w:sz w:val="24"/>
        </w:rPr>
        <w:t>under the ‘f</w:t>
      </w:r>
      <w:r w:rsidR="00BC407D" w:rsidRPr="009C53FD">
        <w:rPr>
          <w:rFonts w:ascii="Gill Sans MT" w:hAnsi="Gill Sans MT"/>
          <w:sz w:val="24"/>
        </w:rPr>
        <w:t>alsifiability</w:t>
      </w:r>
      <w:r w:rsidR="009B5AD9">
        <w:rPr>
          <w:rFonts w:ascii="Gill Sans MT" w:hAnsi="Gill Sans MT"/>
          <w:sz w:val="24"/>
        </w:rPr>
        <w:t xml:space="preserve">’ hypothesis of </w:t>
      </w:r>
      <w:r w:rsidR="000E4B67">
        <w:rPr>
          <w:rFonts w:ascii="Gill Sans MT" w:hAnsi="Gill Sans MT"/>
          <w:sz w:val="24"/>
        </w:rPr>
        <w:t xml:space="preserve">Hume (1739) and </w:t>
      </w:r>
      <w:r w:rsidR="009B5AD9">
        <w:rPr>
          <w:rFonts w:ascii="Gill Sans MT" w:hAnsi="Gill Sans MT"/>
          <w:sz w:val="24"/>
        </w:rPr>
        <w:t>Popper (1959</w:t>
      </w:r>
      <w:r w:rsidR="00BC407D">
        <w:rPr>
          <w:rFonts w:ascii="Gill Sans MT" w:hAnsi="Gill Sans MT"/>
          <w:sz w:val="24"/>
        </w:rPr>
        <w:t>), this</w:t>
      </w:r>
      <w:r w:rsidR="003D175A">
        <w:rPr>
          <w:rFonts w:ascii="Gill Sans MT" w:hAnsi="Gill Sans MT"/>
          <w:sz w:val="24"/>
        </w:rPr>
        <w:t xml:space="preserve"> does not negate the wider validity of our results. </w:t>
      </w:r>
      <w:r w:rsidR="00BC407D">
        <w:rPr>
          <w:rFonts w:ascii="Gill Sans MT" w:hAnsi="Gill Sans MT"/>
          <w:sz w:val="24"/>
        </w:rPr>
        <w:t xml:space="preserve"> </w:t>
      </w:r>
    </w:p>
    <w:p w14:paraId="4E58ABB5" w14:textId="36F8FEFF" w:rsidR="00AE1BCB" w:rsidRDefault="000A602F" w:rsidP="00B1553A">
      <w:pPr>
        <w:rPr>
          <w:rFonts w:ascii="Gill Sans MT" w:hAnsi="Gill Sans MT"/>
          <w:sz w:val="24"/>
        </w:rPr>
      </w:pPr>
      <w:r>
        <w:rPr>
          <w:rFonts w:ascii="Gill Sans MT" w:hAnsi="Gill Sans MT"/>
          <w:sz w:val="24"/>
        </w:rPr>
        <w:t>For example, t</w:t>
      </w:r>
      <w:r w:rsidR="00BC407D">
        <w:rPr>
          <w:rFonts w:ascii="Gill Sans MT" w:hAnsi="Gill Sans MT"/>
          <w:sz w:val="24"/>
        </w:rPr>
        <w:t>ake</w:t>
      </w:r>
      <w:r w:rsidR="0097446B">
        <w:rPr>
          <w:rFonts w:ascii="Gill Sans MT" w:hAnsi="Gill Sans MT"/>
          <w:sz w:val="24"/>
        </w:rPr>
        <w:t xml:space="preserve"> the following hypothes</w:t>
      </w:r>
      <w:r w:rsidR="009717EA">
        <w:rPr>
          <w:rFonts w:ascii="Gill Sans MT" w:hAnsi="Gill Sans MT"/>
          <w:sz w:val="24"/>
        </w:rPr>
        <w:t>e</w:t>
      </w:r>
      <w:r w:rsidR="0097446B">
        <w:rPr>
          <w:rFonts w:ascii="Gill Sans MT" w:hAnsi="Gill Sans MT"/>
          <w:sz w:val="24"/>
        </w:rPr>
        <w:t>s</w:t>
      </w:r>
      <w:r w:rsidR="00BC407D">
        <w:rPr>
          <w:rFonts w:ascii="Gill Sans MT" w:hAnsi="Gill Sans MT"/>
          <w:sz w:val="24"/>
        </w:rPr>
        <w:t>:</w:t>
      </w:r>
    </w:p>
    <w:p w14:paraId="5B940D24" w14:textId="2493DBD0" w:rsidR="009717EA" w:rsidRPr="009717EA" w:rsidRDefault="00BC407D" w:rsidP="009717EA">
      <w:pPr>
        <w:pStyle w:val="ListParagraph"/>
        <w:numPr>
          <w:ilvl w:val="0"/>
          <w:numId w:val="16"/>
        </w:numPr>
        <w:ind w:left="1418" w:hanging="992"/>
        <w:rPr>
          <w:rFonts w:ascii="Gill Sans MT" w:hAnsi="Gill Sans MT"/>
          <w:i/>
          <w:sz w:val="24"/>
        </w:rPr>
      </w:pPr>
      <w:r w:rsidRPr="009717EA">
        <w:rPr>
          <w:rFonts w:ascii="Gill Sans MT" w:hAnsi="Gill Sans MT"/>
          <w:i/>
          <w:sz w:val="24"/>
        </w:rPr>
        <w:t>“Good boulders, which are consistent with the depositional age of the landform, are more likely on moraine crests”</w:t>
      </w:r>
    </w:p>
    <w:p w14:paraId="4D8073D1" w14:textId="052024D0" w:rsidR="009717EA" w:rsidRPr="009717EA" w:rsidRDefault="009717EA" w:rsidP="009717EA">
      <w:pPr>
        <w:pStyle w:val="ListParagraph"/>
        <w:numPr>
          <w:ilvl w:val="0"/>
          <w:numId w:val="16"/>
        </w:numPr>
        <w:spacing w:before="240"/>
        <w:ind w:left="1418" w:hanging="992"/>
        <w:rPr>
          <w:rFonts w:ascii="Gill Sans MT" w:hAnsi="Gill Sans MT"/>
          <w:i/>
          <w:sz w:val="24"/>
        </w:rPr>
      </w:pPr>
      <w:r w:rsidRPr="009717EA">
        <w:rPr>
          <w:rFonts w:ascii="Gill Sans MT" w:hAnsi="Gill Sans MT"/>
          <w:i/>
          <w:sz w:val="24"/>
        </w:rPr>
        <w:t>“All swans are white”</w:t>
      </w:r>
    </w:p>
    <w:p w14:paraId="3138B8B3" w14:textId="30C186B9" w:rsidR="00AF7A60" w:rsidRDefault="009717EA" w:rsidP="00BC407D">
      <w:pPr>
        <w:rPr>
          <w:rFonts w:ascii="Gill Sans MT" w:hAnsi="Gill Sans MT"/>
          <w:sz w:val="24"/>
        </w:rPr>
      </w:pPr>
      <w:r>
        <w:rPr>
          <w:rFonts w:ascii="Gill Sans MT" w:hAnsi="Gill Sans MT"/>
          <w:sz w:val="24"/>
        </w:rPr>
        <w:t>While these</w:t>
      </w:r>
      <w:r w:rsidR="00FA0EEA">
        <w:rPr>
          <w:rFonts w:ascii="Gill Sans MT" w:hAnsi="Gill Sans MT"/>
          <w:sz w:val="24"/>
        </w:rPr>
        <w:t xml:space="preserve"> hypothese</w:t>
      </w:r>
      <w:r>
        <w:rPr>
          <w:rFonts w:ascii="Gill Sans MT" w:hAnsi="Gill Sans MT"/>
          <w:sz w:val="24"/>
        </w:rPr>
        <w:t>s are</w:t>
      </w:r>
      <w:r w:rsidR="00CE6703">
        <w:rPr>
          <w:rFonts w:ascii="Gill Sans MT" w:hAnsi="Gill Sans MT"/>
          <w:sz w:val="24"/>
        </w:rPr>
        <w:t xml:space="preserve"> qualitatively sound, numerous </w:t>
      </w:r>
      <w:r w:rsidR="00AF7A60">
        <w:rPr>
          <w:rFonts w:ascii="Gill Sans MT" w:hAnsi="Gill Sans MT"/>
          <w:sz w:val="24"/>
        </w:rPr>
        <w:t>datasets would be required to provide quantitative support</w:t>
      </w:r>
      <w:r w:rsidR="00200433">
        <w:rPr>
          <w:rFonts w:ascii="Gill Sans MT" w:hAnsi="Gill Sans MT"/>
          <w:sz w:val="24"/>
        </w:rPr>
        <w:t xml:space="preserve"> for each.</w:t>
      </w:r>
      <w:r w:rsidR="00FA2F39">
        <w:rPr>
          <w:rFonts w:ascii="Gill Sans MT" w:hAnsi="Gill Sans MT"/>
          <w:sz w:val="24"/>
        </w:rPr>
        <w:t xml:space="preserve"> </w:t>
      </w:r>
    </w:p>
    <w:p w14:paraId="59166D14" w14:textId="4BDA0C45" w:rsidR="0088370E" w:rsidRPr="0088370E" w:rsidRDefault="00AF7A60" w:rsidP="0088370E">
      <w:pPr>
        <w:rPr>
          <w:rFonts w:ascii="Gill Sans MT" w:hAnsi="Gill Sans MT"/>
          <w:sz w:val="24"/>
        </w:rPr>
      </w:pPr>
      <w:r>
        <w:rPr>
          <w:rFonts w:ascii="Gill Sans MT" w:hAnsi="Gill Sans MT"/>
          <w:sz w:val="24"/>
        </w:rPr>
        <w:t xml:space="preserve">In contrast, a comparatively small number </w:t>
      </w:r>
      <w:r w:rsidR="00637C99">
        <w:rPr>
          <w:rFonts w:ascii="Gill Sans MT" w:hAnsi="Gill Sans MT"/>
          <w:sz w:val="24"/>
        </w:rPr>
        <w:t xml:space="preserve">of datasets, in which “good” boulders are </w:t>
      </w:r>
      <w:r w:rsidR="009D497D">
        <w:rPr>
          <w:rFonts w:ascii="Gill Sans MT" w:hAnsi="Gill Sans MT"/>
          <w:sz w:val="24"/>
        </w:rPr>
        <w:t>more likely on moraine slopes or in which the distribution of “good” boulders is effectively random</w:t>
      </w:r>
      <w:r w:rsidR="00637C99">
        <w:rPr>
          <w:rFonts w:ascii="Gill Sans MT" w:hAnsi="Gill Sans MT"/>
          <w:sz w:val="24"/>
        </w:rPr>
        <w:t xml:space="preserve">, </w:t>
      </w:r>
      <w:r w:rsidR="009D497D">
        <w:rPr>
          <w:rFonts w:ascii="Gill Sans MT" w:hAnsi="Gill Sans MT"/>
          <w:sz w:val="24"/>
        </w:rPr>
        <w:t>would be</w:t>
      </w:r>
      <w:r w:rsidR="00637C99">
        <w:rPr>
          <w:rFonts w:ascii="Gill Sans MT" w:hAnsi="Gill Sans MT"/>
          <w:sz w:val="24"/>
        </w:rPr>
        <w:t xml:space="preserve"> required to </w:t>
      </w:r>
      <w:r w:rsidR="000A602F">
        <w:rPr>
          <w:rFonts w:ascii="Gill Sans MT" w:hAnsi="Gill Sans MT"/>
          <w:sz w:val="24"/>
        </w:rPr>
        <w:t xml:space="preserve">falsify </w:t>
      </w:r>
      <w:r w:rsidR="00E74A3D">
        <w:rPr>
          <w:rFonts w:ascii="Gill Sans MT" w:hAnsi="Gill Sans MT"/>
          <w:sz w:val="24"/>
        </w:rPr>
        <w:t xml:space="preserve">H1. These datasets </w:t>
      </w:r>
      <w:r w:rsidR="00DA4FE7">
        <w:rPr>
          <w:rFonts w:ascii="Gill Sans MT" w:hAnsi="Gill Sans MT"/>
          <w:sz w:val="24"/>
        </w:rPr>
        <w:t>are analogous to the “</w:t>
      </w:r>
      <w:r w:rsidR="00DA4FE7" w:rsidRPr="00DA4FE7">
        <w:rPr>
          <w:rFonts w:ascii="Gill Sans MT" w:hAnsi="Gill Sans MT"/>
          <w:sz w:val="24"/>
        </w:rPr>
        <w:t>black swan</w:t>
      </w:r>
      <w:r w:rsidR="009B5AD9">
        <w:rPr>
          <w:rFonts w:ascii="Gill Sans MT" w:hAnsi="Gill Sans MT"/>
          <w:sz w:val="24"/>
        </w:rPr>
        <w:t>” of Popper (1959</w:t>
      </w:r>
      <w:r w:rsidR="00DA4FE7">
        <w:rPr>
          <w:rFonts w:ascii="Gill Sans MT" w:hAnsi="Gill Sans MT"/>
          <w:sz w:val="24"/>
        </w:rPr>
        <w:t xml:space="preserve">). </w:t>
      </w:r>
      <w:r w:rsidR="00637C99">
        <w:rPr>
          <w:rFonts w:ascii="Gill Sans MT" w:hAnsi="Gill Sans MT"/>
          <w:sz w:val="24"/>
        </w:rPr>
        <w:t>I</w:t>
      </w:r>
      <w:r w:rsidR="0088370E">
        <w:rPr>
          <w:rFonts w:ascii="Gill Sans MT" w:hAnsi="Gill Sans MT"/>
          <w:sz w:val="24"/>
        </w:rPr>
        <w:t>t is important to note</w:t>
      </w:r>
      <w:r w:rsidR="00637C99">
        <w:rPr>
          <w:rFonts w:ascii="Gill Sans MT" w:hAnsi="Gill Sans MT"/>
          <w:sz w:val="24"/>
        </w:rPr>
        <w:t>, however,</w:t>
      </w:r>
      <w:r w:rsidR="0088370E">
        <w:rPr>
          <w:rFonts w:ascii="Gill Sans MT" w:hAnsi="Gill Sans MT"/>
          <w:sz w:val="24"/>
        </w:rPr>
        <w:t xml:space="preserve"> that this does not imply that </w:t>
      </w:r>
      <w:r w:rsidR="00637C99">
        <w:rPr>
          <w:rFonts w:ascii="Gill Sans MT" w:hAnsi="Gill Sans MT"/>
          <w:sz w:val="24"/>
        </w:rPr>
        <w:t xml:space="preserve">the trends observed here are applicable for all moraines; there is </w:t>
      </w:r>
      <w:r w:rsidR="0088370E">
        <w:rPr>
          <w:rFonts w:ascii="Gill Sans MT" w:hAnsi="Gill Sans MT"/>
          <w:sz w:val="24"/>
        </w:rPr>
        <w:t>almost certainly</w:t>
      </w:r>
      <w:r w:rsidR="00637C99">
        <w:rPr>
          <w:rFonts w:ascii="Gill Sans MT" w:hAnsi="Gill Sans MT"/>
          <w:sz w:val="24"/>
        </w:rPr>
        <w:t xml:space="preserve"> a population of </w:t>
      </w:r>
      <w:r w:rsidR="0088370E">
        <w:rPr>
          <w:rFonts w:ascii="Gill Sans MT" w:hAnsi="Gill Sans MT"/>
          <w:sz w:val="24"/>
        </w:rPr>
        <w:t xml:space="preserve">moraines where crests </w:t>
      </w:r>
      <w:r w:rsidR="0088370E" w:rsidRPr="0026600F">
        <w:rPr>
          <w:rFonts w:ascii="Gill Sans MT" w:hAnsi="Gill Sans MT"/>
          <w:i/>
          <w:sz w:val="24"/>
        </w:rPr>
        <w:t>will</w:t>
      </w:r>
      <w:r w:rsidR="0088370E">
        <w:rPr>
          <w:rFonts w:ascii="Gill Sans MT" w:hAnsi="Gill Sans MT"/>
          <w:sz w:val="24"/>
        </w:rPr>
        <w:t xml:space="preserve"> </w:t>
      </w:r>
      <w:r w:rsidR="00637C99">
        <w:rPr>
          <w:rFonts w:ascii="Gill Sans MT" w:hAnsi="Gill Sans MT"/>
          <w:sz w:val="24"/>
        </w:rPr>
        <w:t>return</w:t>
      </w:r>
      <w:r w:rsidR="00DA4FE7">
        <w:rPr>
          <w:rFonts w:ascii="Gill Sans MT" w:hAnsi="Gill Sans MT"/>
          <w:sz w:val="24"/>
        </w:rPr>
        <w:t xml:space="preserve"> the best results, much in the same way that the presence of </w:t>
      </w:r>
      <w:r w:rsidR="00200433">
        <w:rPr>
          <w:rFonts w:ascii="Gill Sans MT" w:hAnsi="Gill Sans MT"/>
          <w:sz w:val="24"/>
        </w:rPr>
        <w:t xml:space="preserve">a single </w:t>
      </w:r>
      <w:r w:rsidR="00DA4FE7">
        <w:rPr>
          <w:rFonts w:ascii="Gill Sans MT" w:hAnsi="Gill Sans MT"/>
          <w:sz w:val="24"/>
        </w:rPr>
        <w:t xml:space="preserve">black swan does not </w:t>
      </w:r>
      <w:r w:rsidR="00171276">
        <w:rPr>
          <w:rFonts w:ascii="Gill Sans MT" w:hAnsi="Gill Sans MT"/>
          <w:sz w:val="24"/>
        </w:rPr>
        <w:t xml:space="preserve">refute the dominance of </w:t>
      </w:r>
      <w:r w:rsidR="00EA069A">
        <w:rPr>
          <w:rFonts w:ascii="Gill Sans MT" w:hAnsi="Gill Sans MT"/>
          <w:sz w:val="24"/>
        </w:rPr>
        <w:t xml:space="preserve">white swans. </w:t>
      </w:r>
      <w:r w:rsidR="0088370E">
        <w:rPr>
          <w:rFonts w:ascii="Gill Sans MT" w:hAnsi="Gill Sans MT"/>
          <w:sz w:val="24"/>
        </w:rPr>
        <w:t>However, what</w:t>
      </w:r>
      <w:r w:rsidR="00637C99">
        <w:rPr>
          <w:rFonts w:ascii="Gill Sans MT" w:hAnsi="Gill Sans MT"/>
          <w:sz w:val="24"/>
        </w:rPr>
        <w:t xml:space="preserve"> these data can do</w:t>
      </w:r>
      <w:r w:rsidR="009B5AD9">
        <w:rPr>
          <w:rFonts w:ascii="Gill Sans MT" w:hAnsi="Gill Sans MT"/>
          <w:sz w:val="24"/>
        </w:rPr>
        <w:t>, as the black swan did for Popper (</w:t>
      </w:r>
      <w:r w:rsidR="003C4948">
        <w:rPr>
          <w:rFonts w:ascii="Gill Sans MT" w:hAnsi="Gill Sans MT"/>
          <w:sz w:val="24"/>
        </w:rPr>
        <w:t>1959</w:t>
      </w:r>
      <w:r w:rsidR="009B5AD9">
        <w:rPr>
          <w:rFonts w:ascii="Gill Sans MT" w:hAnsi="Gill Sans MT"/>
          <w:sz w:val="24"/>
        </w:rPr>
        <w:t>),</w:t>
      </w:r>
      <w:r w:rsidR="00C23D29">
        <w:rPr>
          <w:rFonts w:ascii="Gill Sans MT" w:hAnsi="Gill Sans MT"/>
          <w:sz w:val="24"/>
        </w:rPr>
        <w:t xml:space="preserve"> </w:t>
      </w:r>
      <w:r w:rsidR="00637C99">
        <w:rPr>
          <w:rFonts w:ascii="Gill Sans MT" w:hAnsi="Gill Sans MT"/>
          <w:sz w:val="24"/>
        </w:rPr>
        <w:t>is</w:t>
      </w:r>
      <w:r w:rsidR="0088370E">
        <w:rPr>
          <w:rFonts w:ascii="Gill Sans MT" w:hAnsi="Gill Sans MT"/>
          <w:sz w:val="24"/>
        </w:rPr>
        <w:t xml:space="preserve"> </w:t>
      </w:r>
      <w:r w:rsidR="00637C99">
        <w:rPr>
          <w:rFonts w:ascii="Gill Sans MT" w:hAnsi="Gill Sans MT"/>
          <w:sz w:val="24"/>
        </w:rPr>
        <w:t>question</w:t>
      </w:r>
      <w:r w:rsidR="0088370E">
        <w:rPr>
          <w:rFonts w:ascii="Gill Sans MT" w:hAnsi="Gill Sans MT"/>
          <w:sz w:val="24"/>
        </w:rPr>
        <w:t xml:space="preserve"> the “universality” of </w:t>
      </w:r>
      <w:r w:rsidR="00637C99">
        <w:rPr>
          <w:rFonts w:ascii="Gill Sans MT" w:hAnsi="Gill Sans MT"/>
          <w:sz w:val="24"/>
        </w:rPr>
        <w:t>t</w:t>
      </w:r>
      <w:r w:rsidR="001E043A">
        <w:rPr>
          <w:rFonts w:ascii="Gill Sans MT" w:hAnsi="Gill Sans MT"/>
          <w:sz w:val="24"/>
        </w:rPr>
        <w:t>he above</w:t>
      </w:r>
      <w:r w:rsidR="00637C99">
        <w:rPr>
          <w:rFonts w:ascii="Gill Sans MT" w:hAnsi="Gill Sans MT"/>
          <w:sz w:val="24"/>
        </w:rPr>
        <w:t xml:space="preserve"> hypothesis and whether it should form the basis for </w:t>
      </w:r>
      <w:r w:rsidR="00637C99" w:rsidRPr="00863DDA">
        <w:rPr>
          <w:rFonts w:ascii="Gill Sans MT" w:hAnsi="Gill Sans MT"/>
          <w:i/>
          <w:sz w:val="24"/>
        </w:rPr>
        <w:t>all</w:t>
      </w:r>
      <w:r w:rsidR="00637C99">
        <w:rPr>
          <w:rFonts w:ascii="Gill Sans MT" w:hAnsi="Gill Sans MT"/>
          <w:sz w:val="24"/>
        </w:rPr>
        <w:t xml:space="preserve"> </w:t>
      </w:r>
      <w:r w:rsidR="000A602F">
        <w:rPr>
          <w:rFonts w:ascii="Gill Sans MT" w:hAnsi="Gill Sans MT"/>
          <w:sz w:val="24"/>
        </w:rPr>
        <w:t xml:space="preserve">moraine </w:t>
      </w:r>
      <w:r w:rsidR="00637C99">
        <w:rPr>
          <w:rFonts w:ascii="Gill Sans MT" w:hAnsi="Gill Sans MT"/>
          <w:sz w:val="24"/>
        </w:rPr>
        <w:t xml:space="preserve">TCN sampling. </w:t>
      </w:r>
      <w:r w:rsidR="0088370E">
        <w:rPr>
          <w:rFonts w:ascii="Gill Sans MT" w:hAnsi="Gill Sans MT"/>
          <w:sz w:val="24"/>
        </w:rPr>
        <w:t xml:space="preserve"> </w:t>
      </w:r>
      <w:r w:rsidR="0088370E" w:rsidRPr="0088370E">
        <w:rPr>
          <w:rFonts w:ascii="Gill Sans MT" w:hAnsi="Gill Sans MT"/>
          <w:sz w:val="24"/>
        </w:rPr>
        <w:t xml:space="preserve"> </w:t>
      </w:r>
    </w:p>
    <w:p w14:paraId="04A1A1A9" w14:textId="0D064513" w:rsidR="003349D6" w:rsidRDefault="005E1DA0" w:rsidP="003349D6">
      <w:pPr>
        <w:rPr>
          <w:rFonts w:ascii="Gill Sans MT" w:hAnsi="Gill Sans MT"/>
          <w:sz w:val="24"/>
        </w:rPr>
      </w:pPr>
      <w:r>
        <w:rPr>
          <w:rFonts w:ascii="Gill Sans MT" w:hAnsi="Gill Sans MT"/>
          <w:sz w:val="24"/>
        </w:rPr>
        <w:t>Within this</w:t>
      </w:r>
      <w:r w:rsidR="000E4B67">
        <w:rPr>
          <w:rFonts w:ascii="Gill Sans MT" w:hAnsi="Gill Sans MT"/>
          <w:sz w:val="24"/>
        </w:rPr>
        <w:t xml:space="preserve"> theoretical</w:t>
      </w:r>
      <w:r>
        <w:rPr>
          <w:rFonts w:ascii="Gill Sans MT" w:hAnsi="Gill Sans MT"/>
          <w:sz w:val="24"/>
        </w:rPr>
        <w:t xml:space="preserve"> framework, </w:t>
      </w:r>
      <w:r w:rsidR="00C356F1">
        <w:rPr>
          <w:rFonts w:ascii="Gill Sans MT" w:hAnsi="Gill Sans MT"/>
          <w:sz w:val="24"/>
        </w:rPr>
        <w:t xml:space="preserve">the data generated here indicate that </w:t>
      </w:r>
      <w:r w:rsidR="003349D6">
        <w:rPr>
          <w:rFonts w:ascii="Gill Sans MT" w:hAnsi="Gill Sans MT"/>
          <w:sz w:val="24"/>
        </w:rPr>
        <w:t xml:space="preserve">spatial criteria (i.e. boulder position) cannot explain the distribution of </w:t>
      </w:r>
      <w:r w:rsidR="001C055F">
        <w:rPr>
          <w:rFonts w:ascii="Gill Sans MT" w:hAnsi="Gill Sans MT"/>
          <w:sz w:val="24"/>
        </w:rPr>
        <w:t xml:space="preserve">calibrated </w:t>
      </w:r>
      <w:r w:rsidR="003349D6">
        <w:rPr>
          <w:rFonts w:ascii="Gill Sans MT" w:hAnsi="Gill Sans MT"/>
          <w:sz w:val="24"/>
        </w:rPr>
        <w:t>boulder</w:t>
      </w:r>
      <w:r w:rsidR="001C055F">
        <w:rPr>
          <w:rFonts w:ascii="Gill Sans MT" w:hAnsi="Gill Sans MT"/>
          <w:sz w:val="24"/>
        </w:rPr>
        <w:t xml:space="preserve"> exposure</w:t>
      </w:r>
      <w:r w:rsidR="003349D6">
        <w:rPr>
          <w:rFonts w:ascii="Gill Sans MT" w:hAnsi="Gill Sans MT"/>
          <w:sz w:val="24"/>
        </w:rPr>
        <w:t xml:space="preserve"> ages </w:t>
      </w:r>
      <w:r w:rsidR="00592DE4">
        <w:rPr>
          <w:rFonts w:ascii="Gill Sans MT" w:hAnsi="Gill Sans MT"/>
          <w:sz w:val="24"/>
        </w:rPr>
        <w:t xml:space="preserve">for the studied moraines. </w:t>
      </w:r>
      <w:r w:rsidR="00291826">
        <w:rPr>
          <w:rFonts w:ascii="Gill Sans MT" w:hAnsi="Gill Sans MT"/>
          <w:sz w:val="24"/>
        </w:rPr>
        <w:t>There are</w:t>
      </w:r>
      <w:r w:rsidR="00291826" w:rsidRPr="00291826">
        <w:rPr>
          <w:rFonts w:ascii="Gill Sans MT" w:hAnsi="Gill Sans MT"/>
          <w:sz w:val="24"/>
        </w:rPr>
        <w:t xml:space="preserve"> no consistent trends between or within individual moraines while the likelihood of selecting </w:t>
      </w:r>
      <w:r w:rsidR="00291826">
        <w:rPr>
          <w:rFonts w:ascii="Gill Sans MT" w:hAnsi="Gill Sans MT"/>
          <w:sz w:val="24"/>
        </w:rPr>
        <w:t>a “good”</w:t>
      </w:r>
      <w:r w:rsidR="00291826" w:rsidRPr="00291826">
        <w:rPr>
          <w:rFonts w:ascii="Gill Sans MT" w:hAnsi="Gill Sans MT"/>
          <w:sz w:val="24"/>
        </w:rPr>
        <w:t xml:space="preserve"> boulder is comparable for moraine crests, ice-proximal and -distal slopes (</w:t>
      </w:r>
      <w:r w:rsidR="005279C2">
        <w:rPr>
          <w:rFonts w:ascii="Gill Sans MT" w:hAnsi="Gill Sans MT"/>
          <w:sz w:val="24"/>
        </w:rPr>
        <w:t>Fig. 9</w:t>
      </w:r>
      <w:r w:rsidR="00291826" w:rsidRPr="00291826">
        <w:rPr>
          <w:rFonts w:ascii="Gill Sans MT" w:hAnsi="Gill Sans MT"/>
          <w:sz w:val="24"/>
        </w:rPr>
        <w:t>).</w:t>
      </w:r>
      <w:r w:rsidR="00AF3325">
        <w:rPr>
          <w:rFonts w:ascii="Gill Sans MT" w:hAnsi="Gill Sans MT"/>
          <w:sz w:val="24"/>
        </w:rPr>
        <w:t xml:space="preserve"> </w:t>
      </w:r>
      <w:r w:rsidR="00660451">
        <w:rPr>
          <w:rFonts w:ascii="Gill Sans MT" w:hAnsi="Gill Sans MT"/>
          <w:sz w:val="24"/>
        </w:rPr>
        <w:t>While statistically significant spatial clustering is evident for the Arànser and Soum d’Ech moraines, the locations of “good” boulder clusters conforms to neither a crest or slop</w:t>
      </w:r>
      <w:r w:rsidR="00E4558A">
        <w:rPr>
          <w:rFonts w:ascii="Gill Sans MT" w:hAnsi="Gill Sans MT"/>
          <w:sz w:val="24"/>
        </w:rPr>
        <w:t xml:space="preserve">e stability model. </w:t>
      </w:r>
    </w:p>
    <w:p w14:paraId="00C4F492" w14:textId="7735BF92" w:rsidR="00C02BAC" w:rsidRDefault="000B7B48" w:rsidP="003349D6">
      <w:pPr>
        <w:rPr>
          <w:rFonts w:ascii="Gill Sans MT" w:hAnsi="Gill Sans MT"/>
          <w:sz w:val="24"/>
        </w:rPr>
      </w:pPr>
      <w:r>
        <w:rPr>
          <w:rFonts w:ascii="Gill Sans MT" w:hAnsi="Gill Sans MT"/>
          <w:sz w:val="24"/>
        </w:rPr>
        <w:t xml:space="preserve">Despite </w:t>
      </w:r>
      <w:r w:rsidR="00592DE4">
        <w:rPr>
          <w:rFonts w:ascii="Gill Sans MT" w:hAnsi="Gill Sans MT"/>
          <w:sz w:val="24"/>
        </w:rPr>
        <w:t>this</w:t>
      </w:r>
      <w:r>
        <w:rPr>
          <w:rFonts w:ascii="Gill Sans MT" w:hAnsi="Gill Sans MT"/>
          <w:sz w:val="24"/>
        </w:rPr>
        <w:t xml:space="preserve">, </w:t>
      </w:r>
      <w:r w:rsidR="00592DE4">
        <w:rPr>
          <w:rFonts w:ascii="Gill Sans MT" w:hAnsi="Gill Sans MT"/>
          <w:sz w:val="24"/>
        </w:rPr>
        <w:t xml:space="preserve">however, </w:t>
      </w:r>
      <w:r>
        <w:rPr>
          <w:rFonts w:ascii="Gill Sans MT" w:hAnsi="Gill Sans MT"/>
          <w:sz w:val="24"/>
        </w:rPr>
        <w:t xml:space="preserve">there are a number of clear observations from these data. The first is that while “good” </w:t>
      </w:r>
      <w:r w:rsidR="00592DE4">
        <w:rPr>
          <w:rFonts w:ascii="Gill Sans MT" w:hAnsi="Gill Sans MT"/>
          <w:sz w:val="24"/>
        </w:rPr>
        <w:t xml:space="preserve">boulders are not more likely on </w:t>
      </w:r>
      <w:r>
        <w:rPr>
          <w:rFonts w:ascii="Gill Sans MT" w:hAnsi="Gill Sans MT"/>
          <w:sz w:val="24"/>
        </w:rPr>
        <w:t xml:space="preserve">moraine crests, there is no clear penalty to moraine crest </w:t>
      </w:r>
      <w:r w:rsidR="00592DE4">
        <w:rPr>
          <w:rFonts w:ascii="Gill Sans MT" w:hAnsi="Gill Sans MT"/>
          <w:sz w:val="24"/>
        </w:rPr>
        <w:t>sampling</w:t>
      </w:r>
      <w:r w:rsidR="00350440">
        <w:rPr>
          <w:rFonts w:ascii="Gill Sans MT" w:hAnsi="Gill Sans MT"/>
          <w:sz w:val="24"/>
        </w:rPr>
        <w:t>.</w:t>
      </w:r>
      <w:r>
        <w:rPr>
          <w:rFonts w:ascii="Gill Sans MT" w:hAnsi="Gill Sans MT"/>
          <w:sz w:val="24"/>
        </w:rPr>
        <w:t xml:space="preserve"> If there is a sufficient popula</w:t>
      </w:r>
      <w:r w:rsidR="00592DE4">
        <w:rPr>
          <w:rFonts w:ascii="Gill Sans MT" w:hAnsi="Gill Sans MT"/>
          <w:sz w:val="24"/>
        </w:rPr>
        <w:t>tion of moraine crest boulders</w:t>
      </w:r>
      <w:r>
        <w:rPr>
          <w:rFonts w:ascii="Gill Sans MT" w:hAnsi="Gill Sans MT"/>
          <w:sz w:val="24"/>
        </w:rPr>
        <w:t xml:space="preserve">, </w:t>
      </w:r>
      <w:r w:rsidR="00922633">
        <w:rPr>
          <w:rFonts w:ascii="Gill Sans MT" w:hAnsi="Gill Sans MT"/>
          <w:sz w:val="24"/>
        </w:rPr>
        <w:t xml:space="preserve">and in the absence of detailed geomorphological assessment (e.g. Palacios et al., 2019), </w:t>
      </w:r>
      <w:r>
        <w:rPr>
          <w:rFonts w:ascii="Gill Sans MT" w:hAnsi="Gill Sans MT"/>
          <w:sz w:val="24"/>
        </w:rPr>
        <w:t xml:space="preserve">then restricting sampling to the crest </w:t>
      </w:r>
      <w:r w:rsidR="00137AC4">
        <w:rPr>
          <w:rFonts w:ascii="Gill Sans MT" w:hAnsi="Gill Sans MT"/>
          <w:sz w:val="24"/>
        </w:rPr>
        <w:t xml:space="preserve">is a viable strategy. However, the opposite is also true, as the proportion of “good” boulders is comparable to both </w:t>
      </w:r>
      <w:r w:rsidR="00D25A30">
        <w:rPr>
          <w:rFonts w:ascii="Gill Sans MT" w:hAnsi="Gill Sans MT"/>
          <w:sz w:val="24"/>
        </w:rPr>
        <w:t xml:space="preserve">ice-proximal and -distal slopes. This trend </w:t>
      </w:r>
      <w:r w:rsidR="00C02BAC">
        <w:rPr>
          <w:rFonts w:ascii="Gill Sans MT" w:hAnsi="Gill Sans MT"/>
          <w:sz w:val="24"/>
        </w:rPr>
        <w:t>implies a</w:t>
      </w:r>
      <w:r w:rsidR="006F7E5A">
        <w:rPr>
          <w:rFonts w:ascii="Gill Sans MT" w:hAnsi="Gill Sans MT"/>
          <w:sz w:val="24"/>
        </w:rPr>
        <w:t xml:space="preserve"> connection</w:t>
      </w:r>
      <w:r w:rsidR="00C02BAC">
        <w:rPr>
          <w:rFonts w:ascii="Gill Sans MT" w:hAnsi="Gill Sans MT"/>
          <w:sz w:val="24"/>
        </w:rPr>
        <w:t xml:space="preserve"> between the frequency of crest boulder exhumation and </w:t>
      </w:r>
      <w:r w:rsidR="00446C66">
        <w:rPr>
          <w:rFonts w:ascii="Gill Sans MT" w:hAnsi="Gill Sans MT"/>
          <w:sz w:val="24"/>
        </w:rPr>
        <w:t xml:space="preserve">the frequency of </w:t>
      </w:r>
      <w:r w:rsidR="00C02BAC">
        <w:rPr>
          <w:rFonts w:ascii="Gill Sans MT" w:hAnsi="Gill Sans MT"/>
          <w:sz w:val="24"/>
        </w:rPr>
        <w:t>slope boulder instability. Intuitively this seems likely</w:t>
      </w:r>
      <w:r w:rsidR="00DD6336">
        <w:rPr>
          <w:rFonts w:ascii="Gill Sans MT" w:hAnsi="Gill Sans MT"/>
          <w:sz w:val="24"/>
        </w:rPr>
        <w:t xml:space="preserve"> because</w:t>
      </w:r>
      <w:r w:rsidR="0002457A">
        <w:rPr>
          <w:rFonts w:ascii="Gill Sans MT" w:hAnsi="Gill Sans MT"/>
          <w:sz w:val="24"/>
        </w:rPr>
        <w:t xml:space="preserve"> slope instabilities, for example due to fluvial incision or slope diffusion, likely propagate to </w:t>
      </w:r>
      <w:r w:rsidR="006C7251">
        <w:rPr>
          <w:rFonts w:ascii="Gill Sans MT" w:hAnsi="Gill Sans MT"/>
          <w:sz w:val="24"/>
        </w:rPr>
        <w:t>moraine crests</w:t>
      </w:r>
      <w:r w:rsidR="008F48AB">
        <w:rPr>
          <w:rFonts w:ascii="Gill Sans MT" w:hAnsi="Gill Sans MT"/>
          <w:sz w:val="24"/>
        </w:rPr>
        <w:t xml:space="preserve"> although this is as yet untested.</w:t>
      </w:r>
      <w:r w:rsidR="0002457A">
        <w:rPr>
          <w:rFonts w:ascii="Gill Sans MT" w:hAnsi="Gill Sans MT"/>
          <w:sz w:val="24"/>
        </w:rPr>
        <w:t xml:space="preserve"> </w:t>
      </w:r>
      <w:r w:rsidR="00D9737E">
        <w:rPr>
          <w:rFonts w:ascii="Gill Sans MT" w:hAnsi="Gill Sans MT"/>
          <w:sz w:val="24"/>
        </w:rPr>
        <w:t>Regardless, one potential weakness of restricting sampling to moraine crests is that this limits the population of potential boulders. Although boulder density is typically higher at moraine crests (</w:t>
      </w:r>
      <w:r w:rsidR="00CF46AF">
        <w:rPr>
          <w:rFonts w:ascii="Gill Sans MT" w:hAnsi="Gill Sans MT"/>
          <w:sz w:val="24"/>
        </w:rPr>
        <w:t>Putkonen et al., 2008</w:t>
      </w:r>
      <w:r w:rsidR="00D9737E">
        <w:rPr>
          <w:rFonts w:ascii="Gill Sans MT" w:hAnsi="Gill Sans MT"/>
          <w:sz w:val="24"/>
        </w:rPr>
        <w:t>), this still remains a small proportion of the total populatio</w:t>
      </w:r>
      <w:r w:rsidR="00CF46AF">
        <w:rPr>
          <w:rFonts w:ascii="Gill Sans MT" w:hAnsi="Gill Sans MT"/>
          <w:sz w:val="24"/>
        </w:rPr>
        <w:t xml:space="preserve">n. Given the ubiquity of post-depositional modification of moraines (Heyman et al., 2011), limiting sampling to a small sub-population undoubtedly limits the likelihood of sampling a good boulder. </w:t>
      </w:r>
    </w:p>
    <w:p w14:paraId="52FAEC0C" w14:textId="3F134486" w:rsidR="00592DE4" w:rsidRDefault="00763545" w:rsidP="003349D6">
      <w:pPr>
        <w:rPr>
          <w:rFonts w:ascii="Gill Sans MT" w:hAnsi="Gill Sans MT"/>
          <w:sz w:val="24"/>
        </w:rPr>
      </w:pPr>
      <w:r>
        <w:rPr>
          <w:rFonts w:ascii="Gill Sans MT" w:hAnsi="Gill Sans MT"/>
          <w:sz w:val="24"/>
        </w:rPr>
        <w:t>In turn, the most important observation is that differences between landforms appear far greater than differences between boulder groups on an individual landform.</w:t>
      </w:r>
    </w:p>
    <w:p w14:paraId="312736D2" w14:textId="20EB087B" w:rsidR="00131047" w:rsidRDefault="00500E05" w:rsidP="004C2662">
      <w:pPr>
        <w:rPr>
          <w:rFonts w:ascii="Gill Sans MT" w:hAnsi="Gill Sans MT"/>
          <w:sz w:val="24"/>
        </w:rPr>
      </w:pPr>
      <w:r>
        <w:rPr>
          <w:rFonts w:ascii="Gill Sans MT" w:hAnsi="Gill Sans MT"/>
          <w:sz w:val="24"/>
        </w:rPr>
        <w:t>Landform characteristics more important</w:t>
      </w:r>
    </w:p>
    <w:p w14:paraId="383A1ACD" w14:textId="77777777" w:rsidR="00051273" w:rsidRDefault="00051273" w:rsidP="00051273">
      <w:pPr>
        <w:rPr>
          <w:rFonts w:ascii="Gill Sans MT" w:hAnsi="Gill Sans MT"/>
          <w:b/>
          <w:sz w:val="24"/>
        </w:rPr>
      </w:pPr>
      <w:r>
        <w:rPr>
          <w:rFonts w:ascii="Gill Sans MT" w:hAnsi="Gill Sans MT"/>
          <w:b/>
          <w:sz w:val="24"/>
        </w:rPr>
        <w:t>Future directions</w:t>
      </w:r>
    </w:p>
    <w:p w14:paraId="70920365" w14:textId="60F6DECD" w:rsidR="003349D6" w:rsidRDefault="00592DE4" w:rsidP="003349D6">
      <w:pPr>
        <w:rPr>
          <w:rFonts w:ascii="Gill Sans MT" w:hAnsi="Gill Sans MT"/>
          <w:sz w:val="24"/>
        </w:rPr>
      </w:pPr>
      <w:r>
        <w:rPr>
          <w:rFonts w:ascii="Gill Sans MT" w:hAnsi="Gill Sans MT"/>
          <w:sz w:val="24"/>
        </w:rPr>
        <w:t>and, should not be used as a primary guide for moraine TCN sampling.</w:t>
      </w:r>
    </w:p>
    <w:p w14:paraId="131A0ACF" w14:textId="47C37961" w:rsidR="003349D6" w:rsidRDefault="003349D6" w:rsidP="003349D6">
      <w:pPr>
        <w:rPr>
          <w:rFonts w:ascii="Gill Sans MT" w:hAnsi="Gill Sans MT"/>
          <w:sz w:val="24"/>
        </w:rPr>
      </w:pPr>
      <w:r>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Pr>
          <w:rFonts w:ascii="Gill Sans MT" w:hAnsi="Gill Sans MT"/>
          <w:sz w:val="24"/>
        </w:rPr>
        <w:t>ce-proximal and -distal slopes (Table 3). 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 matrix-rich moraines, as these are</w:t>
      </w:r>
      <w:r>
        <w:rPr>
          <w:rFonts w:ascii="Gill Sans MT" w:hAnsi="Gill Sans MT"/>
          <w:sz w:val="24"/>
          <w:szCs w:val="24"/>
        </w:rPr>
        <w:t xml:space="preserve"> particularly</w:t>
      </w:r>
      <w:r w:rsidRPr="008864DE">
        <w:rPr>
          <w:rFonts w:ascii="Gill Sans MT" w:hAnsi="Gill Sans MT"/>
          <w:sz w:val="24"/>
          <w:szCs w:val="24"/>
        </w:rPr>
        <w:t xml:space="preserve"> susceptible to </w:t>
      </w:r>
      <w:r>
        <w:rPr>
          <w:rFonts w:ascii="Gill Sans MT" w:hAnsi="Gill Sans MT"/>
          <w:sz w:val="24"/>
          <w:szCs w:val="24"/>
        </w:rPr>
        <w:t>slope diffusion, while fluvial incision can explain</w:t>
      </w:r>
      <w:r w:rsidRPr="008864DE">
        <w:rPr>
          <w:rFonts w:ascii="Gill Sans MT" w:hAnsi="Gill Sans MT"/>
          <w:sz w:val="24"/>
          <w:szCs w:val="24"/>
        </w:rPr>
        <w:t xml:space="preserve"> </w:t>
      </w:r>
      <w:r>
        <w:rPr>
          <w:rFonts w:ascii="Gill Sans MT" w:hAnsi="Gill Sans MT"/>
          <w:sz w:val="24"/>
          <w:szCs w:val="24"/>
        </w:rPr>
        <w:t xml:space="preserve">both </w:t>
      </w:r>
      <w:r w:rsidRPr="008864DE">
        <w:rPr>
          <w:rFonts w:ascii="Gill Sans MT" w:hAnsi="Gill Sans MT"/>
          <w:sz w:val="24"/>
          <w:szCs w:val="24"/>
        </w:rPr>
        <w:t>lat</w:t>
      </w:r>
      <w:r>
        <w:rPr>
          <w:rFonts w:ascii="Gill Sans MT" w:hAnsi="Gill Sans MT"/>
          <w:sz w:val="24"/>
          <w:szCs w:val="24"/>
        </w:rPr>
        <w:t>eral degradation near termini and cross-cutting by streams</w:t>
      </w:r>
      <w:r w:rsidRPr="008864DE">
        <w:rPr>
          <w:rFonts w:ascii="Gill Sans MT" w:hAnsi="Gill Sans MT"/>
          <w:sz w:val="24"/>
          <w:szCs w:val="24"/>
        </w:rPr>
        <w:t>. Importantly, moraine sedimentology appears to place a key control on post-depositional stability</w:t>
      </w:r>
      <w:r>
        <w:rPr>
          <w:rFonts w:ascii="Gill Sans MT" w:hAnsi="Gill Sans MT"/>
          <w:sz w:val="24"/>
          <w:szCs w:val="24"/>
        </w:rPr>
        <w:t xml:space="preserve"> (Zreda et al., 1994; Putkonen and </w:t>
      </w:r>
      <w:r w:rsidRPr="002F3835">
        <w:rPr>
          <w:rFonts w:ascii="Gill Sans MT" w:hAnsi="Gill Sans MT"/>
          <w:sz w:val="24"/>
          <w:szCs w:val="24"/>
        </w:rPr>
        <w:t>O’Neal</w:t>
      </w:r>
      <w:r>
        <w:rPr>
          <w:rFonts w:ascii="Gill Sans MT" w:hAnsi="Gill Sans MT"/>
          <w:sz w:val="24"/>
          <w:szCs w:val="24"/>
        </w:rPr>
        <w:t>, 2006)</w:t>
      </w:r>
      <w:r w:rsidRPr="008864DE">
        <w:rPr>
          <w:rFonts w:ascii="Gill Sans MT" w:hAnsi="Gill Sans MT"/>
          <w:sz w:val="24"/>
          <w:szCs w:val="24"/>
        </w:rPr>
        <w:t>, as age distributions for matrix-rich moraines are strongly negatively skewed, implying prolonged and continuous boulder exhumation after deposition. The most significant exhumation signal is evident at Aranser (</w:t>
      </w:r>
      <w:r w:rsidRPr="008864DE">
        <w:rPr>
          <w:rFonts w:ascii="Gill Sans MT" w:hAnsi="Gill Sans MT"/>
          <w:i/>
          <w:sz w:val="24"/>
          <w:szCs w:val="24"/>
        </w:rPr>
        <w:t>IQR</w:t>
      </w:r>
      <w:r w:rsidRPr="008864DE">
        <w:rPr>
          <w:rFonts w:ascii="Gill Sans MT" w:hAnsi="Gill Sans MT"/>
          <w:sz w:val="24"/>
          <w:szCs w:val="24"/>
        </w:rPr>
        <w:t xml:space="preserve"> = </w:t>
      </w:r>
      <w:r w:rsidRPr="008864DE">
        <w:rPr>
          <w:rFonts w:ascii="Gill Sans MT" w:eastAsia="Times New Roman" w:hAnsi="Gill Sans MT" w:cs="Times New Roman"/>
          <w:color w:val="000000"/>
          <w:sz w:val="24"/>
          <w:szCs w:val="24"/>
          <w:lang w:eastAsia="en-GB"/>
        </w:rPr>
        <w:t xml:space="preserve">7.8 ka) </w:t>
      </w:r>
      <w:r w:rsidRPr="008864DE">
        <w:rPr>
          <w:rFonts w:ascii="Gill Sans MT" w:hAnsi="Gill Sans MT"/>
          <w:sz w:val="24"/>
          <w:szCs w:val="24"/>
        </w:rPr>
        <w:t xml:space="preserve">and this may be partially explained by forest growth and boulder toppling (Ivy-Ochs et al., 2007); a process which may </w:t>
      </w:r>
      <w:r>
        <w:rPr>
          <w:rFonts w:ascii="Gill Sans MT" w:hAnsi="Gill Sans MT"/>
          <w:sz w:val="24"/>
          <w:szCs w:val="24"/>
        </w:rPr>
        <w:t>account for a</w:t>
      </w:r>
      <w:r w:rsidRPr="008864DE">
        <w:rPr>
          <w:rFonts w:ascii="Gill Sans MT" w:hAnsi="Gill Sans MT"/>
          <w:sz w:val="24"/>
          <w:szCs w:val="24"/>
        </w:rPr>
        <w:t xml:space="preserve"> similar pattern of exhumation </w:t>
      </w:r>
      <w:r>
        <w:rPr>
          <w:rFonts w:ascii="Gill Sans MT" w:hAnsi="Gill Sans MT"/>
          <w:sz w:val="24"/>
          <w:szCs w:val="24"/>
        </w:rPr>
        <w:t>for maxima moraines in the</w:t>
      </w:r>
      <w:r w:rsidRPr="008864DE">
        <w:rPr>
          <w:rFonts w:ascii="Gill Sans MT" w:hAnsi="Gill Sans MT"/>
          <w:sz w:val="24"/>
          <w:szCs w:val="24"/>
        </w:rPr>
        <w:t xml:space="preserve"> </w:t>
      </w:r>
      <w:r>
        <w:rPr>
          <w:rFonts w:ascii="Gill Sans MT" w:hAnsi="Gill Sans MT"/>
          <w:sz w:val="24"/>
          <w:szCs w:val="24"/>
        </w:rPr>
        <w:t xml:space="preserve">neighbouring </w:t>
      </w:r>
      <w:r w:rsidRPr="008864DE">
        <w:rPr>
          <w:rFonts w:ascii="Gill Sans MT" w:hAnsi="Gill Sans MT"/>
          <w:sz w:val="24"/>
          <w:szCs w:val="24"/>
        </w:rPr>
        <w:t>T</w:t>
      </w:r>
      <w:r w:rsidRPr="00556A47">
        <w:rPr>
          <w:rFonts w:ascii="Gill Sans MT" w:hAnsi="Gill Sans MT"/>
          <w:sz w:val="24"/>
        </w:rPr>
        <w:t>ê</w:t>
      </w:r>
      <w:r w:rsidRPr="008864DE">
        <w:rPr>
          <w:rFonts w:ascii="Gill Sans MT" w:hAnsi="Gill Sans MT"/>
          <w:sz w:val="24"/>
          <w:szCs w:val="24"/>
        </w:rPr>
        <w:t xml:space="preserve">t catchment </w:t>
      </w:r>
      <w:r>
        <w:rPr>
          <w:rFonts w:ascii="Gill Sans MT" w:hAnsi="Gill Sans MT"/>
          <w:sz w:val="24"/>
          <w:szCs w:val="24"/>
        </w:rPr>
        <w:t>(</w:t>
      </w:r>
      <w:r w:rsidRPr="00DA6CE8">
        <w:rPr>
          <w:rFonts w:ascii="Gill Sans MT" w:hAnsi="Gill Sans MT"/>
          <w:sz w:val="24"/>
          <w:szCs w:val="24"/>
        </w:rPr>
        <w:t>MIE</w:t>
      </w:r>
      <w:r>
        <w:rPr>
          <w:rFonts w:ascii="Gill Sans MT" w:hAnsi="Gill Sans MT"/>
          <w:sz w:val="24"/>
          <w:szCs w:val="24"/>
        </w:rPr>
        <w:t xml:space="preserve"> Unit; Samples A1-A3 and B1-B3; Delmas et al., 2008).</w:t>
      </w:r>
      <w:r w:rsidRPr="008864DE">
        <w:rPr>
          <w:rFonts w:ascii="Gill Sans MT" w:hAnsi="Gill Sans MT"/>
          <w:sz w:val="24"/>
          <w:szCs w:val="24"/>
        </w:rPr>
        <w:t xml:space="preserve"> In contrast, the boulder-rich, matrix-poor Outer Pleta Naua moraine</w:t>
      </w:r>
      <w:r>
        <w:rPr>
          <w:rFonts w:ascii="Gill Sans MT" w:hAnsi="Gill Sans MT"/>
          <w:sz w:val="24"/>
        </w:rPr>
        <w:t xml:space="preserve"> stabilised rapidly after glacial retreat, in line with similar well-dated moraines in the SE Pyrenees (Pallas et al., 2010) and the Alps (Ivy-Ochs et al., 2007). In the absence of a supporting sediment matrix, boulder-rich moraines stabilise quickly and appear less susceptible to subsequent erosion. Finally, f</w:t>
      </w:r>
      <w:r w:rsidRPr="00E25453">
        <w:rPr>
          <w:rFonts w:ascii="Gill Sans MT" w:hAnsi="Gill Sans MT"/>
          <w:sz w:val="24"/>
        </w:rPr>
        <w:t xml:space="preserve">or young </w:t>
      </w:r>
      <w:r>
        <w:rPr>
          <w:rFonts w:ascii="Gill Sans MT" w:hAnsi="Gill Sans MT"/>
          <w:sz w:val="24"/>
        </w:rPr>
        <w:t xml:space="preserve">cirque </w:t>
      </w:r>
      <w:r w:rsidRPr="00E25453">
        <w:rPr>
          <w:rFonts w:ascii="Gill Sans MT" w:hAnsi="Gill Sans MT"/>
          <w:sz w:val="24"/>
        </w:rPr>
        <w:t>moraines</w:t>
      </w:r>
      <w:r>
        <w:rPr>
          <w:rFonts w:ascii="Gill Sans MT" w:hAnsi="Gill Sans MT"/>
          <w:sz w:val="24"/>
        </w:rPr>
        <w:t>,</w:t>
      </w:r>
      <w:r w:rsidRPr="00E25453">
        <w:rPr>
          <w:rFonts w:ascii="Gill Sans MT" w:hAnsi="Gill Sans MT"/>
          <w:sz w:val="24"/>
        </w:rPr>
        <w:t xml:space="preserve"> reworking of older g</w:t>
      </w:r>
      <w:r>
        <w:rPr>
          <w:rFonts w:ascii="Gill Sans MT" w:hAnsi="Gill Sans MT"/>
          <w:sz w:val="24"/>
        </w:rPr>
        <w:t>lacial deposits appears</w:t>
      </w:r>
      <w:r w:rsidRPr="00E25453">
        <w:rPr>
          <w:rFonts w:ascii="Gill Sans MT" w:hAnsi="Gill Sans MT"/>
          <w:sz w:val="24"/>
        </w:rPr>
        <w:t xml:space="preserve"> more significant than exhumation</w:t>
      </w:r>
      <w:r>
        <w:rPr>
          <w:rFonts w:ascii="Gill Sans MT" w:hAnsi="Gill Sans MT"/>
          <w:sz w:val="24"/>
        </w:rPr>
        <w:t xml:space="preserve"> (Table 3; Tallada), in line with previous studies</w:t>
      </w:r>
      <w:r w:rsidRPr="00E25453">
        <w:rPr>
          <w:rFonts w:ascii="Gill Sans MT" w:hAnsi="Gill Sans MT"/>
          <w:sz w:val="24"/>
        </w:rPr>
        <w:t xml:space="preserve"> (Heyman et al., 2011). </w:t>
      </w:r>
      <w:r>
        <w:rPr>
          <w:rFonts w:ascii="Gill Sans MT" w:hAnsi="Gill Sans MT"/>
          <w:sz w:val="24"/>
        </w:rPr>
        <w:t xml:space="preserve">In these environments, the age of the oldest boulder may overestimate the “true” age of the moraine (Putkonen and Swanson, 2003; Briner et al., 2005). </w:t>
      </w:r>
    </w:p>
    <w:p w14:paraId="1825E4C5" w14:textId="14205C0C" w:rsidR="00B1744E" w:rsidRDefault="00B1744E" w:rsidP="00B1553A">
      <w:pPr>
        <w:rPr>
          <w:rFonts w:ascii="Gill Sans MT" w:hAnsi="Gill Sans MT"/>
          <w:sz w:val="24"/>
        </w:rPr>
      </w:pPr>
    </w:p>
    <w:p w14:paraId="7643FCFE" w14:textId="77777777" w:rsidR="00B1744E" w:rsidRDefault="00B1744E" w:rsidP="00B1553A">
      <w:pPr>
        <w:rPr>
          <w:rFonts w:ascii="Gill Sans MT" w:hAnsi="Gill Sans MT"/>
          <w:sz w:val="24"/>
        </w:rPr>
      </w:pPr>
    </w:p>
    <w:p w14:paraId="708FA0C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51191045"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499216A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047B307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04FE7F5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32675AE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worst is both Aranser moraines (skewed, exhumation, boulder toppling from trees, matrix rich). </w:t>
      </w:r>
    </w:p>
    <w:p w14:paraId="42185D1D"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However, and given the scope of this project - these recommendations cannot be applied universaslly - focus on matrix poor might lead to rock avalanche sampling (climatic signal?) or even rock glaciers which have there own issues (Crump, Akcar). Alternatively, sampling matrix rich landform does not guarantee a mixed results bag, for example see results from Licciardi on matrix rich, partially forest, laterals in the Sierras. More work is clearly necessary to identify which landform characteristics can be used more equivocally (e.g. Drumlins vs. moraines), or whether a mixed bag is the reality. </w:t>
      </w:r>
    </w:p>
    <w:p w14:paraId="3BB8F6A7"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poor correlation with the weathering of the boulders (R), and by association their age. </w:t>
      </w:r>
    </w:p>
    <w:p w14:paraId="41DB4BB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Finally, SH testing may be the way forward (Tylmann), needs exploring further but importantly it’s not a panacea - it will not gaurentee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14F3BC2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analayse the skew to select a population for dating. We hope that this will imporove clustering. </w:t>
      </w:r>
    </w:p>
    <w:p w14:paraId="74781D2E" w14:textId="0BC09182" w:rsidR="00A94786" w:rsidRPr="005B4198" w:rsidRDefault="00A94786" w:rsidP="00783AFB">
      <w:pPr>
        <w:pStyle w:val="ListParagraph"/>
        <w:numPr>
          <w:ilvl w:val="0"/>
          <w:numId w:val="13"/>
        </w:numPr>
        <w:rPr>
          <w:rFonts w:ascii="Gill Sans MT" w:hAnsi="Gill Sans MT"/>
          <w:sz w:val="24"/>
        </w:rPr>
      </w:pPr>
      <w:r>
        <w:rPr>
          <w:rFonts w:ascii="Gill Sans MT" w:hAnsi="Gill Sans MT"/>
          <w:sz w:val="24"/>
        </w:rPr>
        <w:t xml:space="preserve">Not a panacea! </w:t>
      </w:r>
    </w:p>
    <w:p w14:paraId="05606072" w14:textId="77777777" w:rsidR="00131D38" w:rsidRDefault="00131D38" w:rsidP="00B1553A">
      <w:pPr>
        <w:rPr>
          <w:rFonts w:ascii="Gill Sans MT" w:hAnsi="Gill Sans MT"/>
          <w:sz w:val="24"/>
        </w:rPr>
      </w:pPr>
    </w:p>
    <w:p w14:paraId="1B56E627" w14:textId="3491ADF0" w:rsidR="00E25453" w:rsidRDefault="00E25453" w:rsidP="00B1553A">
      <w:pPr>
        <w:rPr>
          <w:rFonts w:ascii="Gill Sans MT" w:hAnsi="Gill Sans MT"/>
          <w:sz w:val="24"/>
        </w:rPr>
      </w:pPr>
      <w:r>
        <w:rPr>
          <w:rFonts w:ascii="Gill Sans MT" w:hAnsi="Gill Sans MT"/>
          <w:sz w:val="24"/>
        </w:rPr>
        <w:t xml:space="preserve">and </w:t>
      </w:r>
    </w:p>
    <w:p w14:paraId="3F7954C0" w14:textId="77777777" w:rsidR="00046963" w:rsidRDefault="00046963" w:rsidP="00B1553A">
      <w:pPr>
        <w:rPr>
          <w:rFonts w:ascii="Gill Sans MT" w:hAnsi="Gill Sans MT"/>
          <w:sz w:val="24"/>
        </w:rPr>
      </w:pP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Pleta Naua),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Pleta Naua,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(Aranser,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Default="005D0758" w:rsidP="00C268A3">
      <w:pPr>
        <w:rPr>
          <w:rFonts w:ascii="Gill Sans MT" w:hAnsi="Gill Sans MT" w:cs="Cambria Math"/>
          <w:sz w:val="24"/>
        </w:rPr>
      </w:pPr>
      <w:r>
        <w:rPr>
          <w:rFonts w:ascii="Gill Sans MT" w:hAnsi="Gill Sans MT" w:cs="Cambria Math"/>
          <w:sz w:val="24"/>
        </w:rPr>
        <w:t>So what?</w:t>
      </w:r>
    </w:p>
    <w:p w14:paraId="562D8EF1" w14:textId="77777777" w:rsidR="0022506B" w:rsidRDefault="0022506B" w:rsidP="0022506B">
      <w:pPr>
        <w:rPr>
          <w:rFonts w:ascii="Gill Sans MT" w:hAnsi="Gill Sans MT"/>
          <w:sz w:val="24"/>
        </w:rPr>
      </w:pPr>
      <w:r>
        <w:rPr>
          <w:rFonts w:ascii="Gill Sans MT" w:hAnsi="Gill Sans MT"/>
          <w:sz w:val="24"/>
        </w:rPr>
        <w:t xml:space="preserve">care should be taken to select methods which are appropriate for the assumed age and stability of the landform and to collect a sufficient number of samples to enable robust outlier detection. To compliment this approach, </w:t>
      </w:r>
    </w:p>
    <w:p w14:paraId="39DC5386" w14:textId="2E1790AF" w:rsidR="00B46D65" w:rsidRDefault="00B46D65" w:rsidP="0022506B">
      <w:pPr>
        <w:rPr>
          <w:rFonts w:ascii="Gill Sans MT" w:hAnsi="Gill Sans MT"/>
          <w:sz w:val="24"/>
        </w:rPr>
      </w:pPr>
      <w:r>
        <w:rPr>
          <w:rFonts w:ascii="Gill Sans MT" w:hAnsi="Gill Sans MT"/>
          <w:sz w:val="24"/>
        </w:rPr>
        <w:t>The locations of these clusters was recorded with cluster occurrence presented as a proportion (%) of the total number of model runs (</w:t>
      </w:r>
      <w:r w:rsidRPr="00A50772">
        <w:rPr>
          <w:rFonts w:ascii="Gill Sans MT" w:hAnsi="Gill Sans MT" w:cs="Arial"/>
          <w:i/>
          <w:sz w:val="24"/>
        </w:rPr>
        <w:t xml:space="preserve">n </w:t>
      </w:r>
      <w:r w:rsidRPr="00A50772">
        <w:rPr>
          <w:rFonts w:ascii="Gill Sans MT" w:hAnsi="Gill Sans MT" w:cs="Arial"/>
          <w:sz w:val="24"/>
        </w:rPr>
        <w:t>= 10</w:t>
      </w:r>
      <w:r w:rsidRPr="00A50772">
        <w:rPr>
          <w:rFonts w:ascii="Gill Sans MT" w:hAnsi="Gill Sans MT" w:cs="Arial"/>
          <w:sz w:val="24"/>
          <w:vertAlign w:val="superscript"/>
        </w:rPr>
        <w:t>4</w:t>
      </w:r>
      <w:r>
        <w:rPr>
          <w:rFonts w:ascii="Gill Sans MT" w:hAnsi="Gill Sans MT"/>
          <w:sz w:val="24"/>
        </w:rPr>
        <w:t>).</w:t>
      </w:r>
    </w:p>
    <w:p w14:paraId="028A5603" w14:textId="77777777" w:rsidR="0085308F" w:rsidRPr="00203034" w:rsidRDefault="0085308F" w:rsidP="0085308F">
      <w:pPr>
        <w:rPr>
          <w:rFonts w:ascii="Gill Sans MT" w:hAnsi="Gill Sans MT" w:cs="Arial"/>
          <w:sz w:val="24"/>
        </w:rPr>
      </w:pPr>
      <w:r w:rsidRPr="00203034">
        <w:rPr>
          <w:rFonts w:ascii="Gill Sans MT" w:hAnsi="Gill Sans MT" w:cs="Arial"/>
          <w:sz w:val="24"/>
        </w:rPr>
        <w:t>In turn, these analyses shed light</w:t>
      </w:r>
      <w:r>
        <w:rPr>
          <w:rFonts w:ascii="Gill Sans MT" w:hAnsi="Gill Sans MT" w:cs="Arial"/>
          <w:sz w:val="24"/>
        </w:rPr>
        <w:t>, in a statistically robust manner,</w:t>
      </w:r>
      <w:r w:rsidRPr="00203034">
        <w:rPr>
          <w:rFonts w:ascii="Gill Sans MT" w:hAnsi="Gill Sans MT" w:cs="Arial"/>
          <w:sz w:val="24"/>
        </w:rPr>
        <w:t xml:space="preserve"> on the relative utility of moraine crest or moraine slope sampling for the studied moraines.</w:t>
      </w:r>
    </w:p>
    <w:p w14:paraId="5279B6AD" w14:textId="77777777" w:rsidR="0085308F" w:rsidRDefault="0085308F" w:rsidP="0022506B">
      <w:pPr>
        <w:rPr>
          <w:rFonts w:ascii="Gill Sans MT" w:hAnsi="Gill Sans MT"/>
          <w:sz w:val="24"/>
        </w:rPr>
      </w:pPr>
    </w:p>
    <w:p w14:paraId="267CDA4A" w14:textId="77777777" w:rsidR="0022506B" w:rsidRPr="004A3038" w:rsidRDefault="0022506B" w:rsidP="00C268A3">
      <w:pPr>
        <w:rPr>
          <w:rFonts w:ascii="Gill Sans MT" w:hAnsi="Gill Sans MT" w:cs="Cambria Math"/>
          <w:sz w:val="24"/>
        </w:rPr>
      </w:pP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75C3A6D2"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IS</w:t>
            </w:r>
            <w:r w:rsidR="00935D5A" w:rsidRPr="00935D5A">
              <w:rPr>
                <w:rFonts w:ascii="Gill Sans MT" w:eastAsia="Times New Roman" w:hAnsi="Gill Sans MT" w:cs="Times New Roman"/>
                <w:color w:val="000000"/>
                <w:vertAlign w:val="superscript"/>
                <w:lang w:eastAsia="en-GB"/>
              </w:rPr>
              <w:t>a</w:t>
            </w:r>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OS</w:t>
            </w:r>
            <w:r w:rsidR="00935D5A" w:rsidRPr="00935D5A">
              <w:rPr>
                <w:rFonts w:ascii="Gill Sans MT" w:eastAsia="Times New Roman" w:hAnsi="Gill Sans MT" w:cs="Times New Roman"/>
                <w:color w:val="000000"/>
                <w:vertAlign w:val="superscript"/>
                <w:lang w:eastAsia="en-GB"/>
              </w:rPr>
              <w:t>a</w:t>
            </w:r>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atch size</w:t>
            </w:r>
            <w:r w:rsidR="007835A2">
              <w:rPr>
                <w:rFonts w:ascii="Gill Sans MT" w:eastAsia="Times New Roman" w:hAnsi="Gill Sans MT" w:cs="Times New Roman"/>
                <w:color w:val="000000"/>
                <w:vertAlign w:val="superscript"/>
                <w:lang w:eastAsia="en-GB"/>
              </w:rPr>
              <w:t>c</w:t>
            </w:r>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1E758212" w:rsidR="00BD16A7" w:rsidRPr="00BD16A7" w:rsidRDefault="00763160"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~39</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571B7A1E" w:rsidR="004D0F26" w:rsidRPr="00BD16A7" w:rsidRDefault="003F264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13</w:t>
            </w:r>
            <w:r w:rsidR="00CE212B">
              <w:rPr>
                <w:rFonts w:ascii="Gill Sans MT" w:eastAsia="Times New Roman" w:hAnsi="Gill Sans MT" w:cs="Times New Roman"/>
                <w:color w:val="000000"/>
                <w:lang w:eastAsia="en-GB"/>
              </w:rPr>
              <w:t>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43F043E" w:rsidR="004D0F26" w:rsidRPr="00BD16A7" w:rsidRDefault="00D27EFD"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4FC7E450" w:rsidR="004D0F26" w:rsidRPr="00BD16A7" w:rsidRDefault="0076316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590" w:type="dxa"/>
            <w:tcBorders>
              <w:top w:val="nil"/>
              <w:left w:val="nil"/>
              <w:bottom w:val="nil"/>
              <w:right w:val="nil"/>
            </w:tcBorders>
            <w:shd w:val="clear" w:color="auto" w:fill="auto"/>
            <w:noWrap/>
            <w:vAlign w:val="bottom"/>
            <w:hideMark/>
          </w:tcPr>
          <w:p w14:paraId="0CD70D0A" w14:textId="751C1322"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r w:rsidR="00BE380D">
              <w:rPr>
                <w:rFonts w:ascii="Gill Sans MT" w:eastAsia="Times New Roman" w:hAnsi="Gill Sans MT" w:cs="Times New Roman"/>
                <w:color w:val="000000"/>
                <w:lang w:eastAsia="en-GB"/>
              </w:rPr>
              <w:t>s</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r w:rsidRPr="00935D5A">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errestrial cosmogenic exposure ages from the sampled moraines</w:t>
            </w:r>
            <w:r w:rsidR="00F51671" w:rsidRPr="00F51671">
              <w:rPr>
                <w:rFonts w:ascii="Gill Sans MT" w:eastAsia="Times New Roman" w:hAnsi="Gill Sans MT" w:cs="Times New Roman"/>
                <w:color w:val="000000"/>
                <w:vertAlign w:val="superscript"/>
                <w:lang w:eastAsia="en-GB"/>
              </w:rPr>
              <w:t>a</w:t>
            </w:r>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SEM</w:t>
            </w:r>
            <w:r w:rsidR="00F51671" w:rsidRPr="00F51671">
              <w:rPr>
                <w:rFonts w:ascii="Gill Sans MT" w:eastAsia="Times New Roman" w:hAnsi="Gill Sans MT" w:cs="Times New Roman"/>
                <w:color w:val="000000"/>
                <w:vertAlign w:val="superscript"/>
                <w:lang w:eastAsia="en-GB"/>
              </w:rPr>
              <w:t>b</w:t>
            </w:r>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Outer Pleta Naua</w:t>
            </w:r>
            <w:r w:rsidR="00F51671" w:rsidRPr="00F51671">
              <w:rPr>
                <w:rFonts w:ascii="Gill Sans MT" w:eastAsia="Times New Roman" w:hAnsi="Gill Sans MT" w:cs="Times New Roman"/>
                <w:color w:val="000000"/>
                <w:vertAlign w:val="superscript"/>
                <w:lang w:eastAsia="en-GB"/>
              </w:rPr>
              <w:t>c</w:t>
            </w:r>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7C9E637D"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000C660A">
              <w:rPr>
                <w:rFonts w:ascii="Gill Sans MT" w:eastAsia="Times New Roman" w:hAnsi="Gill Sans MT" w:cs="Times New Roman"/>
                <w:color w:val="000000"/>
                <w:sz w:val="16"/>
                <w:szCs w:val="16"/>
                <w:lang w:eastAsia="en-GB"/>
              </w:rPr>
              <w:t>(Right</w:t>
            </w:r>
            <w:r w:rsidRPr="002658F0">
              <w:rPr>
                <w:rFonts w:ascii="Gill Sans MT" w:eastAsia="Times New Roman" w:hAnsi="Gill Sans MT" w:cs="Times New Roman"/>
                <w:color w:val="000000"/>
                <w:sz w:val="16"/>
                <w:szCs w:val="16"/>
                <w:lang w:eastAsia="en-GB"/>
              </w:rPr>
              <w: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Soum d'Ech</w:t>
            </w:r>
            <w:r w:rsidR="00F51671" w:rsidRPr="00F51671">
              <w:rPr>
                <w:rFonts w:ascii="Gill Sans MT" w:eastAsia="Times New Roman" w:hAnsi="Gill Sans MT" w:cs="Times New Roman"/>
                <w:color w:val="000000"/>
                <w:vertAlign w:val="superscript"/>
                <w:lang w:eastAsia="en-GB"/>
              </w:rPr>
              <w:t>e</w:t>
            </w:r>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883268" w:rsidRDefault="00AA5E62" w:rsidP="00AA5E62">
            <w:pPr>
              <w:spacing w:after="0" w:line="240" w:lineRule="auto"/>
              <w:jc w:val="center"/>
              <w:rPr>
                <w:rFonts w:ascii="Gill Sans MT" w:eastAsia="Times New Roman" w:hAnsi="Gill Sans MT" w:cs="Times New Roman"/>
                <w:color w:val="000000"/>
                <w:lang w:eastAsia="en-GB"/>
              </w:rPr>
            </w:pPr>
            <w:r w:rsidRPr="00883268">
              <w:rPr>
                <w:rFonts w:ascii="Gill Sans MT" w:eastAsia="Times New Roman" w:hAnsi="Gill Sans MT" w:cs="Times New Roman"/>
                <w:color w:val="000000"/>
                <w:lang w:eastAsia="en-GB"/>
              </w:rPr>
              <w:t>43.2</w:t>
            </w:r>
            <w:r w:rsidR="00F14528" w:rsidRPr="00883268">
              <w:rPr>
                <w:rFonts w:ascii="Gill Sans MT" w:eastAsia="Times New Roman" w:hAnsi="Gill Sans MT" w:cs="Times New Roman"/>
                <w:color w:val="000000"/>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883268" w:rsidRDefault="00AA5E62" w:rsidP="00AA5E62">
            <w:pPr>
              <w:spacing w:after="0" w:line="240" w:lineRule="auto"/>
              <w:jc w:val="center"/>
              <w:rPr>
                <w:rFonts w:ascii="Gill Sans MT" w:eastAsia="Times New Roman" w:hAnsi="Gill Sans MT" w:cs="Times New Roman"/>
                <w:color w:val="000000"/>
                <w:lang w:eastAsia="en-GB"/>
              </w:rPr>
            </w:pPr>
            <w:r w:rsidRPr="00883268">
              <w:rPr>
                <w:rFonts w:ascii="Gill Sans MT" w:eastAsia="Times New Roman" w:hAnsi="Gill Sans MT" w:cs="Times New Roman"/>
                <w:color w:val="000000"/>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0"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9938" w:type="dxa"/>
        <w:tblInd w:w="93" w:type="dxa"/>
        <w:tblLayout w:type="fixed"/>
        <w:tblLook w:val="04A0" w:firstRow="1" w:lastRow="0" w:firstColumn="1" w:lastColumn="0" w:noHBand="0" w:noVBand="1"/>
      </w:tblPr>
      <w:tblGrid>
        <w:gridCol w:w="1716"/>
        <w:gridCol w:w="993"/>
        <w:gridCol w:w="1134"/>
        <w:gridCol w:w="1134"/>
        <w:gridCol w:w="1134"/>
        <w:gridCol w:w="1275"/>
        <w:gridCol w:w="709"/>
        <w:gridCol w:w="709"/>
        <w:gridCol w:w="1134"/>
      </w:tblGrid>
      <w:tr w:rsidR="005F2453" w:rsidRPr="000276B0" w14:paraId="2C77086C" w14:textId="3CEC9E8F" w:rsidTr="000C660A">
        <w:trPr>
          <w:trHeight w:val="301"/>
        </w:trPr>
        <w:tc>
          <w:tcPr>
            <w:tcW w:w="9938" w:type="dxa"/>
            <w:gridSpan w:val="9"/>
            <w:tcBorders>
              <w:left w:val="nil"/>
              <w:bottom w:val="single" w:sz="4" w:space="0" w:color="auto"/>
              <w:right w:val="nil"/>
            </w:tcBorders>
          </w:tcPr>
          <w:p w14:paraId="5C8B9882" w14:textId="2D853EDE" w:rsidR="005F2453" w:rsidRPr="005F2453" w:rsidRDefault="005F2453" w:rsidP="00F60518">
            <w:pPr>
              <w:spacing w:after="0" w:line="240" w:lineRule="auto"/>
              <w:rPr>
                <w:rFonts w:ascii="Gill Sans MT" w:eastAsia="Times New Roman" w:hAnsi="Gill Sans MT" w:cs="Times New Roman"/>
                <w:b/>
                <w:bCs/>
                <w:color w:val="000000"/>
                <w:lang w:eastAsia="en-GB"/>
              </w:rPr>
            </w:pPr>
            <w:r w:rsidRPr="005F2453">
              <w:rPr>
                <w:rFonts w:ascii="Gill Sans MT" w:eastAsia="Times New Roman" w:hAnsi="Gill Sans MT" w:cs="Times New Roman"/>
                <w:b/>
                <w:bCs/>
                <w:color w:val="000000"/>
                <w:lang w:eastAsia="en-GB"/>
              </w:rPr>
              <w:t xml:space="preserve">Table 3. </w:t>
            </w:r>
            <w:r w:rsidRPr="005F2453">
              <w:rPr>
                <w:rFonts w:ascii="Gill Sans MT" w:eastAsia="Times New Roman" w:hAnsi="Gill Sans MT" w:cs="Times New Roman"/>
                <w:color w:val="000000"/>
                <w:lang w:eastAsia="en-GB"/>
              </w:rPr>
              <w:t>Age statistics for the sampled moraines</w:t>
            </w:r>
          </w:p>
        </w:tc>
      </w:tr>
      <w:tr w:rsidR="004D3D11" w:rsidRPr="000276B0" w14:paraId="77CEB20A" w14:textId="726694C8" w:rsidTr="004D3D11">
        <w:trPr>
          <w:trHeight w:val="301"/>
        </w:trPr>
        <w:tc>
          <w:tcPr>
            <w:tcW w:w="1716" w:type="dxa"/>
            <w:tcBorders>
              <w:top w:val="single" w:sz="4" w:space="0" w:color="auto"/>
              <w:left w:val="nil"/>
              <w:bottom w:val="single" w:sz="4" w:space="0" w:color="auto"/>
              <w:right w:val="nil"/>
            </w:tcBorders>
            <w:shd w:val="clear" w:color="auto" w:fill="auto"/>
            <w:noWrap/>
            <w:vAlign w:val="center"/>
            <w:hideMark/>
          </w:tcPr>
          <w:p w14:paraId="1BBC412B" w14:textId="77777777"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Moraine</w:t>
            </w:r>
          </w:p>
        </w:tc>
        <w:tc>
          <w:tcPr>
            <w:tcW w:w="993" w:type="dxa"/>
            <w:tcBorders>
              <w:top w:val="single" w:sz="4" w:space="0" w:color="auto"/>
              <w:left w:val="nil"/>
              <w:bottom w:val="single" w:sz="4" w:space="0" w:color="auto"/>
              <w:right w:val="nil"/>
            </w:tcBorders>
            <w:vAlign w:val="center"/>
          </w:tcPr>
          <w:p w14:paraId="201CDEF2" w14:textId="2DD8E8D8" w:rsidR="004D3D11" w:rsidRPr="004D3D11" w:rsidRDefault="004D3D11" w:rsidP="006E55F6">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Group</w:t>
            </w:r>
          </w:p>
        </w:tc>
        <w:tc>
          <w:tcPr>
            <w:tcW w:w="1134" w:type="dxa"/>
            <w:tcBorders>
              <w:top w:val="single" w:sz="4" w:space="0" w:color="auto"/>
              <w:left w:val="nil"/>
              <w:bottom w:val="single" w:sz="4" w:space="0" w:color="auto"/>
              <w:right w:val="nil"/>
            </w:tcBorders>
            <w:vAlign w:val="center"/>
          </w:tcPr>
          <w:p w14:paraId="2B4D8404" w14:textId="0F129B26" w:rsidR="004D3D11" w:rsidRPr="004D3D11" w:rsidRDefault="004D3D11" w:rsidP="00CB0EAF">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Method</w:t>
            </w:r>
            <w:r w:rsidRPr="004D3D11">
              <w:rPr>
                <w:rFonts w:ascii="Gill Sans MT" w:eastAsia="Times New Roman" w:hAnsi="Gill Sans MT" w:cs="Times New Roman"/>
                <w:color w:val="000000"/>
                <w:sz w:val="20"/>
                <w:szCs w:val="20"/>
                <w:vertAlign w:val="superscript"/>
                <w:lang w:eastAsia="en-GB"/>
              </w:rPr>
              <w:t>a</w:t>
            </w:r>
          </w:p>
        </w:tc>
        <w:tc>
          <w:tcPr>
            <w:tcW w:w="1134" w:type="dxa"/>
            <w:tcBorders>
              <w:top w:val="single" w:sz="4" w:space="0" w:color="auto"/>
              <w:left w:val="nil"/>
              <w:bottom w:val="single" w:sz="4" w:space="0" w:color="auto"/>
              <w:right w:val="nil"/>
            </w:tcBorders>
            <w:vAlign w:val="center"/>
          </w:tcPr>
          <w:p w14:paraId="4FA14522" w14:textId="128457FB"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Bandwidth</w:t>
            </w:r>
            <w:r w:rsidRPr="004D3D11">
              <w:rPr>
                <w:rFonts w:ascii="Gill Sans MT" w:eastAsia="Times New Roman" w:hAnsi="Gill Sans MT" w:cs="Times New Roman"/>
                <w:color w:val="000000"/>
                <w:sz w:val="20"/>
                <w:szCs w:val="20"/>
                <w:vertAlign w:val="superscript"/>
                <w:lang w:eastAsia="en-GB"/>
              </w:rPr>
              <w:t>b</w:t>
            </w:r>
          </w:p>
        </w:tc>
        <w:tc>
          <w:tcPr>
            <w:tcW w:w="1134" w:type="dxa"/>
            <w:tcBorders>
              <w:top w:val="single" w:sz="4" w:space="0" w:color="auto"/>
              <w:left w:val="nil"/>
              <w:bottom w:val="single" w:sz="4" w:space="0" w:color="auto"/>
              <w:right w:val="nil"/>
            </w:tcBorders>
            <w:vAlign w:val="center"/>
          </w:tcPr>
          <w:p w14:paraId="0EA1B8F7" w14:textId="2D7A55FA"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Model fit</w:t>
            </w:r>
            <w:r w:rsidRPr="004D3D11">
              <w:rPr>
                <w:rFonts w:ascii="Gill Sans MT" w:eastAsia="Times New Roman" w:hAnsi="Gill Sans MT" w:cs="Times New Roman"/>
                <w:color w:val="000000"/>
                <w:sz w:val="20"/>
                <w:szCs w:val="20"/>
                <w:vertAlign w:val="superscript"/>
                <w:lang w:eastAsia="en-GB"/>
              </w:rPr>
              <w:t>c</w:t>
            </w:r>
          </w:p>
        </w:tc>
        <w:tc>
          <w:tcPr>
            <w:tcW w:w="1275" w:type="dxa"/>
            <w:tcBorders>
              <w:top w:val="single" w:sz="4" w:space="0" w:color="auto"/>
              <w:left w:val="nil"/>
              <w:bottom w:val="single" w:sz="4" w:space="0" w:color="auto"/>
              <w:right w:val="nil"/>
            </w:tcBorders>
            <w:shd w:val="clear" w:color="auto" w:fill="auto"/>
            <w:noWrap/>
            <w:vAlign w:val="center"/>
            <w:hideMark/>
          </w:tcPr>
          <w:p w14:paraId="0AC02C28" w14:textId="31A16199"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Age (ka)</w:t>
            </w:r>
            <w:r w:rsidRPr="004D3D11">
              <w:rPr>
                <w:rFonts w:ascii="Gill Sans MT" w:eastAsia="Times New Roman" w:hAnsi="Gill Sans MT" w:cs="Times New Roman"/>
                <w:color w:val="000000"/>
                <w:sz w:val="20"/>
                <w:szCs w:val="20"/>
                <w:vertAlign w:val="superscript"/>
                <w:lang w:eastAsia="en-GB"/>
              </w:rPr>
              <w:t>d</w:t>
            </w:r>
          </w:p>
        </w:tc>
        <w:tc>
          <w:tcPr>
            <w:tcW w:w="709" w:type="dxa"/>
            <w:tcBorders>
              <w:top w:val="single" w:sz="4" w:space="0" w:color="auto"/>
              <w:left w:val="nil"/>
              <w:bottom w:val="single" w:sz="4" w:space="0" w:color="auto"/>
              <w:right w:val="nil"/>
            </w:tcBorders>
            <w:shd w:val="clear" w:color="auto" w:fill="auto"/>
            <w:noWrap/>
            <w:vAlign w:val="center"/>
            <w:hideMark/>
          </w:tcPr>
          <w:p w14:paraId="096AB940" w14:textId="610B3468"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IQR</w:t>
            </w:r>
            <w:r w:rsidRPr="004D3D11">
              <w:rPr>
                <w:rFonts w:ascii="Gill Sans MT" w:eastAsia="Times New Roman" w:hAnsi="Gill Sans MT" w:cs="Times New Roman"/>
                <w:color w:val="000000"/>
                <w:sz w:val="20"/>
                <w:szCs w:val="20"/>
                <w:vertAlign w:val="superscript"/>
                <w:lang w:eastAsia="en-GB"/>
              </w:rPr>
              <w:t>e</w:t>
            </w:r>
          </w:p>
        </w:tc>
        <w:tc>
          <w:tcPr>
            <w:tcW w:w="709" w:type="dxa"/>
            <w:tcBorders>
              <w:top w:val="single" w:sz="4" w:space="0" w:color="auto"/>
              <w:left w:val="nil"/>
              <w:bottom w:val="single" w:sz="4" w:space="0" w:color="auto"/>
              <w:right w:val="nil"/>
            </w:tcBorders>
            <w:shd w:val="clear" w:color="auto" w:fill="auto"/>
            <w:noWrap/>
            <w:vAlign w:val="center"/>
            <w:hideMark/>
          </w:tcPr>
          <w:p w14:paraId="5E5180FF" w14:textId="77777777" w:rsidR="004D3D11" w:rsidRPr="004D3D11" w:rsidRDefault="004D3D11" w:rsidP="00F60518">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Skew</w:t>
            </w:r>
          </w:p>
        </w:tc>
        <w:tc>
          <w:tcPr>
            <w:tcW w:w="1134" w:type="dxa"/>
            <w:tcBorders>
              <w:top w:val="single" w:sz="4" w:space="0" w:color="auto"/>
              <w:left w:val="nil"/>
              <w:bottom w:val="single" w:sz="4" w:space="0" w:color="auto"/>
              <w:right w:val="nil"/>
            </w:tcBorders>
            <w:vAlign w:val="center"/>
          </w:tcPr>
          <w:p w14:paraId="6466A986" w14:textId="3DA50B6D" w:rsidR="004D3D11" w:rsidRPr="004D3D11" w:rsidRDefault="004D3D11" w:rsidP="004D3D11">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Normality</w:t>
            </w:r>
            <w:r w:rsidRPr="004D3D11">
              <w:rPr>
                <w:rFonts w:ascii="Gill Sans MT" w:eastAsia="Times New Roman" w:hAnsi="Gill Sans MT" w:cs="Times New Roman"/>
                <w:color w:val="000000"/>
                <w:sz w:val="20"/>
                <w:szCs w:val="20"/>
                <w:vertAlign w:val="superscript"/>
                <w:lang w:eastAsia="en-GB"/>
              </w:rPr>
              <w:t>f</w:t>
            </w:r>
          </w:p>
        </w:tc>
      </w:tr>
      <w:tr w:rsidR="004D3D11" w:rsidRPr="000276B0" w14:paraId="33D6B694" w14:textId="51827709" w:rsidTr="00490D3D">
        <w:trPr>
          <w:trHeight w:val="396"/>
        </w:trPr>
        <w:tc>
          <w:tcPr>
            <w:tcW w:w="1716" w:type="dxa"/>
            <w:tcBorders>
              <w:top w:val="single" w:sz="4" w:space="0" w:color="auto"/>
              <w:left w:val="nil"/>
              <w:bottom w:val="nil"/>
              <w:right w:val="nil"/>
            </w:tcBorders>
            <w:shd w:val="clear" w:color="auto" w:fill="auto"/>
            <w:noWrap/>
            <w:vAlign w:val="center"/>
            <w:hideMark/>
          </w:tcPr>
          <w:p w14:paraId="4F91300E" w14:textId="776210FB"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Tallada</w:t>
            </w:r>
          </w:p>
        </w:tc>
        <w:tc>
          <w:tcPr>
            <w:tcW w:w="993" w:type="dxa"/>
            <w:tcBorders>
              <w:top w:val="single" w:sz="4" w:space="0" w:color="auto"/>
              <w:left w:val="nil"/>
              <w:bottom w:val="nil"/>
              <w:right w:val="nil"/>
            </w:tcBorders>
            <w:vAlign w:val="center"/>
          </w:tcPr>
          <w:p w14:paraId="0FED5DAF" w14:textId="7933974F" w:rsidR="004D3D11" w:rsidRPr="004D3D11" w:rsidRDefault="004D3D11" w:rsidP="008E4971">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w:t>
            </w:r>
          </w:p>
        </w:tc>
        <w:tc>
          <w:tcPr>
            <w:tcW w:w="1134" w:type="dxa"/>
            <w:tcBorders>
              <w:top w:val="single" w:sz="4" w:space="0" w:color="auto"/>
              <w:left w:val="nil"/>
              <w:bottom w:val="nil"/>
              <w:right w:val="nil"/>
            </w:tcBorders>
            <w:vAlign w:val="center"/>
          </w:tcPr>
          <w:p w14:paraId="2269506C" w14:textId="505A8FDF"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single" w:sz="4" w:space="0" w:color="auto"/>
              <w:left w:val="nil"/>
              <w:bottom w:val="nil"/>
              <w:right w:val="nil"/>
            </w:tcBorders>
            <w:vAlign w:val="center"/>
          </w:tcPr>
          <w:p w14:paraId="2ED83526" w14:textId="57CE5A41"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0.3731</w:t>
            </w:r>
          </w:p>
        </w:tc>
        <w:tc>
          <w:tcPr>
            <w:tcW w:w="1134" w:type="dxa"/>
            <w:tcBorders>
              <w:top w:val="single" w:sz="4" w:space="0" w:color="auto"/>
              <w:left w:val="nil"/>
              <w:bottom w:val="nil"/>
              <w:right w:val="nil"/>
            </w:tcBorders>
            <w:vAlign w:val="center"/>
          </w:tcPr>
          <w:p w14:paraId="202FB8D3" w14:textId="78E61C4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0.9985</w:t>
            </w:r>
          </w:p>
        </w:tc>
        <w:tc>
          <w:tcPr>
            <w:tcW w:w="1275" w:type="dxa"/>
            <w:tcBorders>
              <w:top w:val="single" w:sz="4" w:space="0" w:color="auto"/>
              <w:left w:val="nil"/>
              <w:bottom w:val="nil"/>
              <w:right w:val="nil"/>
            </w:tcBorders>
            <w:shd w:val="clear" w:color="auto" w:fill="auto"/>
            <w:noWrap/>
            <w:vAlign w:val="center"/>
            <w:hideMark/>
          </w:tcPr>
          <w:p w14:paraId="59926409" w14:textId="7BB51F5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3.24 ± 0.68</w:t>
            </w:r>
          </w:p>
        </w:tc>
        <w:tc>
          <w:tcPr>
            <w:tcW w:w="709" w:type="dxa"/>
            <w:tcBorders>
              <w:top w:val="single" w:sz="4" w:space="0" w:color="auto"/>
              <w:left w:val="nil"/>
              <w:bottom w:val="nil"/>
              <w:right w:val="nil"/>
            </w:tcBorders>
            <w:shd w:val="clear" w:color="auto" w:fill="auto"/>
            <w:noWrap/>
            <w:vAlign w:val="center"/>
            <w:hideMark/>
          </w:tcPr>
          <w:p w14:paraId="6014895B" w14:textId="7777777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1.2 ka</w:t>
            </w:r>
          </w:p>
        </w:tc>
        <w:tc>
          <w:tcPr>
            <w:tcW w:w="709" w:type="dxa"/>
            <w:tcBorders>
              <w:top w:val="single" w:sz="4" w:space="0" w:color="auto"/>
              <w:left w:val="nil"/>
              <w:bottom w:val="nil"/>
              <w:right w:val="nil"/>
            </w:tcBorders>
            <w:shd w:val="clear" w:color="auto" w:fill="auto"/>
            <w:noWrap/>
            <w:vAlign w:val="center"/>
            <w:hideMark/>
          </w:tcPr>
          <w:p w14:paraId="0EE64AF8" w14:textId="7777777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0.34</w:t>
            </w:r>
          </w:p>
        </w:tc>
        <w:tc>
          <w:tcPr>
            <w:tcW w:w="1134" w:type="dxa"/>
            <w:tcBorders>
              <w:top w:val="single" w:sz="4" w:space="0" w:color="auto"/>
              <w:left w:val="nil"/>
              <w:bottom w:val="nil"/>
              <w:right w:val="nil"/>
            </w:tcBorders>
            <w:vAlign w:val="center"/>
          </w:tcPr>
          <w:p w14:paraId="151D69B1" w14:textId="69DB4BEA" w:rsidR="004D3D11" w:rsidRPr="004D3D11" w:rsidRDefault="007D0D05"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0.44</w:t>
            </w:r>
          </w:p>
        </w:tc>
      </w:tr>
      <w:tr w:rsidR="004D3D11" w:rsidRPr="000276B0" w14:paraId="15F2B782" w14:textId="246C617A" w:rsidTr="00490D3D">
        <w:trPr>
          <w:trHeight w:val="360"/>
        </w:trPr>
        <w:tc>
          <w:tcPr>
            <w:tcW w:w="1716" w:type="dxa"/>
            <w:tcBorders>
              <w:top w:val="nil"/>
              <w:left w:val="nil"/>
              <w:bottom w:val="nil"/>
              <w:right w:val="nil"/>
            </w:tcBorders>
            <w:shd w:val="clear" w:color="auto" w:fill="auto"/>
            <w:noWrap/>
            <w:vAlign w:val="center"/>
            <w:hideMark/>
          </w:tcPr>
          <w:p w14:paraId="4F27253B" w14:textId="2B6B5128"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Outer Pleta Naua</w:t>
            </w:r>
          </w:p>
        </w:tc>
        <w:tc>
          <w:tcPr>
            <w:tcW w:w="993" w:type="dxa"/>
            <w:tcBorders>
              <w:top w:val="nil"/>
              <w:left w:val="nil"/>
              <w:bottom w:val="nil"/>
              <w:right w:val="nil"/>
            </w:tcBorders>
            <w:vAlign w:val="center"/>
          </w:tcPr>
          <w:p w14:paraId="2BCC1DA1" w14:textId="2979EE7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w:t>
            </w:r>
          </w:p>
        </w:tc>
        <w:tc>
          <w:tcPr>
            <w:tcW w:w="1134" w:type="dxa"/>
            <w:tcBorders>
              <w:top w:val="nil"/>
              <w:left w:val="nil"/>
              <w:bottom w:val="nil"/>
              <w:right w:val="nil"/>
            </w:tcBorders>
            <w:vAlign w:val="center"/>
          </w:tcPr>
          <w:p w14:paraId="36DA54C9" w14:textId="6D117EC1"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Mean</w:t>
            </w:r>
          </w:p>
        </w:tc>
        <w:tc>
          <w:tcPr>
            <w:tcW w:w="1134" w:type="dxa"/>
            <w:tcBorders>
              <w:top w:val="nil"/>
              <w:left w:val="nil"/>
              <w:bottom w:val="nil"/>
              <w:right w:val="nil"/>
            </w:tcBorders>
            <w:vAlign w:val="center"/>
          </w:tcPr>
          <w:p w14:paraId="236C675B" w14:textId="2162E45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2.0160</w:t>
            </w:r>
          </w:p>
        </w:tc>
        <w:tc>
          <w:tcPr>
            <w:tcW w:w="1134" w:type="dxa"/>
            <w:tcBorders>
              <w:top w:val="nil"/>
              <w:left w:val="nil"/>
              <w:bottom w:val="nil"/>
              <w:right w:val="nil"/>
            </w:tcBorders>
            <w:vAlign w:val="center"/>
          </w:tcPr>
          <w:p w14:paraId="5099711E" w14:textId="2B623AF4"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1.0000</w:t>
            </w:r>
          </w:p>
        </w:tc>
        <w:tc>
          <w:tcPr>
            <w:tcW w:w="1275" w:type="dxa"/>
            <w:tcBorders>
              <w:top w:val="nil"/>
              <w:left w:val="nil"/>
              <w:bottom w:val="nil"/>
              <w:right w:val="nil"/>
            </w:tcBorders>
            <w:shd w:val="clear" w:color="auto" w:fill="auto"/>
            <w:noWrap/>
            <w:vAlign w:val="center"/>
            <w:hideMark/>
          </w:tcPr>
          <w:p w14:paraId="67272A65" w14:textId="1E29A14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12.52 ± 0.42</w:t>
            </w:r>
            <w:r>
              <w:rPr>
                <w:rFonts w:ascii="Gill Sans MT" w:eastAsia="Times New Roman" w:hAnsi="Gill Sans MT" w:cs="Times New Roman"/>
                <w:color w:val="000000"/>
                <w:sz w:val="18"/>
                <w:szCs w:val="18"/>
                <w:vertAlign w:val="superscript"/>
                <w:lang w:eastAsia="en-GB"/>
              </w:rPr>
              <w:t>g</w:t>
            </w:r>
          </w:p>
        </w:tc>
        <w:tc>
          <w:tcPr>
            <w:tcW w:w="709" w:type="dxa"/>
            <w:tcBorders>
              <w:top w:val="nil"/>
              <w:left w:val="nil"/>
              <w:bottom w:val="nil"/>
              <w:right w:val="nil"/>
            </w:tcBorders>
            <w:shd w:val="clear" w:color="auto" w:fill="auto"/>
            <w:noWrap/>
            <w:vAlign w:val="center"/>
            <w:hideMark/>
          </w:tcPr>
          <w:p w14:paraId="64924AF7" w14:textId="49D76B54"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0.6 ka</w:t>
            </w:r>
          </w:p>
        </w:tc>
        <w:tc>
          <w:tcPr>
            <w:tcW w:w="709" w:type="dxa"/>
            <w:tcBorders>
              <w:top w:val="nil"/>
              <w:left w:val="nil"/>
              <w:bottom w:val="nil"/>
              <w:right w:val="nil"/>
            </w:tcBorders>
            <w:shd w:val="clear" w:color="auto" w:fill="auto"/>
            <w:noWrap/>
            <w:vAlign w:val="center"/>
            <w:hideMark/>
          </w:tcPr>
          <w:p w14:paraId="5B52E39C" w14:textId="08B0846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-0.24</w:t>
            </w:r>
          </w:p>
        </w:tc>
        <w:tc>
          <w:tcPr>
            <w:tcW w:w="1134" w:type="dxa"/>
            <w:tcBorders>
              <w:top w:val="nil"/>
              <w:left w:val="nil"/>
              <w:bottom w:val="nil"/>
              <w:right w:val="nil"/>
            </w:tcBorders>
            <w:vAlign w:val="center"/>
          </w:tcPr>
          <w:p w14:paraId="6CE4454F" w14:textId="17C7B399" w:rsidR="004D3D11" w:rsidRPr="004D3D11" w:rsidRDefault="00490D3D"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0.07</w:t>
            </w:r>
          </w:p>
        </w:tc>
      </w:tr>
      <w:tr w:rsidR="004D3D11" w:rsidRPr="000276B0" w14:paraId="32089F82" w14:textId="0C43C630" w:rsidTr="00490D3D">
        <w:trPr>
          <w:trHeight w:val="360"/>
        </w:trPr>
        <w:tc>
          <w:tcPr>
            <w:tcW w:w="1716" w:type="dxa"/>
            <w:vMerge w:val="restart"/>
            <w:tcBorders>
              <w:top w:val="nil"/>
              <w:left w:val="nil"/>
              <w:right w:val="nil"/>
            </w:tcBorders>
            <w:shd w:val="clear" w:color="auto" w:fill="auto"/>
            <w:noWrap/>
            <w:vAlign w:val="center"/>
            <w:hideMark/>
          </w:tcPr>
          <w:p w14:paraId="1B76B5EB" w14:textId="4ABFE135"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Arànser</w:t>
            </w:r>
          </w:p>
        </w:tc>
        <w:tc>
          <w:tcPr>
            <w:tcW w:w="993" w:type="dxa"/>
            <w:tcBorders>
              <w:top w:val="nil"/>
              <w:left w:val="nil"/>
              <w:bottom w:val="nil"/>
              <w:right w:val="nil"/>
            </w:tcBorders>
            <w:vAlign w:val="center"/>
          </w:tcPr>
          <w:p w14:paraId="342DBAFC" w14:textId="4C0A9409"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Left</w:t>
            </w:r>
          </w:p>
        </w:tc>
        <w:tc>
          <w:tcPr>
            <w:tcW w:w="1134" w:type="dxa"/>
            <w:tcBorders>
              <w:top w:val="nil"/>
              <w:left w:val="nil"/>
              <w:bottom w:val="nil"/>
              <w:right w:val="nil"/>
            </w:tcBorders>
            <w:vAlign w:val="center"/>
          </w:tcPr>
          <w:p w14:paraId="45C52FB8" w14:textId="51BBBDF9" w:rsidR="004D3D11" w:rsidRPr="004D3D11" w:rsidRDefault="004D3D11" w:rsidP="00CB0EAF">
            <w:pPr>
              <w:spacing w:after="0" w:line="240" w:lineRule="auto"/>
              <w:jc w:val="center"/>
              <w:rPr>
                <w:rFonts w:ascii="Gill Sans MT" w:eastAsia="Times New Roman" w:hAnsi="Gill Sans MT" w:cs="Times New Roman"/>
                <w:sz w:val="18"/>
                <w:szCs w:val="18"/>
                <w:lang w:eastAsia="en-GB"/>
              </w:rPr>
            </w:pPr>
            <w:r w:rsidRPr="004D3D11">
              <w:rPr>
                <w:rFonts w:ascii="Gill Sans MT" w:eastAsia="Times New Roman" w:hAnsi="Gill Sans MT" w:cs="Times New Roman"/>
                <w:sz w:val="18"/>
                <w:szCs w:val="18"/>
                <w:lang w:eastAsia="en-GB"/>
              </w:rPr>
              <w:t>MAD</w:t>
            </w:r>
          </w:p>
        </w:tc>
        <w:tc>
          <w:tcPr>
            <w:tcW w:w="1134" w:type="dxa"/>
            <w:tcBorders>
              <w:top w:val="nil"/>
              <w:left w:val="nil"/>
              <w:bottom w:val="nil"/>
              <w:right w:val="nil"/>
            </w:tcBorders>
            <w:vAlign w:val="center"/>
          </w:tcPr>
          <w:p w14:paraId="1210C33B" w14:textId="70F36DB8"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sz w:val="18"/>
                <w:szCs w:val="18"/>
                <w:lang w:eastAsia="en-GB"/>
              </w:rPr>
              <w:t>0.7003</w:t>
            </w:r>
          </w:p>
        </w:tc>
        <w:tc>
          <w:tcPr>
            <w:tcW w:w="1134" w:type="dxa"/>
            <w:tcBorders>
              <w:top w:val="nil"/>
              <w:left w:val="nil"/>
              <w:bottom w:val="nil"/>
              <w:right w:val="nil"/>
            </w:tcBorders>
            <w:vAlign w:val="center"/>
          </w:tcPr>
          <w:p w14:paraId="596B1B61" w14:textId="04674B80"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sz w:val="18"/>
                <w:szCs w:val="18"/>
                <w:lang w:eastAsia="en-GB"/>
              </w:rPr>
              <w:t>0.9978</w:t>
            </w:r>
          </w:p>
        </w:tc>
        <w:tc>
          <w:tcPr>
            <w:tcW w:w="1275" w:type="dxa"/>
            <w:tcBorders>
              <w:top w:val="nil"/>
              <w:left w:val="nil"/>
              <w:bottom w:val="nil"/>
              <w:right w:val="nil"/>
            </w:tcBorders>
            <w:shd w:val="clear" w:color="auto" w:fill="auto"/>
            <w:noWrap/>
            <w:vAlign w:val="center"/>
            <w:hideMark/>
          </w:tcPr>
          <w:p w14:paraId="736567CB" w14:textId="60420349"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23.29 ± 1.12</w:t>
            </w:r>
            <w:r>
              <w:rPr>
                <w:rFonts w:ascii="Gill Sans MT" w:eastAsia="Times New Roman" w:hAnsi="Gill Sans MT" w:cs="Times New Roman"/>
                <w:color w:val="000000"/>
                <w:sz w:val="18"/>
                <w:szCs w:val="18"/>
                <w:vertAlign w:val="superscript"/>
                <w:lang w:eastAsia="en-GB"/>
              </w:rPr>
              <w:t>h</w:t>
            </w:r>
          </w:p>
        </w:tc>
        <w:tc>
          <w:tcPr>
            <w:tcW w:w="709" w:type="dxa"/>
            <w:tcBorders>
              <w:top w:val="nil"/>
              <w:left w:val="nil"/>
              <w:bottom w:val="nil"/>
              <w:right w:val="nil"/>
            </w:tcBorders>
            <w:shd w:val="clear" w:color="auto" w:fill="auto"/>
            <w:noWrap/>
            <w:vAlign w:val="center"/>
            <w:hideMark/>
          </w:tcPr>
          <w:p w14:paraId="144BDA66" w14:textId="07643E76"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7.9 ka</w:t>
            </w:r>
          </w:p>
        </w:tc>
        <w:tc>
          <w:tcPr>
            <w:tcW w:w="709" w:type="dxa"/>
            <w:tcBorders>
              <w:top w:val="nil"/>
              <w:left w:val="nil"/>
              <w:bottom w:val="nil"/>
              <w:right w:val="nil"/>
            </w:tcBorders>
            <w:shd w:val="clear" w:color="auto" w:fill="auto"/>
            <w:noWrap/>
            <w:vAlign w:val="center"/>
            <w:hideMark/>
          </w:tcPr>
          <w:p w14:paraId="3D063413" w14:textId="7777777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-1.02</w:t>
            </w:r>
          </w:p>
        </w:tc>
        <w:tc>
          <w:tcPr>
            <w:tcW w:w="1134" w:type="dxa"/>
            <w:tcBorders>
              <w:top w:val="nil"/>
              <w:left w:val="nil"/>
              <w:bottom w:val="nil"/>
              <w:right w:val="nil"/>
            </w:tcBorders>
            <w:vAlign w:val="center"/>
          </w:tcPr>
          <w:p w14:paraId="1F16D4DD" w14:textId="58FA94A5" w:rsidR="004D3D11" w:rsidRPr="004D3D11" w:rsidRDefault="00490D3D"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01317E9A" w14:textId="49F0E951" w:rsidTr="00490D3D">
        <w:trPr>
          <w:trHeight w:val="360"/>
        </w:trPr>
        <w:tc>
          <w:tcPr>
            <w:tcW w:w="1716" w:type="dxa"/>
            <w:vMerge/>
            <w:tcBorders>
              <w:left w:val="nil"/>
              <w:bottom w:val="nil"/>
              <w:right w:val="nil"/>
            </w:tcBorders>
            <w:shd w:val="clear" w:color="auto" w:fill="auto"/>
            <w:noWrap/>
            <w:vAlign w:val="center"/>
          </w:tcPr>
          <w:p w14:paraId="38839FA2" w14:textId="77777777"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p>
        </w:tc>
        <w:tc>
          <w:tcPr>
            <w:tcW w:w="993" w:type="dxa"/>
            <w:tcBorders>
              <w:top w:val="nil"/>
              <w:left w:val="nil"/>
              <w:bottom w:val="nil"/>
              <w:right w:val="nil"/>
            </w:tcBorders>
            <w:vAlign w:val="center"/>
          </w:tcPr>
          <w:p w14:paraId="2C8FE8A3" w14:textId="7CFB80B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Right</w:t>
            </w:r>
          </w:p>
        </w:tc>
        <w:tc>
          <w:tcPr>
            <w:tcW w:w="1134" w:type="dxa"/>
            <w:tcBorders>
              <w:top w:val="nil"/>
              <w:left w:val="nil"/>
              <w:bottom w:val="nil"/>
              <w:right w:val="nil"/>
            </w:tcBorders>
            <w:vAlign w:val="center"/>
          </w:tcPr>
          <w:p w14:paraId="639742F0" w14:textId="06AB530C"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sz w:val="18"/>
                <w:szCs w:val="18"/>
                <w:lang w:eastAsia="en-GB"/>
              </w:rPr>
              <w:t>MAD</w:t>
            </w:r>
          </w:p>
        </w:tc>
        <w:tc>
          <w:tcPr>
            <w:tcW w:w="1134" w:type="dxa"/>
            <w:tcBorders>
              <w:top w:val="nil"/>
              <w:left w:val="nil"/>
              <w:bottom w:val="nil"/>
              <w:right w:val="nil"/>
            </w:tcBorders>
            <w:vAlign w:val="center"/>
          </w:tcPr>
          <w:p w14:paraId="27DC8670" w14:textId="38C473B2"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0.6796</w:t>
            </w:r>
          </w:p>
        </w:tc>
        <w:tc>
          <w:tcPr>
            <w:tcW w:w="1134" w:type="dxa"/>
            <w:tcBorders>
              <w:top w:val="nil"/>
              <w:left w:val="nil"/>
              <w:bottom w:val="nil"/>
              <w:right w:val="nil"/>
            </w:tcBorders>
            <w:vAlign w:val="center"/>
          </w:tcPr>
          <w:p w14:paraId="521E4CA1" w14:textId="09EBA1DE"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0.9991</w:t>
            </w:r>
          </w:p>
        </w:tc>
        <w:tc>
          <w:tcPr>
            <w:tcW w:w="1275" w:type="dxa"/>
            <w:tcBorders>
              <w:top w:val="nil"/>
              <w:left w:val="nil"/>
              <w:bottom w:val="nil"/>
              <w:right w:val="nil"/>
            </w:tcBorders>
            <w:shd w:val="clear" w:color="auto" w:fill="auto"/>
            <w:noWrap/>
            <w:vAlign w:val="center"/>
          </w:tcPr>
          <w:p w14:paraId="6F6EA370" w14:textId="1E6E749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22.30 ± 0.91</w:t>
            </w:r>
          </w:p>
        </w:tc>
        <w:tc>
          <w:tcPr>
            <w:tcW w:w="709" w:type="dxa"/>
            <w:tcBorders>
              <w:top w:val="nil"/>
              <w:left w:val="nil"/>
              <w:bottom w:val="nil"/>
              <w:right w:val="nil"/>
            </w:tcBorders>
            <w:shd w:val="clear" w:color="auto" w:fill="auto"/>
            <w:noWrap/>
            <w:vAlign w:val="center"/>
          </w:tcPr>
          <w:p w14:paraId="0280EF8F" w14:textId="0C2D8E02"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6.9 ka</w:t>
            </w:r>
          </w:p>
        </w:tc>
        <w:tc>
          <w:tcPr>
            <w:tcW w:w="709" w:type="dxa"/>
            <w:tcBorders>
              <w:top w:val="nil"/>
              <w:left w:val="nil"/>
              <w:bottom w:val="nil"/>
              <w:right w:val="nil"/>
            </w:tcBorders>
            <w:shd w:val="clear" w:color="auto" w:fill="auto"/>
            <w:noWrap/>
            <w:vAlign w:val="center"/>
          </w:tcPr>
          <w:p w14:paraId="2772FBC5" w14:textId="03B254AD"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-1.13</w:t>
            </w:r>
          </w:p>
        </w:tc>
        <w:tc>
          <w:tcPr>
            <w:tcW w:w="1134" w:type="dxa"/>
            <w:tcBorders>
              <w:top w:val="nil"/>
              <w:left w:val="nil"/>
              <w:bottom w:val="nil"/>
              <w:right w:val="nil"/>
            </w:tcBorders>
            <w:vAlign w:val="center"/>
          </w:tcPr>
          <w:p w14:paraId="3A33A9C2" w14:textId="1F387C68" w:rsidR="004D3D11" w:rsidRPr="004D3D11" w:rsidRDefault="006B5842"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70D2DC80" w14:textId="6B044F71" w:rsidTr="00490D3D">
        <w:trPr>
          <w:trHeight w:val="360"/>
        </w:trPr>
        <w:tc>
          <w:tcPr>
            <w:tcW w:w="1716" w:type="dxa"/>
            <w:vMerge w:val="restart"/>
            <w:tcBorders>
              <w:top w:val="nil"/>
              <w:left w:val="nil"/>
              <w:right w:val="nil"/>
            </w:tcBorders>
            <w:shd w:val="clear" w:color="auto" w:fill="auto"/>
            <w:noWrap/>
            <w:vAlign w:val="center"/>
            <w:hideMark/>
          </w:tcPr>
          <w:p w14:paraId="733B9A46" w14:textId="77777777" w:rsidR="004D3D11" w:rsidRPr="004D3D11" w:rsidRDefault="004D3D11" w:rsidP="0065631D">
            <w:pPr>
              <w:spacing w:after="0" w:line="240" w:lineRule="auto"/>
              <w:jc w:val="center"/>
              <w:rPr>
                <w:rFonts w:ascii="Gill Sans MT" w:eastAsia="Times New Roman" w:hAnsi="Gill Sans MT" w:cs="Times New Roman"/>
                <w:color w:val="000000"/>
                <w:sz w:val="20"/>
                <w:szCs w:val="20"/>
                <w:lang w:eastAsia="en-GB"/>
              </w:rPr>
            </w:pPr>
            <w:r w:rsidRPr="004D3D11">
              <w:rPr>
                <w:rFonts w:ascii="Gill Sans MT" w:eastAsia="Times New Roman" w:hAnsi="Gill Sans MT" w:cs="Times New Roman"/>
                <w:color w:val="000000"/>
                <w:sz w:val="20"/>
                <w:szCs w:val="20"/>
                <w:lang w:eastAsia="en-GB"/>
              </w:rPr>
              <w:t>Soum d’Ech</w:t>
            </w:r>
          </w:p>
        </w:tc>
        <w:tc>
          <w:tcPr>
            <w:tcW w:w="993" w:type="dxa"/>
            <w:tcBorders>
              <w:top w:val="nil"/>
              <w:left w:val="nil"/>
              <w:bottom w:val="nil"/>
              <w:right w:val="nil"/>
            </w:tcBorders>
            <w:vAlign w:val="center"/>
          </w:tcPr>
          <w:p w14:paraId="509A7626" w14:textId="025A7818"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Outer</w:t>
            </w:r>
          </w:p>
        </w:tc>
        <w:tc>
          <w:tcPr>
            <w:tcW w:w="1134" w:type="dxa"/>
            <w:tcBorders>
              <w:top w:val="nil"/>
              <w:left w:val="nil"/>
              <w:bottom w:val="nil"/>
              <w:right w:val="nil"/>
            </w:tcBorders>
            <w:vAlign w:val="center"/>
          </w:tcPr>
          <w:p w14:paraId="574F5193" w14:textId="3E6A40E3"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nil"/>
              <w:left w:val="nil"/>
              <w:bottom w:val="nil"/>
              <w:right w:val="nil"/>
            </w:tcBorders>
            <w:vAlign w:val="center"/>
          </w:tcPr>
          <w:p w14:paraId="70DE3BC9" w14:textId="431C6673"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1.0734</w:t>
            </w:r>
          </w:p>
        </w:tc>
        <w:tc>
          <w:tcPr>
            <w:tcW w:w="1134" w:type="dxa"/>
            <w:tcBorders>
              <w:top w:val="nil"/>
              <w:left w:val="nil"/>
              <w:bottom w:val="nil"/>
              <w:right w:val="nil"/>
            </w:tcBorders>
            <w:vAlign w:val="center"/>
          </w:tcPr>
          <w:p w14:paraId="50B38045" w14:textId="51C1935D"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0.9980</w:t>
            </w:r>
          </w:p>
        </w:tc>
        <w:tc>
          <w:tcPr>
            <w:tcW w:w="1275" w:type="dxa"/>
            <w:tcBorders>
              <w:top w:val="nil"/>
              <w:left w:val="nil"/>
              <w:bottom w:val="nil"/>
              <w:right w:val="nil"/>
            </w:tcBorders>
            <w:shd w:val="clear" w:color="auto" w:fill="auto"/>
            <w:noWrap/>
            <w:vAlign w:val="center"/>
            <w:hideMark/>
          </w:tcPr>
          <w:p w14:paraId="49DD3B68" w14:textId="1986163C"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26.20 ± 2.48</w:t>
            </w:r>
          </w:p>
        </w:tc>
        <w:tc>
          <w:tcPr>
            <w:tcW w:w="709" w:type="dxa"/>
            <w:tcBorders>
              <w:top w:val="nil"/>
              <w:left w:val="nil"/>
              <w:bottom w:val="nil"/>
              <w:right w:val="nil"/>
            </w:tcBorders>
            <w:shd w:val="clear" w:color="auto" w:fill="auto"/>
            <w:noWrap/>
            <w:vAlign w:val="center"/>
            <w:hideMark/>
          </w:tcPr>
          <w:p w14:paraId="473CD10F" w14:textId="1B2E29B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3.5 ka</w:t>
            </w:r>
          </w:p>
        </w:tc>
        <w:tc>
          <w:tcPr>
            <w:tcW w:w="709" w:type="dxa"/>
            <w:tcBorders>
              <w:top w:val="nil"/>
              <w:left w:val="nil"/>
              <w:bottom w:val="nil"/>
              <w:right w:val="nil"/>
            </w:tcBorders>
            <w:shd w:val="clear" w:color="auto" w:fill="auto"/>
            <w:noWrap/>
            <w:vAlign w:val="center"/>
            <w:hideMark/>
          </w:tcPr>
          <w:p w14:paraId="032D02D8" w14:textId="550321A7"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-1.49</w:t>
            </w:r>
          </w:p>
        </w:tc>
        <w:tc>
          <w:tcPr>
            <w:tcW w:w="1134" w:type="dxa"/>
            <w:tcBorders>
              <w:top w:val="nil"/>
              <w:left w:val="nil"/>
              <w:bottom w:val="nil"/>
              <w:right w:val="nil"/>
            </w:tcBorders>
            <w:vAlign w:val="center"/>
          </w:tcPr>
          <w:p w14:paraId="1F688555" w14:textId="174840A8" w:rsidR="004D3D11" w:rsidRPr="004D3D11" w:rsidRDefault="00113E35"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0DBC67AC" w14:textId="07CFDB49" w:rsidTr="00490D3D">
        <w:trPr>
          <w:trHeight w:val="360"/>
        </w:trPr>
        <w:tc>
          <w:tcPr>
            <w:tcW w:w="1716" w:type="dxa"/>
            <w:vMerge/>
            <w:tcBorders>
              <w:left w:val="nil"/>
              <w:right w:val="nil"/>
            </w:tcBorders>
            <w:shd w:val="clear" w:color="auto" w:fill="auto"/>
            <w:noWrap/>
            <w:vAlign w:val="center"/>
          </w:tcPr>
          <w:p w14:paraId="46198342" w14:textId="3F892407" w:rsidR="004D3D11" w:rsidRPr="00A854EE" w:rsidRDefault="004D3D11" w:rsidP="0065631D">
            <w:pPr>
              <w:spacing w:after="0" w:line="240" w:lineRule="auto"/>
              <w:jc w:val="center"/>
              <w:rPr>
                <w:rFonts w:ascii="Gill Sans MT" w:eastAsia="Times New Roman" w:hAnsi="Gill Sans MT" w:cs="Times New Roman"/>
                <w:color w:val="000000"/>
                <w:sz w:val="20"/>
                <w:szCs w:val="20"/>
                <w:lang w:eastAsia="en-GB"/>
              </w:rPr>
            </w:pPr>
          </w:p>
        </w:tc>
        <w:tc>
          <w:tcPr>
            <w:tcW w:w="993" w:type="dxa"/>
            <w:tcBorders>
              <w:top w:val="nil"/>
              <w:left w:val="nil"/>
              <w:bottom w:val="nil"/>
              <w:right w:val="nil"/>
            </w:tcBorders>
            <w:vAlign w:val="center"/>
          </w:tcPr>
          <w:p w14:paraId="5BCD5CAF" w14:textId="042DA34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Inner</w:t>
            </w:r>
          </w:p>
        </w:tc>
        <w:tc>
          <w:tcPr>
            <w:tcW w:w="1134" w:type="dxa"/>
            <w:tcBorders>
              <w:top w:val="nil"/>
              <w:left w:val="nil"/>
              <w:bottom w:val="nil"/>
              <w:right w:val="nil"/>
            </w:tcBorders>
            <w:vAlign w:val="center"/>
          </w:tcPr>
          <w:p w14:paraId="3112DCFD" w14:textId="5802874C" w:rsidR="004D3D11" w:rsidRPr="004D3D11" w:rsidRDefault="004D3D11" w:rsidP="00CB0EAF">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nil"/>
              <w:left w:val="nil"/>
              <w:bottom w:val="nil"/>
              <w:right w:val="nil"/>
            </w:tcBorders>
            <w:vAlign w:val="center"/>
          </w:tcPr>
          <w:p w14:paraId="12A1D245" w14:textId="7B3C2986"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1.1661</w:t>
            </w:r>
          </w:p>
        </w:tc>
        <w:tc>
          <w:tcPr>
            <w:tcW w:w="1134" w:type="dxa"/>
            <w:tcBorders>
              <w:top w:val="nil"/>
              <w:left w:val="nil"/>
              <w:bottom w:val="nil"/>
              <w:right w:val="nil"/>
            </w:tcBorders>
            <w:vAlign w:val="center"/>
          </w:tcPr>
          <w:p w14:paraId="70697A04" w14:textId="72C38D6B"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0.9996</w:t>
            </w:r>
          </w:p>
        </w:tc>
        <w:tc>
          <w:tcPr>
            <w:tcW w:w="1275" w:type="dxa"/>
            <w:tcBorders>
              <w:top w:val="nil"/>
              <w:left w:val="nil"/>
              <w:bottom w:val="nil"/>
              <w:right w:val="nil"/>
            </w:tcBorders>
            <w:shd w:val="clear" w:color="auto" w:fill="auto"/>
            <w:noWrap/>
            <w:vAlign w:val="center"/>
          </w:tcPr>
          <w:p w14:paraId="197AE07E" w14:textId="380A869C"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26.11 ± 1.74</w:t>
            </w:r>
          </w:p>
        </w:tc>
        <w:tc>
          <w:tcPr>
            <w:tcW w:w="709" w:type="dxa"/>
            <w:tcBorders>
              <w:top w:val="nil"/>
              <w:left w:val="nil"/>
              <w:bottom w:val="nil"/>
              <w:right w:val="nil"/>
            </w:tcBorders>
            <w:shd w:val="clear" w:color="auto" w:fill="auto"/>
            <w:noWrap/>
            <w:vAlign w:val="center"/>
          </w:tcPr>
          <w:p w14:paraId="1A0310FA" w14:textId="742EEB24"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3.5 ka</w:t>
            </w:r>
          </w:p>
        </w:tc>
        <w:tc>
          <w:tcPr>
            <w:tcW w:w="709" w:type="dxa"/>
            <w:tcBorders>
              <w:top w:val="nil"/>
              <w:left w:val="nil"/>
              <w:bottom w:val="nil"/>
              <w:right w:val="nil"/>
            </w:tcBorders>
            <w:shd w:val="clear" w:color="auto" w:fill="auto"/>
            <w:noWrap/>
            <w:vAlign w:val="center"/>
          </w:tcPr>
          <w:p w14:paraId="02AEFA13" w14:textId="46FFBE5C"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-1.05</w:t>
            </w:r>
          </w:p>
        </w:tc>
        <w:tc>
          <w:tcPr>
            <w:tcW w:w="1134" w:type="dxa"/>
            <w:tcBorders>
              <w:top w:val="nil"/>
              <w:left w:val="nil"/>
              <w:bottom w:val="nil"/>
              <w:right w:val="nil"/>
            </w:tcBorders>
            <w:vAlign w:val="center"/>
          </w:tcPr>
          <w:p w14:paraId="4C1C24FC" w14:textId="7A6349C5" w:rsidR="004D3D11" w:rsidRPr="004D3D11" w:rsidRDefault="00113E35"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5ABCE707" w14:textId="6EC3AA7D" w:rsidTr="00490D3D">
        <w:trPr>
          <w:trHeight w:val="360"/>
        </w:trPr>
        <w:tc>
          <w:tcPr>
            <w:tcW w:w="1716" w:type="dxa"/>
            <w:vMerge/>
            <w:tcBorders>
              <w:left w:val="nil"/>
              <w:bottom w:val="nil"/>
              <w:right w:val="nil"/>
            </w:tcBorders>
            <w:shd w:val="clear" w:color="auto" w:fill="auto"/>
            <w:noWrap/>
            <w:vAlign w:val="center"/>
          </w:tcPr>
          <w:p w14:paraId="37C49054" w14:textId="77777777" w:rsidR="004D3D11" w:rsidRPr="00A854EE" w:rsidRDefault="004D3D11" w:rsidP="0065631D">
            <w:pPr>
              <w:spacing w:after="0" w:line="240" w:lineRule="auto"/>
              <w:jc w:val="center"/>
              <w:rPr>
                <w:rFonts w:ascii="Gill Sans MT" w:eastAsia="Times New Roman" w:hAnsi="Gill Sans MT" w:cs="Times New Roman"/>
                <w:color w:val="000000"/>
                <w:sz w:val="20"/>
                <w:szCs w:val="20"/>
                <w:lang w:eastAsia="en-GB"/>
              </w:rPr>
            </w:pPr>
          </w:p>
        </w:tc>
        <w:tc>
          <w:tcPr>
            <w:tcW w:w="993" w:type="dxa"/>
            <w:tcBorders>
              <w:top w:val="nil"/>
              <w:left w:val="nil"/>
              <w:bottom w:val="nil"/>
              <w:right w:val="nil"/>
            </w:tcBorders>
            <w:vAlign w:val="center"/>
          </w:tcPr>
          <w:p w14:paraId="0AE1B3B2" w14:textId="71A09D6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Combined</w:t>
            </w:r>
          </w:p>
        </w:tc>
        <w:tc>
          <w:tcPr>
            <w:tcW w:w="1134" w:type="dxa"/>
            <w:tcBorders>
              <w:top w:val="nil"/>
              <w:left w:val="nil"/>
              <w:bottom w:val="nil"/>
              <w:right w:val="nil"/>
            </w:tcBorders>
            <w:vAlign w:val="center"/>
          </w:tcPr>
          <w:p w14:paraId="1A299411" w14:textId="615ACFC4" w:rsidR="004D3D11" w:rsidRPr="004D3D11" w:rsidRDefault="004D3D11" w:rsidP="004C7AB4">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STD / IQR</w:t>
            </w:r>
          </w:p>
        </w:tc>
        <w:tc>
          <w:tcPr>
            <w:tcW w:w="1134" w:type="dxa"/>
            <w:tcBorders>
              <w:top w:val="nil"/>
              <w:left w:val="nil"/>
              <w:bottom w:val="nil"/>
              <w:right w:val="nil"/>
            </w:tcBorders>
            <w:vAlign w:val="center"/>
          </w:tcPr>
          <w:p w14:paraId="0FB76A97" w14:textId="1AF727ED"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0.9877</w:t>
            </w:r>
          </w:p>
        </w:tc>
        <w:tc>
          <w:tcPr>
            <w:tcW w:w="1134" w:type="dxa"/>
            <w:tcBorders>
              <w:top w:val="nil"/>
              <w:left w:val="nil"/>
              <w:bottom w:val="nil"/>
              <w:right w:val="nil"/>
            </w:tcBorders>
            <w:vAlign w:val="center"/>
          </w:tcPr>
          <w:p w14:paraId="0A80DBCE" w14:textId="5985520F" w:rsidR="004D3D11" w:rsidRPr="004D3D11" w:rsidRDefault="004D3D11" w:rsidP="000C35B9">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0.9989</w:t>
            </w:r>
          </w:p>
        </w:tc>
        <w:tc>
          <w:tcPr>
            <w:tcW w:w="1275" w:type="dxa"/>
            <w:tcBorders>
              <w:top w:val="nil"/>
              <w:left w:val="nil"/>
              <w:bottom w:val="nil"/>
              <w:right w:val="nil"/>
            </w:tcBorders>
            <w:shd w:val="clear" w:color="auto" w:fill="auto"/>
            <w:noWrap/>
            <w:vAlign w:val="center"/>
          </w:tcPr>
          <w:p w14:paraId="0C7D231D" w14:textId="156BCCE8" w:rsidR="004D3D11" w:rsidRPr="004D3D11" w:rsidRDefault="004D3D11" w:rsidP="004C7AB4">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27.28 ± 1.78</w:t>
            </w:r>
          </w:p>
        </w:tc>
        <w:tc>
          <w:tcPr>
            <w:tcW w:w="709" w:type="dxa"/>
            <w:tcBorders>
              <w:top w:val="nil"/>
              <w:left w:val="nil"/>
              <w:bottom w:val="nil"/>
              <w:right w:val="nil"/>
            </w:tcBorders>
            <w:shd w:val="clear" w:color="auto" w:fill="auto"/>
            <w:noWrap/>
            <w:vAlign w:val="center"/>
          </w:tcPr>
          <w:p w14:paraId="37B8C8A2" w14:textId="6CB843FA"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3.6 ka</w:t>
            </w:r>
          </w:p>
        </w:tc>
        <w:tc>
          <w:tcPr>
            <w:tcW w:w="709" w:type="dxa"/>
            <w:tcBorders>
              <w:top w:val="nil"/>
              <w:left w:val="nil"/>
              <w:bottom w:val="nil"/>
              <w:right w:val="nil"/>
            </w:tcBorders>
            <w:shd w:val="clear" w:color="auto" w:fill="auto"/>
            <w:noWrap/>
            <w:vAlign w:val="center"/>
          </w:tcPr>
          <w:p w14:paraId="46F5B210" w14:textId="256797D5" w:rsidR="004D3D11" w:rsidRPr="004D3D11" w:rsidRDefault="004D3D11" w:rsidP="0065631D">
            <w:pPr>
              <w:spacing w:after="0" w:line="240" w:lineRule="auto"/>
              <w:jc w:val="center"/>
              <w:rPr>
                <w:rFonts w:ascii="Gill Sans MT" w:eastAsia="Times New Roman" w:hAnsi="Gill Sans MT" w:cs="Times New Roman"/>
                <w:color w:val="000000"/>
                <w:sz w:val="18"/>
                <w:szCs w:val="18"/>
                <w:lang w:eastAsia="en-GB"/>
              </w:rPr>
            </w:pPr>
            <w:r w:rsidRPr="004D3D11">
              <w:rPr>
                <w:rFonts w:ascii="Gill Sans MT" w:eastAsia="Times New Roman" w:hAnsi="Gill Sans MT" w:cs="Times New Roman"/>
                <w:color w:val="000000"/>
                <w:sz w:val="18"/>
                <w:szCs w:val="18"/>
                <w:lang w:eastAsia="en-GB"/>
              </w:rPr>
              <w:t>-1.49</w:t>
            </w:r>
          </w:p>
        </w:tc>
        <w:tc>
          <w:tcPr>
            <w:tcW w:w="1134" w:type="dxa"/>
            <w:tcBorders>
              <w:top w:val="nil"/>
              <w:left w:val="nil"/>
              <w:bottom w:val="nil"/>
              <w:right w:val="nil"/>
            </w:tcBorders>
            <w:vAlign w:val="center"/>
          </w:tcPr>
          <w:p w14:paraId="63708088" w14:textId="216F1349" w:rsidR="004D3D11" w:rsidRPr="004D3D11" w:rsidRDefault="00AE5207" w:rsidP="00490D3D">
            <w:pPr>
              <w:spacing w:after="0" w:line="240" w:lineRule="auto"/>
              <w:jc w:val="center"/>
              <w:rPr>
                <w:rFonts w:ascii="Gill Sans MT" w:eastAsia="Times New Roman" w:hAnsi="Gill Sans MT" w:cs="Times New Roman"/>
                <w:color w:val="000000"/>
                <w:sz w:val="18"/>
                <w:szCs w:val="18"/>
                <w:lang w:eastAsia="en-GB"/>
              </w:rPr>
            </w:pPr>
            <w:r>
              <w:rPr>
                <w:rFonts w:ascii="Gill Sans MT" w:eastAsia="Times New Roman" w:hAnsi="Gill Sans MT" w:cs="Times New Roman"/>
                <w:color w:val="000000"/>
                <w:sz w:val="18"/>
                <w:szCs w:val="18"/>
                <w:lang w:eastAsia="en-GB"/>
              </w:rPr>
              <w:t>&lt; 0.01</w:t>
            </w:r>
          </w:p>
        </w:tc>
      </w:tr>
      <w:tr w:rsidR="004D3D11" w:rsidRPr="000276B0" w14:paraId="230D4C7C" w14:textId="6DFFDCA9" w:rsidTr="000C660A">
        <w:trPr>
          <w:trHeight w:val="360"/>
        </w:trPr>
        <w:tc>
          <w:tcPr>
            <w:tcW w:w="9938" w:type="dxa"/>
            <w:gridSpan w:val="9"/>
            <w:tcBorders>
              <w:top w:val="nil"/>
              <w:left w:val="nil"/>
              <w:bottom w:val="nil"/>
              <w:right w:val="nil"/>
            </w:tcBorders>
          </w:tcPr>
          <w:p w14:paraId="0BC137E2" w14:textId="5669BEE2" w:rsidR="004D3D11" w:rsidRPr="004D3D11" w:rsidRDefault="004D3D11" w:rsidP="005E3E4A">
            <w:pPr>
              <w:spacing w:after="0" w:line="240" w:lineRule="auto"/>
              <w:rPr>
                <w:rFonts w:ascii="Gill Sans MT" w:eastAsia="Times New Roman" w:hAnsi="Gill Sans MT" w:cs="Times New Roman"/>
                <w:color w:val="000000"/>
                <w:sz w:val="20"/>
                <w:vertAlign w:val="superscript"/>
                <w:lang w:eastAsia="en-GB"/>
              </w:rPr>
            </w:pPr>
            <w:r w:rsidRPr="004D3D11">
              <w:rPr>
                <w:rFonts w:ascii="Gill Sans MT" w:eastAsia="Times New Roman" w:hAnsi="Gill Sans MT" w:cs="Times New Roman"/>
                <w:color w:val="000000"/>
                <w:sz w:val="20"/>
                <w:vertAlign w:val="superscript"/>
                <w:lang w:eastAsia="en-GB"/>
              </w:rPr>
              <w:t>a,b</w:t>
            </w:r>
            <w:r w:rsidRPr="004D3D11">
              <w:rPr>
                <w:rFonts w:ascii="Gill Sans MT" w:eastAsia="Times New Roman" w:hAnsi="Gill Sans MT" w:cs="Times New Roman"/>
                <w:color w:val="000000"/>
                <w:sz w:val="20"/>
                <w:lang w:eastAsia="en-GB"/>
              </w:rPr>
              <w:t xml:space="preserve"> Method used for kernel density estimation after Silverman (1986) and Dortch </w:t>
            </w:r>
            <w:r w:rsidRPr="004D3D11">
              <w:rPr>
                <w:rFonts w:ascii="Gill Sans MT" w:eastAsia="Times New Roman" w:hAnsi="Gill Sans MT" w:cs="Times New Roman"/>
                <w:i/>
                <w:color w:val="000000"/>
                <w:sz w:val="20"/>
                <w:lang w:eastAsia="en-GB"/>
              </w:rPr>
              <w:t>et al</w:t>
            </w:r>
            <w:r w:rsidRPr="004D3D11">
              <w:rPr>
                <w:rFonts w:ascii="Gill Sans MT" w:eastAsia="Times New Roman" w:hAnsi="Gill Sans MT" w:cs="Times New Roman"/>
                <w:color w:val="000000"/>
                <w:sz w:val="20"/>
                <w:lang w:eastAsia="en-GB"/>
              </w:rPr>
              <w:t xml:space="preserve">. (2020) and its associated numeric bandwidth, </w:t>
            </w:r>
            <w:r w:rsidRPr="004D3D11">
              <w:rPr>
                <w:rFonts w:ascii="Gill Sans MT" w:eastAsia="Times New Roman" w:hAnsi="Gill Sans MT" w:cs="Times New Roman"/>
                <w:color w:val="000000"/>
                <w:sz w:val="20"/>
                <w:vertAlign w:val="superscript"/>
                <w:lang w:eastAsia="en-GB"/>
              </w:rPr>
              <w:t xml:space="preserve">c </w:t>
            </w:r>
            <w:r w:rsidRPr="004D3D11">
              <w:rPr>
                <w:rFonts w:ascii="Gill Sans MT" w:eastAsia="Times New Roman" w:hAnsi="Gill Sans MT" w:cs="Times New Roman"/>
                <w:color w:val="000000"/>
                <w:sz w:val="20"/>
                <w:lang w:eastAsia="en-GB"/>
              </w:rPr>
              <w:t xml:space="preserve">All model </w:t>
            </w:r>
            <w:r w:rsidRPr="004D3D11">
              <w:rPr>
                <w:rFonts w:ascii="Gill Sans MT" w:eastAsia="Times New Roman" w:hAnsi="Gill Sans MT" w:cs="Times New Roman"/>
                <w:i/>
                <w:color w:val="000000"/>
                <w:sz w:val="20"/>
                <w:lang w:eastAsia="en-GB"/>
              </w:rPr>
              <w:t>p</w:t>
            </w:r>
            <w:r w:rsidRPr="004D3D11">
              <w:rPr>
                <w:rFonts w:ascii="Gill Sans MT" w:eastAsia="Times New Roman" w:hAnsi="Gill Sans MT" w:cs="Times New Roman"/>
                <w:color w:val="000000"/>
                <w:sz w:val="20"/>
                <w:lang w:eastAsia="en-GB"/>
              </w:rPr>
              <w:t xml:space="preserve"> values &lt; 0.01,</w:t>
            </w:r>
            <w:r w:rsidRPr="004D3D11">
              <w:rPr>
                <w:rFonts w:ascii="Gill Sans MT" w:eastAsia="Times New Roman" w:hAnsi="Gill Sans MT" w:cs="Times New Roman"/>
                <w:color w:val="000000"/>
                <w:sz w:val="20"/>
                <w:vertAlign w:val="superscript"/>
                <w:lang w:eastAsia="en-GB"/>
              </w:rPr>
              <w:t xml:space="preserve"> d </w:t>
            </w:r>
            <w:r w:rsidRPr="004D3D11">
              <w:rPr>
                <w:rFonts w:ascii="Gill Sans MT" w:eastAsia="Times New Roman" w:hAnsi="Gill Sans MT" w:cs="Times New Roman"/>
                <w:color w:val="000000"/>
                <w:sz w:val="20"/>
                <w:lang w:eastAsia="en-GB"/>
              </w:rPr>
              <w:t>Reported</w:t>
            </w:r>
            <w:r w:rsidRPr="004D3D11">
              <w:rPr>
                <w:rFonts w:ascii="Gill Sans MT" w:eastAsia="Times New Roman" w:hAnsi="Gill Sans MT" w:cs="Times New Roman"/>
                <w:color w:val="000000"/>
                <w:sz w:val="20"/>
                <w:vertAlign w:val="superscript"/>
                <w:lang w:eastAsia="en-GB"/>
              </w:rPr>
              <w:t xml:space="preserve"> </w:t>
            </w:r>
            <w:r w:rsidRPr="004D3D11">
              <w:rPr>
                <w:rFonts w:ascii="Gill Sans MT" w:eastAsia="Times New Roman" w:hAnsi="Gill Sans MT" w:cs="Times New Roman"/>
                <w:color w:val="000000"/>
                <w:sz w:val="20"/>
                <w:lang w:eastAsia="en-GB"/>
              </w:rPr>
              <w:t>uncertainty (±) is the 1</w:t>
            </w:r>
            <w:r w:rsidRPr="004D3D11">
              <w:rPr>
                <w:rFonts w:eastAsia="Times New Roman" w:cs="Arial"/>
                <w:color w:val="000000"/>
                <w:sz w:val="20"/>
                <w:lang w:eastAsia="en-GB"/>
              </w:rPr>
              <w:t>σ</w:t>
            </w:r>
            <w:r w:rsidRPr="004D3D11">
              <w:rPr>
                <w:rFonts w:ascii="Gill Sans MT" w:eastAsia="Times New Roman" w:hAnsi="Gill Sans MT" w:cs="Times New Roman"/>
                <w:color w:val="000000"/>
                <w:sz w:val="20"/>
                <w:lang w:eastAsia="en-GB"/>
              </w:rPr>
              <w:t xml:space="preserve"> bounds (68%) of the highest probability component Gaussian, unless stated otherwise, </w:t>
            </w:r>
            <w:r w:rsidRPr="004D3D11">
              <w:rPr>
                <w:rFonts w:ascii="Gill Sans MT" w:eastAsia="Times New Roman" w:hAnsi="Gill Sans MT" w:cs="Times New Roman"/>
                <w:color w:val="000000"/>
                <w:sz w:val="20"/>
                <w:vertAlign w:val="superscript"/>
                <w:lang w:eastAsia="en-GB"/>
              </w:rPr>
              <w:t>e</w:t>
            </w:r>
            <w:r w:rsidRPr="004D3D11">
              <w:rPr>
                <w:rFonts w:ascii="Gill Sans MT" w:eastAsia="Times New Roman" w:hAnsi="Gill Sans MT" w:cs="Times New Roman"/>
                <w:color w:val="000000"/>
                <w:sz w:val="20"/>
                <w:lang w:eastAsia="en-GB"/>
              </w:rPr>
              <w:t xml:space="preserve"> Interquartile range, </w:t>
            </w:r>
            <w:r w:rsidRPr="004D3D11">
              <w:rPr>
                <w:rFonts w:ascii="Gill Sans MT" w:eastAsia="Times New Roman" w:hAnsi="Gill Sans MT" w:cs="Times New Roman"/>
                <w:color w:val="000000"/>
                <w:sz w:val="20"/>
                <w:vertAlign w:val="superscript"/>
                <w:lang w:eastAsia="en-GB"/>
              </w:rPr>
              <w:t>f</w:t>
            </w:r>
            <w:r>
              <w:rPr>
                <w:rFonts w:ascii="Gill Sans MT" w:eastAsia="Times New Roman" w:hAnsi="Gill Sans MT" w:cs="Times New Roman"/>
                <w:color w:val="000000"/>
                <w:sz w:val="20"/>
                <w:vertAlign w:val="superscript"/>
                <w:lang w:eastAsia="en-GB"/>
              </w:rPr>
              <w:t xml:space="preserve"> </w:t>
            </w:r>
            <w:r w:rsidR="0067175B">
              <w:rPr>
                <w:rFonts w:ascii="Gill Sans MT" w:eastAsia="Times New Roman" w:hAnsi="Gill Sans MT" w:cs="Times New Roman"/>
                <w:color w:val="000000"/>
                <w:sz w:val="20"/>
                <w:lang w:eastAsia="en-GB"/>
              </w:rPr>
              <w:t xml:space="preserve">Shapiro-Wilk test for normality </w:t>
            </w:r>
            <w:r w:rsidR="0067175B" w:rsidRPr="0067175B">
              <w:rPr>
                <w:rFonts w:ascii="Gill Sans MT" w:eastAsia="Times New Roman" w:hAnsi="Gill Sans MT" w:cs="Times New Roman"/>
                <w:i/>
                <w:color w:val="000000"/>
                <w:sz w:val="20"/>
                <w:lang w:eastAsia="en-GB"/>
              </w:rPr>
              <w:t>p</w:t>
            </w:r>
            <w:r w:rsidR="0067175B">
              <w:rPr>
                <w:rFonts w:ascii="Gill Sans MT" w:eastAsia="Times New Roman" w:hAnsi="Gill Sans MT" w:cs="Times New Roman"/>
                <w:color w:val="000000"/>
                <w:sz w:val="20"/>
                <w:lang w:eastAsia="en-GB"/>
              </w:rPr>
              <w:t xml:space="preserve"> values,</w:t>
            </w:r>
            <w:r>
              <w:rPr>
                <w:rFonts w:ascii="Gill Sans MT" w:eastAsia="Times New Roman" w:hAnsi="Gill Sans MT" w:cs="Times New Roman"/>
                <w:color w:val="000000"/>
                <w:sz w:val="20"/>
                <w:vertAlign w:val="superscript"/>
                <w:lang w:eastAsia="en-GB"/>
              </w:rPr>
              <w:t xml:space="preserve">  g</w:t>
            </w:r>
            <w:r w:rsidRPr="004D3D11">
              <w:rPr>
                <w:rFonts w:ascii="Gill Sans MT" w:eastAsia="Times New Roman" w:hAnsi="Gill Sans MT" w:cs="Times New Roman"/>
                <w:color w:val="000000"/>
                <w:sz w:val="20"/>
                <w:lang w:eastAsia="en-GB"/>
              </w:rPr>
              <w:t xml:space="preserve"> Arithmetic mean of 60 samples ± total uncertainty, </w:t>
            </w:r>
            <w:r>
              <w:rPr>
                <w:rFonts w:ascii="Gill Sans MT" w:eastAsia="Times New Roman" w:hAnsi="Gill Sans MT" w:cs="Times New Roman"/>
                <w:color w:val="000000"/>
                <w:sz w:val="20"/>
                <w:vertAlign w:val="superscript"/>
                <w:lang w:eastAsia="en-GB"/>
              </w:rPr>
              <w:t>h</w:t>
            </w:r>
            <w:r w:rsidRPr="004D3D11">
              <w:rPr>
                <w:rFonts w:ascii="Gill Sans MT" w:eastAsia="Times New Roman" w:hAnsi="Gill Sans MT" w:cs="Times New Roman"/>
                <w:color w:val="000000"/>
                <w:sz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0669FC70" w14:textId="77777777" w:rsidR="00265D69" w:rsidRDefault="00265D69" w:rsidP="00265D69">
      <w:pPr>
        <w:rPr>
          <w:rFonts w:ascii="Gill Sans MT" w:hAnsi="Gill Sans MT"/>
          <w:sz w:val="24"/>
        </w:rPr>
      </w:pPr>
    </w:p>
    <w:tbl>
      <w:tblPr>
        <w:tblW w:w="9371" w:type="dxa"/>
        <w:tblInd w:w="93" w:type="dxa"/>
        <w:tblLook w:val="04A0" w:firstRow="1" w:lastRow="0" w:firstColumn="1" w:lastColumn="0" w:noHBand="0" w:noVBand="1"/>
      </w:tblPr>
      <w:tblGrid>
        <w:gridCol w:w="1998"/>
        <w:gridCol w:w="2324"/>
        <w:gridCol w:w="940"/>
        <w:gridCol w:w="1285"/>
        <w:gridCol w:w="714"/>
        <w:gridCol w:w="615"/>
        <w:gridCol w:w="614"/>
        <w:gridCol w:w="881"/>
      </w:tblGrid>
      <w:tr w:rsidR="00E4259A" w:rsidRPr="00E4259A" w14:paraId="06EB94ED" w14:textId="77777777" w:rsidTr="00E4259A">
        <w:trPr>
          <w:trHeight w:val="396"/>
        </w:trPr>
        <w:tc>
          <w:tcPr>
            <w:tcW w:w="9371" w:type="dxa"/>
            <w:gridSpan w:val="8"/>
            <w:tcBorders>
              <w:top w:val="nil"/>
              <w:left w:val="nil"/>
              <w:bottom w:val="nil"/>
              <w:right w:val="nil"/>
            </w:tcBorders>
            <w:shd w:val="clear" w:color="auto" w:fill="auto"/>
            <w:vAlign w:val="center"/>
            <w:hideMark/>
          </w:tcPr>
          <w:p w14:paraId="0E950B9F" w14:textId="77777777" w:rsidR="00E4259A" w:rsidRPr="00E4259A" w:rsidRDefault="00E4259A" w:rsidP="00E4259A">
            <w:pPr>
              <w:spacing w:after="0" w:line="240" w:lineRule="auto"/>
              <w:rPr>
                <w:rFonts w:ascii="Gill Sans MT" w:eastAsia="Times New Roman" w:hAnsi="Gill Sans MT" w:cs="Times New Roman"/>
                <w:b/>
                <w:bCs/>
                <w:color w:val="000000"/>
                <w:lang w:eastAsia="en-GB"/>
              </w:rPr>
            </w:pPr>
            <w:r w:rsidRPr="00E4259A">
              <w:rPr>
                <w:rFonts w:ascii="Gill Sans MT" w:eastAsia="Times New Roman" w:hAnsi="Gill Sans MT" w:cs="Times New Roman"/>
                <w:b/>
                <w:bCs/>
                <w:color w:val="000000"/>
                <w:lang w:eastAsia="en-GB"/>
              </w:rPr>
              <w:t xml:space="preserve">Table 4. </w:t>
            </w:r>
            <w:r w:rsidRPr="00E4259A">
              <w:rPr>
                <w:rFonts w:ascii="Gill Sans MT" w:eastAsia="Times New Roman" w:hAnsi="Gill Sans MT" w:cs="Times New Roman"/>
                <w:color w:val="000000"/>
                <w:lang w:eastAsia="en-GB"/>
              </w:rPr>
              <w:t>Spatial statistics for the sampled moraines</w:t>
            </w:r>
          </w:p>
        </w:tc>
      </w:tr>
      <w:tr w:rsidR="00E4259A" w:rsidRPr="00E4259A" w14:paraId="64BD4124" w14:textId="77777777" w:rsidTr="00E4259A">
        <w:trPr>
          <w:trHeight w:val="432"/>
        </w:trPr>
        <w:tc>
          <w:tcPr>
            <w:tcW w:w="1998" w:type="dxa"/>
            <w:tcBorders>
              <w:top w:val="nil"/>
              <w:left w:val="nil"/>
              <w:bottom w:val="single" w:sz="8" w:space="0" w:color="auto"/>
              <w:right w:val="nil"/>
            </w:tcBorders>
            <w:shd w:val="clear" w:color="auto" w:fill="auto"/>
            <w:noWrap/>
            <w:vAlign w:val="bottom"/>
            <w:hideMark/>
          </w:tcPr>
          <w:p w14:paraId="16BD0A7D" w14:textId="77777777" w:rsidR="00E4259A" w:rsidRPr="00E4259A" w:rsidRDefault="00E4259A" w:rsidP="00E4259A">
            <w:pPr>
              <w:spacing w:after="0" w:line="240" w:lineRule="auto"/>
              <w:rPr>
                <w:rFonts w:ascii="Calibri" w:eastAsia="Times New Roman" w:hAnsi="Calibri" w:cs="Times New Roman"/>
                <w:color w:val="000000"/>
                <w:lang w:eastAsia="en-GB"/>
              </w:rPr>
            </w:pPr>
            <w:r w:rsidRPr="00E4259A">
              <w:rPr>
                <w:rFonts w:ascii="Calibri" w:eastAsia="Times New Roman" w:hAnsi="Calibri" w:cs="Times New Roman"/>
                <w:color w:val="000000"/>
                <w:lang w:eastAsia="en-GB"/>
              </w:rPr>
              <w:t> </w:t>
            </w:r>
          </w:p>
        </w:tc>
        <w:tc>
          <w:tcPr>
            <w:tcW w:w="2324" w:type="dxa"/>
            <w:tcBorders>
              <w:top w:val="nil"/>
              <w:left w:val="nil"/>
              <w:bottom w:val="single" w:sz="8" w:space="0" w:color="auto"/>
              <w:right w:val="nil"/>
            </w:tcBorders>
            <w:shd w:val="clear" w:color="auto" w:fill="auto"/>
            <w:vAlign w:val="center"/>
            <w:hideMark/>
          </w:tcPr>
          <w:p w14:paraId="6D480E56"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 xml:space="preserve">Global Morans </w:t>
            </w:r>
            <w:r w:rsidRPr="00E4259A">
              <w:rPr>
                <w:rFonts w:ascii="Gill Sans MT" w:eastAsia="Times New Roman" w:hAnsi="Gill Sans MT" w:cs="Times New Roman"/>
                <w:i/>
                <w:iCs/>
                <w:color w:val="000000"/>
                <w:lang w:eastAsia="en-GB"/>
              </w:rPr>
              <w:t>I</w:t>
            </w:r>
          </w:p>
        </w:tc>
        <w:tc>
          <w:tcPr>
            <w:tcW w:w="2939" w:type="dxa"/>
            <w:gridSpan w:val="3"/>
            <w:tcBorders>
              <w:top w:val="nil"/>
              <w:left w:val="nil"/>
              <w:bottom w:val="single" w:sz="8" w:space="0" w:color="auto"/>
              <w:right w:val="nil"/>
            </w:tcBorders>
            <w:shd w:val="clear" w:color="auto" w:fill="auto"/>
            <w:noWrap/>
            <w:vAlign w:val="center"/>
            <w:hideMark/>
          </w:tcPr>
          <w:p w14:paraId="005AEA8A"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Class statistics (%)</w:t>
            </w:r>
          </w:p>
        </w:tc>
        <w:tc>
          <w:tcPr>
            <w:tcW w:w="2110" w:type="dxa"/>
            <w:gridSpan w:val="3"/>
            <w:tcBorders>
              <w:top w:val="nil"/>
              <w:left w:val="nil"/>
              <w:bottom w:val="single" w:sz="8" w:space="0" w:color="auto"/>
              <w:right w:val="nil"/>
            </w:tcBorders>
            <w:shd w:val="clear" w:color="auto" w:fill="auto"/>
            <w:noWrap/>
            <w:vAlign w:val="center"/>
            <w:hideMark/>
          </w:tcPr>
          <w:p w14:paraId="3AE455D3"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“Good” boulder (%)</w:t>
            </w:r>
          </w:p>
        </w:tc>
      </w:tr>
      <w:tr w:rsidR="00E4259A" w:rsidRPr="00E4259A" w14:paraId="5F48B426" w14:textId="77777777" w:rsidTr="00E4259A">
        <w:trPr>
          <w:trHeight w:val="372"/>
        </w:trPr>
        <w:tc>
          <w:tcPr>
            <w:tcW w:w="1998" w:type="dxa"/>
            <w:tcBorders>
              <w:top w:val="nil"/>
              <w:left w:val="nil"/>
              <w:bottom w:val="single" w:sz="8" w:space="0" w:color="auto"/>
              <w:right w:val="nil"/>
            </w:tcBorders>
            <w:shd w:val="clear" w:color="auto" w:fill="auto"/>
            <w:noWrap/>
            <w:vAlign w:val="center"/>
            <w:hideMark/>
          </w:tcPr>
          <w:p w14:paraId="4B78E0DD"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Moraine</w:t>
            </w:r>
          </w:p>
        </w:tc>
        <w:tc>
          <w:tcPr>
            <w:tcW w:w="2324" w:type="dxa"/>
            <w:tcBorders>
              <w:top w:val="nil"/>
              <w:left w:val="nil"/>
              <w:bottom w:val="single" w:sz="8" w:space="0" w:color="auto"/>
              <w:right w:val="nil"/>
            </w:tcBorders>
            <w:shd w:val="clear" w:color="auto" w:fill="auto"/>
            <w:noWrap/>
            <w:vAlign w:val="center"/>
            <w:hideMark/>
          </w:tcPr>
          <w:p w14:paraId="77574F81"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 xml:space="preserve">Simulated </w:t>
            </w:r>
            <w:r w:rsidRPr="00E4259A">
              <w:rPr>
                <w:rFonts w:ascii="Gill Sans MT" w:eastAsia="Times New Roman" w:hAnsi="Gill Sans MT" w:cs="Times New Roman"/>
                <w:i/>
                <w:iCs/>
                <w:color w:val="000000"/>
                <w:lang w:eastAsia="en-GB"/>
              </w:rPr>
              <w:t>p</w:t>
            </w:r>
            <w:r w:rsidRPr="00E4259A">
              <w:rPr>
                <w:rFonts w:ascii="Gill Sans MT" w:eastAsia="Times New Roman" w:hAnsi="Gill Sans MT" w:cs="Times New Roman"/>
                <w:color w:val="000000"/>
                <w:lang w:eastAsia="en-GB"/>
              </w:rPr>
              <w:t xml:space="preserve"> value</w:t>
            </w:r>
          </w:p>
        </w:tc>
        <w:tc>
          <w:tcPr>
            <w:tcW w:w="940" w:type="dxa"/>
            <w:tcBorders>
              <w:top w:val="nil"/>
              <w:left w:val="nil"/>
              <w:bottom w:val="single" w:sz="8" w:space="0" w:color="auto"/>
              <w:right w:val="nil"/>
            </w:tcBorders>
            <w:shd w:val="clear" w:color="auto" w:fill="auto"/>
            <w:noWrap/>
            <w:vAlign w:val="center"/>
            <w:hideMark/>
          </w:tcPr>
          <w:p w14:paraId="6B92042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"Young"</w:t>
            </w:r>
          </w:p>
        </w:tc>
        <w:tc>
          <w:tcPr>
            <w:tcW w:w="1285" w:type="dxa"/>
            <w:tcBorders>
              <w:top w:val="nil"/>
              <w:left w:val="nil"/>
              <w:bottom w:val="single" w:sz="8" w:space="0" w:color="auto"/>
              <w:right w:val="nil"/>
            </w:tcBorders>
            <w:shd w:val="clear" w:color="auto" w:fill="auto"/>
            <w:vAlign w:val="center"/>
            <w:hideMark/>
          </w:tcPr>
          <w:p w14:paraId="5BB6CCA5"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"Good"</w:t>
            </w:r>
          </w:p>
        </w:tc>
        <w:tc>
          <w:tcPr>
            <w:tcW w:w="714" w:type="dxa"/>
            <w:tcBorders>
              <w:top w:val="nil"/>
              <w:left w:val="nil"/>
              <w:bottom w:val="single" w:sz="8" w:space="0" w:color="auto"/>
              <w:right w:val="nil"/>
            </w:tcBorders>
            <w:shd w:val="clear" w:color="auto" w:fill="auto"/>
            <w:noWrap/>
            <w:vAlign w:val="center"/>
            <w:hideMark/>
          </w:tcPr>
          <w:p w14:paraId="0ED5CCD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"Old"</w:t>
            </w:r>
          </w:p>
        </w:tc>
        <w:tc>
          <w:tcPr>
            <w:tcW w:w="615" w:type="dxa"/>
            <w:tcBorders>
              <w:top w:val="nil"/>
              <w:left w:val="nil"/>
              <w:bottom w:val="single" w:sz="8" w:space="0" w:color="auto"/>
              <w:right w:val="nil"/>
            </w:tcBorders>
            <w:shd w:val="clear" w:color="auto" w:fill="auto"/>
            <w:noWrap/>
            <w:vAlign w:val="center"/>
            <w:hideMark/>
          </w:tcPr>
          <w:p w14:paraId="3B20AB26"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IS</w:t>
            </w:r>
          </w:p>
        </w:tc>
        <w:tc>
          <w:tcPr>
            <w:tcW w:w="614" w:type="dxa"/>
            <w:tcBorders>
              <w:top w:val="nil"/>
              <w:left w:val="nil"/>
              <w:bottom w:val="single" w:sz="8" w:space="0" w:color="auto"/>
              <w:right w:val="nil"/>
            </w:tcBorders>
            <w:shd w:val="clear" w:color="auto" w:fill="auto"/>
            <w:noWrap/>
            <w:vAlign w:val="center"/>
            <w:hideMark/>
          </w:tcPr>
          <w:p w14:paraId="6F52B67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C</w:t>
            </w:r>
          </w:p>
        </w:tc>
        <w:tc>
          <w:tcPr>
            <w:tcW w:w="881" w:type="dxa"/>
            <w:tcBorders>
              <w:top w:val="nil"/>
              <w:left w:val="nil"/>
              <w:bottom w:val="single" w:sz="8" w:space="0" w:color="auto"/>
              <w:right w:val="nil"/>
            </w:tcBorders>
            <w:shd w:val="clear" w:color="auto" w:fill="auto"/>
            <w:noWrap/>
            <w:vAlign w:val="center"/>
            <w:hideMark/>
          </w:tcPr>
          <w:p w14:paraId="532F792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OS</w:t>
            </w:r>
          </w:p>
        </w:tc>
      </w:tr>
      <w:tr w:rsidR="00E4259A" w:rsidRPr="00E4259A" w14:paraId="4E2315B2" w14:textId="77777777" w:rsidTr="00E4259A">
        <w:trPr>
          <w:trHeight w:val="360"/>
        </w:trPr>
        <w:tc>
          <w:tcPr>
            <w:tcW w:w="1998" w:type="dxa"/>
            <w:tcBorders>
              <w:top w:val="nil"/>
              <w:left w:val="nil"/>
              <w:bottom w:val="nil"/>
              <w:right w:val="nil"/>
            </w:tcBorders>
            <w:shd w:val="clear" w:color="auto" w:fill="auto"/>
            <w:noWrap/>
            <w:vAlign w:val="center"/>
            <w:hideMark/>
          </w:tcPr>
          <w:p w14:paraId="0333F8DD"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Tallada</w:t>
            </w:r>
          </w:p>
        </w:tc>
        <w:tc>
          <w:tcPr>
            <w:tcW w:w="2324" w:type="dxa"/>
            <w:tcBorders>
              <w:top w:val="nil"/>
              <w:left w:val="nil"/>
              <w:bottom w:val="nil"/>
              <w:right w:val="nil"/>
            </w:tcBorders>
            <w:shd w:val="clear" w:color="auto" w:fill="auto"/>
            <w:noWrap/>
            <w:vAlign w:val="center"/>
            <w:hideMark/>
          </w:tcPr>
          <w:p w14:paraId="7BDEEEB4" w14:textId="01F59BBB" w:rsidR="00E4259A" w:rsidRPr="001E2490" w:rsidRDefault="001E2490" w:rsidP="001E2490">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0.3081</w:t>
            </w:r>
          </w:p>
        </w:tc>
        <w:tc>
          <w:tcPr>
            <w:tcW w:w="940" w:type="dxa"/>
            <w:tcBorders>
              <w:top w:val="nil"/>
              <w:left w:val="nil"/>
              <w:bottom w:val="nil"/>
              <w:right w:val="nil"/>
            </w:tcBorders>
            <w:shd w:val="clear" w:color="auto" w:fill="auto"/>
            <w:noWrap/>
            <w:vAlign w:val="center"/>
            <w:hideMark/>
          </w:tcPr>
          <w:p w14:paraId="327866F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6</w:t>
            </w:r>
          </w:p>
        </w:tc>
        <w:tc>
          <w:tcPr>
            <w:tcW w:w="1285" w:type="dxa"/>
            <w:tcBorders>
              <w:top w:val="nil"/>
              <w:left w:val="nil"/>
              <w:bottom w:val="nil"/>
              <w:right w:val="nil"/>
            </w:tcBorders>
            <w:shd w:val="clear" w:color="auto" w:fill="auto"/>
            <w:noWrap/>
            <w:vAlign w:val="center"/>
            <w:hideMark/>
          </w:tcPr>
          <w:p w14:paraId="501371B1"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80</w:t>
            </w:r>
          </w:p>
        </w:tc>
        <w:tc>
          <w:tcPr>
            <w:tcW w:w="714" w:type="dxa"/>
            <w:tcBorders>
              <w:top w:val="nil"/>
              <w:left w:val="nil"/>
              <w:bottom w:val="nil"/>
              <w:right w:val="nil"/>
            </w:tcBorders>
            <w:shd w:val="clear" w:color="auto" w:fill="auto"/>
            <w:noWrap/>
            <w:vAlign w:val="center"/>
            <w:hideMark/>
          </w:tcPr>
          <w:p w14:paraId="14FD6A38"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14</w:t>
            </w:r>
          </w:p>
        </w:tc>
        <w:tc>
          <w:tcPr>
            <w:tcW w:w="615" w:type="dxa"/>
            <w:tcBorders>
              <w:top w:val="nil"/>
              <w:left w:val="nil"/>
              <w:bottom w:val="nil"/>
              <w:right w:val="nil"/>
            </w:tcBorders>
            <w:shd w:val="clear" w:color="auto" w:fill="auto"/>
            <w:noWrap/>
            <w:vAlign w:val="center"/>
            <w:hideMark/>
          </w:tcPr>
          <w:p w14:paraId="58E0B4C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80</w:t>
            </w:r>
          </w:p>
        </w:tc>
        <w:tc>
          <w:tcPr>
            <w:tcW w:w="614" w:type="dxa"/>
            <w:tcBorders>
              <w:top w:val="nil"/>
              <w:left w:val="nil"/>
              <w:bottom w:val="nil"/>
              <w:right w:val="nil"/>
            </w:tcBorders>
            <w:shd w:val="clear" w:color="auto" w:fill="auto"/>
            <w:noWrap/>
            <w:vAlign w:val="center"/>
            <w:hideMark/>
          </w:tcPr>
          <w:p w14:paraId="3F84B067"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79</w:t>
            </w:r>
          </w:p>
        </w:tc>
        <w:tc>
          <w:tcPr>
            <w:tcW w:w="881" w:type="dxa"/>
            <w:tcBorders>
              <w:top w:val="nil"/>
              <w:left w:val="nil"/>
              <w:bottom w:val="nil"/>
              <w:right w:val="nil"/>
            </w:tcBorders>
            <w:shd w:val="clear" w:color="auto" w:fill="auto"/>
            <w:noWrap/>
            <w:vAlign w:val="center"/>
            <w:hideMark/>
          </w:tcPr>
          <w:p w14:paraId="60704565"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81</w:t>
            </w:r>
          </w:p>
        </w:tc>
      </w:tr>
      <w:tr w:rsidR="00E4259A" w:rsidRPr="00E4259A" w14:paraId="6CB2BFE6" w14:textId="77777777" w:rsidTr="00E4259A">
        <w:trPr>
          <w:trHeight w:val="360"/>
        </w:trPr>
        <w:tc>
          <w:tcPr>
            <w:tcW w:w="1998" w:type="dxa"/>
            <w:tcBorders>
              <w:top w:val="nil"/>
              <w:left w:val="nil"/>
              <w:bottom w:val="nil"/>
              <w:right w:val="nil"/>
            </w:tcBorders>
            <w:shd w:val="clear" w:color="auto" w:fill="auto"/>
            <w:noWrap/>
            <w:vAlign w:val="center"/>
            <w:hideMark/>
          </w:tcPr>
          <w:p w14:paraId="33043DFC"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Outer Pleta Naua</w:t>
            </w:r>
          </w:p>
        </w:tc>
        <w:tc>
          <w:tcPr>
            <w:tcW w:w="2324" w:type="dxa"/>
            <w:tcBorders>
              <w:top w:val="nil"/>
              <w:left w:val="nil"/>
              <w:bottom w:val="nil"/>
              <w:right w:val="nil"/>
            </w:tcBorders>
            <w:shd w:val="clear" w:color="auto" w:fill="auto"/>
            <w:noWrap/>
            <w:vAlign w:val="center"/>
            <w:hideMark/>
          </w:tcPr>
          <w:p w14:paraId="44CAAABD" w14:textId="4633C5B9" w:rsidR="00E4259A" w:rsidRPr="001E2490" w:rsidRDefault="001E2490" w:rsidP="001E2490">
            <w:pPr>
              <w:spacing w:after="0" w:line="240" w:lineRule="auto"/>
              <w:jc w:val="center"/>
              <w:rPr>
                <w:rFonts w:ascii="Gill Sans MT" w:eastAsia="Times New Roman" w:hAnsi="Gill Sans MT" w:cs="Times New Roman"/>
                <w:i/>
                <w:color w:val="000000"/>
                <w:lang w:eastAsia="en-GB"/>
              </w:rPr>
            </w:pPr>
            <w:r w:rsidRPr="001E2490">
              <w:rPr>
                <w:rFonts w:ascii="Gill Sans MT" w:eastAsia="Times New Roman" w:hAnsi="Gill Sans MT" w:cs="Times New Roman"/>
                <w:i/>
                <w:color w:val="000000"/>
                <w:lang w:eastAsia="en-GB"/>
              </w:rPr>
              <w:t>NA</w:t>
            </w:r>
          </w:p>
        </w:tc>
        <w:tc>
          <w:tcPr>
            <w:tcW w:w="940" w:type="dxa"/>
            <w:tcBorders>
              <w:top w:val="nil"/>
              <w:left w:val="nil"/>
              <w:bottom w:val="nil"/>
              <w:right w:val="nil"/>
            </w:tcBorders>
            <w:shd w:val="clear" w:color="auto" w:fill="auto"/>
            <w:noWrap/>
            <w:vAlign w:val="center"/>
            <w:hideMark/>
          </w:tcPr>
          <w:p w14:paraId="2E04E55C"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1285" w:type="dxa"/>
            <w:tcBorders>
              <w:top w:val="nil"/>
              <w:left w:val="nil"/>
              <w:bottom w:val="nil"/>
              <w:right w:val="nil"/>
            </w:tcBorders>
            <w:shd w:val="clear" w:color="auto" w:fill="auto"/>
            <w:noWrap/>
            <w:vAlign w:val="center"/>
            <w:hideMark/>
          </w:tcPr>
          <w:p w14:paraId="0CDFC5F4"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100</w:t>
            </w:r>
          </w:p>
        </w:tc>
        <w:tc>
          <w:tcPr>
            <w:tcW w:w="714" w:type="dxa"/>
            <w:tcBorders>
              <w:top w:val="nil"/>
              <w:left w:val="nil"/>
              <w:bottom w:val="nil"/>
              <w:right w:val="nil"/>
            </w:tcBorders>
            <w:shd w:val="clear" w:color="auto" w:fill="auto"/>
            <w:noWrap/>
            <w:vAlign w:val="center"/>
            <w:hideMark/>
          </w:tcPr>
          <w:p w14:paraId="7FB9D8B6"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615" w:type="dxa"/>
            <w:tcBorders>
              <w:top w:val="nil"/>
              <w:left w:val="nil"/>
              <w:bottom w:val="nil"/>
              <w:right w:val="nil"/>
            </w:tcBorders>
            <w:shd w:val="clear" w:color="auto" w:fill="auto"/>
            <w:noWrap/>
            <w:vAlign w:val="center"/>
            <w:hideMark/>
          </w:tcPr>
          <w:p w14:paraId="17BBAB5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100</w:t>
            </w:r>
          </w:p>
        </w:tc>
        <w:tc>
          <w:tcPr>
            <w:tcW w:w="614" w:type="dxa"/>
            <w:tcBorders>
              <w:top w:val="nil"/>
              <w:left w:val="nil"/>
              <w:bottom w:val="nil"/>
              <w:right w:val="nil"/>
            </w:tcBorders>
            <w:shd w:val="clear" w:color="auto" w:fill="auto"/>
            <w:noWrap/>
            <w:vAlign w:val="center"/>
            <w:hideMark/>
          </w:tcPr>
          <w:p w14:paraId="15A9E22F"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100</w:t>
            </w:r>
          </w:p>
        </w:tc>
        <w:tc>
          <w:tcPr>
            <w:tcW w:w="881" w:type="dxa"/>
            <w:tcBorders>
              <w:top w:val="nil"/>
              <w:left w:val="nil"/>
              <w:bottom w:val="nil"/>
              <w:right w:val="nil"/>
            </w:tcBorders>
            <w:shd w:val="clear" w:color="auto" w:fill="auto"/>
            <w:noWrap/>
            <w:vAlign w:val="center"/>
            <w:hideMark/>
          </w:tcPr>
          <w:p w14:paraId="3156DEEC"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100</w:t>
            </w:r>
          </w:p>
        </w:tc>
      </w:tr>
      <w:tr w:rsidR="00E4259A" w:rsidRPr="00E4259A" w14:paraId="6B948130" w14:textId="77777777" w:rsidTr="00E4259A">
        <w:trPr>
          <w:trHeight w:val="360"/>
        </w:trPr>
        <w:tc>
          <w:tcPr>
            <w:tcW w:w="1998" w:type="dxa"/>
            <w:tcBorders>
              <w:top w:val="nil"/>
              <w:left w:val="nil"/>
              <w:bottom w:val="nil"/>
              <w:right w:val="nil"/>
            </w:tcBorders>
            <w:shd w:val="clear" w:color="auto" w:fill="auto"/>
            <w:noWrap/>
            <w:vAlign w:val="center"/>
            <w:hideMark/>
          </w:tcPr>
          <w:p w14:paraId="2078D54A"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 xml:space="preserve">Arànser </w:t>
            </w:r>
            <w:r w:rsidRPr="00E4259A">
              <w:rPr>
                <w:rFonts w:ascii="Gill Sans MT" w:eastAsia="Times New Roman" w:hAnsi="Gill Sans MT" w:cs="Times New Roman"/>
                <w:color w:val="000000"/>
                <w:sz w:val="16"/>
                <w:szCs w:val="16"/>
                <w:lang w:eastAsia="en-GB"/>
              </w:rPr>
              <w:t>(Left)</w:t>
            </w:r>
          </w:p>
        </w:tc>
        <w:tc>
          <w:tcPr>
            <w:tcW w:w="2324" w:type="dxa"/>
            <w:tcBorders>
              <w:top w:val="nil"/>
              <w:left w:val="nil"/>
              <w:bottom w:val="nil"/>
              <w:right w:val="nil"/>
            </w:tcBorders>
            <w:shd w:val="clear" w:color="auto" w:fill="auto"/>
            <w:noWrap/>
            <w:vAlign w:val="center"/>
            <w:hideMark/>
          </w:tcPr>
          <w:p w14:paraId="569B3F97" w14:textId="47920150" w:rsidR="00E4259A" w:rsidRPr="001E2490" w:rsidRDefault="001E2490" w:rsidP="001E2490">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0.003</w:t>
            </w:r>
          </w:p>
        </w:tc>
        <w:tc>
          <w:tcPr>
            <w:tcW w:w="940" w:type="dxa"/>
            <w:tcBorders>
              <w:top w:val="nil"/>
              <w:left w:val="nil"/>
              <w:bottom w:val="nil"/>
              <w:right w:val="nil"/>
            </w:tcBorders>
            <w:shd w:val="clear" w:color="auto" w:fill="auto"/>
            <w:noWrap/>
            <w:vAlign w:val="center"/>
            <w:hideMark/>
          </w:tcPr>
          <w:p w14:paraId="1CE3572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44</w:t>
            </w:r>
          </w:p>
        </w:tc>
        <w:tc>
          <w:tcPr>
            <w:tcW w:w="1285" w:type="dxa"/>
            <w:tcBorders>
              <w:top w:val="nil"/>
              <w:left w:val="nil"/>
              <w:bottom w:val="nil"/>
              <w:right w:val="nil"/>
            </w:tcBorders>
            <w:shd w:val="clear" w:color="auto" w:fill="auto"/>
            <w:noWrap/>
            <w:vAlign w:val="center"/>
            <w:hideMark/>
          </w:tcPr>
          <w:p w14:paraId="58943296"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56</w:t>
            </w:r>
          </w:p>
        </w:tc>
        <w:tc>
          <w:tcPr>
            <w:tcW w:w="714" w:type="dxa"/>
            <w:tcBorders>
              <w:top w:val="nil"/>
              <w:left w:val="nil"/>
              <w:bottom w:val="nil"/>
              <w:right w:val="nil"/>
            </w:tcBorders>
            <w:shd w:val="clear" w:color="auto" w:fill="auto"/>
            <w:noWrap/>
            <w:vAlign w:val="center"/>
            <w:hideMark/>
          </w:tcPr>
          <w:p w14:paraId="48658B25"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615" w:type="dxa"/>
            <w:tcBorders>
              <w:top w:val="nil"/>
              <w:left w:val="nil"/>
              <w:bottom w:val="nil"/>
              <w:right w:val="nil"/>
            </w:tcBorders>
            <w:shd w:val="clear" w:color="auto" w:fill="auto"/>
            <w:noWrap/>
            <w:vAlign w:val="center"/>
            <w:hideMark/>
          </w:tcPr>
          <w:p w14:paraId="7A97DE6F"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53</w:t>
            </w:r>
          </w:p>
        </w:tc>
        <w:tc>
          <w:tcPr>
            <w:tcW w:w="614" w:type="dxa"/>
            <w:tcBorders>
              <w:top w:val="nil"/>
              <w:left w:val="nil"/>
              <w:bottom w:val="nil"/>
              <w:right w:val="nil"/>
            </w:tcBorders>
            <w:shd w:val="clear" w:color="auto" w:fill="auto"/>
            <w:noWrap/>
            <w:vAlign w:val="center"/>
            <w:hideMark/>
          </w:tcPr>
          <w:p w14:paraId="2F3D39E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57</w:t>
            </w:r>
          </w:p>
        </w:tc>
        <w:tc>
          <w:tcPr>
            <w:tcW w:w="881" w:type="dxa"/>
            <w:tcBorders>
              <w:top w:val="nil"/>
              <w:left w:val="nil"/>
              <w:bottom w:val="nil"/>
              <w:right w:val="nil"/>
            </w:tcBorders>
            <w:shd w:val="clear" w:color="auto" w:fill="auto"/>
            <w:noWrap/>
            <w:vAlign w:val="center"/>
            <w:hideMark/>
          </w:tcPr>
          <w:p w14:paraId="5AE3ADEF"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76</w:t>
            </w:r>
          </w:p>
        </w:tc>
      </w:tr>
      <w:tr w:rsidR="00E4259A" w:rsidRPr="00E4259A" w14:paraId="5157DFEB" w14:textId="77777777" w:rsidTr="00E4259A">
        <w:trPr>
          <w:trHeight w:val="360"/>
        </w:trPr>
        <w:tc>
          <w:tcPr>
            <w:tcW w:w="1998" w:type="dxa"/>
            <w:tcBorders>
              <w:top w:val="nil"/>
              <w:left w:val="nil"/>
              <w:bottom w:val="nil"/>
              <w:right w:val="nil"/>
            </w:tcBorders>
            <w:shd w:val="clear" w:color="auto" w:fill="auto"/>
            <w:noWrap/>
            <w:vAlign w:val="center"/>
            <w:hideMark/>
          </w:tcPr>
          <w:p w14:paraId="3B2D06B3"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 xml:space="preserve">Arànser </w:t>
            </w:r>
            <w:r w:rsidRPr="00E4259A">
              <w:rPr>
                <w:rFonts w:ascii="Gill Sans MT" w:eastAsia="Times New Roman" w:hAnsi="Gill Sans MT" w:cs="Times New Roman"/>
                <w:color w:val="000000"/>
                <w:sz w:val="16"/>
                <w:szCs w:val="16"/>
                <w:lang w:eastAsia="en-GB"/>
              </w:rPr>
              <w:t>(Right)</w:t>
            </w:r>
          </w:p>
        </w:tc>
        <w:tc>
          <w:tcPr>
            <w:tcW w:w="2324" w:type="dxa"/>
            <w:tcBorders>
              <w:top w:val="nil"/>
              <w:left w:val="nil"/>
              <w:bottom w:val="nil"/>
              <w:right w:val="nil"/>
            </w:tcBorders>
            <w:shd w:val="clear" w:color="auto" w:fill="auto"/>
            <w:noWrap/>
            <w:vAlign w:val="center"/>
            <w:hideMark/>
          </w:tcPr>
          <w:p w14:paraId="4966C908" w14:textId="1B8E6755" w:rsidR="00E4259A" w:rsidRPr="001E2490" w:rsidRDefault="001E2490" w:rsidP="001E2490">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0.084</w:t>
            </w:r>
          </w:p>
        </w:tc>
        <w:tc>
          <w:tcPr>
            <w:tcW w:w="940" w:type="dxa"/>
            <w:tcBorders>
              <w:top w:val="nil"/>
              <w:left w:val="nil"/>
              <w:bottom w:val="nil"/>
              <w:right w:val="nil"/>
            </w:tcBorders>
            <w:shd w:val="clear" w:color="auto" w:fill="auto"/>
            <w:noWrap/>
            <w:vAlign w:val="center"/>
            <w:hideMark/>
          </w:tcPr>
          <w:p w14:paraId="073B271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51</w:t>
            </w:r>
          </w:p>
        </w:tc>
        <w:tc>
          <w:tcPr>
            <w:tcW w:w="1285" w:type="dxa"/>
            <w:tcBorders>
              <w:top w:val="nil"/>
              <w:left w:val="nil"/>
              <w:bottom w:val="nil"/>
              <w:right w:val="nil"/>
            </w:tcBorders>
            <w:shd w:val="clear" w:color="auto" w:fill="auto"/>
            <w:noWrap/>
            <w:vAlign w:val="center"/>
            <w:hideMark/>
          </w:tcPr>
          <w:p w14:paraId="0357D934"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49</w:t>
            </w:r>
          </w:p>
        </w:tc>
        <w:tc>
          <w:tcPr>
            <w:tcW w:w="714" w:type="dxa"/>
            <w:tcBorders>
              <w:top w:val="nil"/>
              <w:left w:val="nil"/>
              <w:bottom w:val="nil"/>
              <w:right w:val="nil"/>
            </w:tcBorders>
            <w:shd w:val="clear" w:color="auto" w:fill="auto"/>
            <w:noWrap/>
            <w:vAlign w:val="center"/>
            <w:hideMark/>
          </w:tcPr>
          <w:p w14:paraId="5C3461AD"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615" w:type="dxa"/>
            <w:tcBorders>
              <w:top w:val="nil"/>
              <w:left w:val="nil"/>
              <w:bottom w:val="nil"/>
              <w:right w:val="nil"/>
            </w:tcBorders>
            <w:shd w:val="clear" w:color="auto" w:fill="auto"/>
            <w:noWrap/>
            <w:vAlign w:val="center"/>
            <w:hideMark/>
          </w:tcPr>
          <w:p w14:paraId="6094161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63</w:t>
            </w:r>
          </w:p>
        </w:tc>
        <w:tc>
          <w:tcPr>
            <w:tcW w:w="614" w:type="dxa"/>
            <w:tcBorders>
              <w:top w:val="nil"/>
              <w:left w:val="nil"/>
              <w:bottom w:val="nil"/>
              <w:right w:val="nil"/>
            </w:tcBorders>
            <w:shd w:val="clear" w:color="auto" w:fill="auto"/>
            <w:noWrap/>
            <w:vAlign w:val="center"/>
            <w:hideMark/>
          </w:tcPr>
          <w:p w14:paraId="2C2168CC"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36</w:t>
            </w:r>
          </w:p>
        </w:tc>
        <w:tc>
          <w:tcPr>
            <w:tcW w:w="881" w:type="dxa"/>
            <w:tcBorders>
              <w:top w:val="nil"/>
              <w:left w:val="nil"/>
              <w:bottom w:val="nil"/>
              <w:right w:val="nil"/>
            </w:tcBorders>
            <w:shd w:val="clear" w:color="auto" w:fill="auto"/>
            <w:noWrap/>
            <w:vAlign w:val="center"/>
            <w:hideMark/>
          </w:tcPr>
          <w:p w14:paraId="18BE232B"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40</w:t>
            </w:r>
          </w:p>
        </w:tc>
      </w:tr>
      <w:tr w:rsidR="00E4259A" w:rsidRPr="00E4259A" w14:paraId="4E506121" w14:textId="77777777" w:rsidTr="00E4259A">
        <w:trPr>
          <w:trHeight w:val="360"/>
        </w:trPr>
        <w:tc>
          <w:tcPr>
            <w:tcW w:w="1998" w:type="dxa"/>
            <w:tcBorders>
              <w:top w:val="nil"/>
              <w:left w:val="nil"/>
              <w:bottom w:val="nil"/>
              <w:right w:val="nil"/>
            </w:tcBorders>
            <w:shd w:val="clear" w:color="auto" w:fill="auto"/>
            <w:noWrap/>
            <w:vAlign w:val="center"/>
            <w:hideMark/>
          </w:tcPr>
          <w:p w14:paraId="33361629"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Soum d’Ech</w:t>
            </w:r>
          </w:p>
        </w:tc>
        <w:tc>
          <w:tcPr>
            <w:tcW w:w="2324" w:type="dxa"/>
            <w:tcBorders>
              <w:top w:val="nil"/>
              <w:left w:val="nil"/>
              <w:bottom w:val="nil"/>
              <w:right w:val="nil"/>
            </w:tcBorders>
            <w:shd w:val="clear" w:color="auto" w:fill="auto"/>
            <w:noWrap/>
            <w:vAlign w:val="center"/>
            <w:hideMark/>
          </w:tcPr>
          <w:p w14:paraId="3CFCE9ED" w14:textId="0B0453A2" w:rsidR="00E4259A" w:rsidRPr="001E2490" w:rsidRDefault="001E2490" w:rsidP="001E2490">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0.054</w:t>
            </w:r>
          </w:p>
        </w:tc>
        <w:tc>
          <w:tcPr>
            <w:tcW w:w="940" w:type="dxa"/>
            <w:tcBorders>
              <w:top w:val="nil"/>
              <w:left w:val="nil"/>
              <w:bottom w:val="nil"/>
              <w:right w:val="nil"/>
            </w:tcBorders>
            <w:shd w:val="clear" w:color="auto" w:fill="auto"/>
            <w:noWrap/>
            <w:vAlign w:val="center"/>
            <w:hideMark/>
          </w:tcPr>
          <w:p w14:paraId="4DA70A6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24</w:t>
            </w:r>
          </w:p>
        </w:tc>
        <w:tc>
          <w:tcPr>
            <w:tcW w:w="1285" w:type="dxa"/>
            <w:tcBorders>
              <w:top w:val="nil"/>
              <w:left w:val="nil"/>
              <w:bottom w:val="nil"/>
              <w:right w:val="nil"/>
            </w:tcBorders>
            <w:shd w:val="clear" w:color="auto" w:fill="auto"/>
            <w:noWrap/>
            <w:vAlign w:val="center"/>
            <w:hideMark/>
          </w:tcPr>
          <w:p w14:paraId="1C47F5EE"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76</w:t>
            </w:r>
          </w:p>
        </w:tc>
        <w:tc>
          <w:tcPr>
            <w:tcW w:w="714" w:type="dxa"/>
            <w:tcBorders>
              <w:top w:val="nil"/>
              <w:left w:val="nil"/>
              <w:bottom w:val="nil"/>
              <w:right w:val="nil"/>
            </w:tcBorders>
            <w:shd w:val="clear" w:color="auto" w:fill="auto"/>
            <w:noWrap/>
            <w:vAlign w:val="center"/>
            <w:hideMark/>
          </w:tcPr>
          <w:p w14:paraId="0FB26862"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0</w:t>
            </w:r>
          </w:p>
        </w:tc>
        <w:tc>
          <w:tcPr>
            <w:tcW w:w="615" w:type="dxa"/>
            <w:tcBorders>
              <w:top w:val="nil"/>
              <w:left w:val="nil"/>
              <w:bottom w:val="nil"/>
              <w:right w:val="nil"/>
            </w:tcBorders>
            <w:shd w:val="clear" w:color="auto" w:fill="auto"/>
            <w:noWrap/>
            <w:vAlign w:val="center"/>
            <w:hideMark/>
          </w:tcPr>
          <w:p w14:paraId="4A5B1E90"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76</w:t>
            </w:r>
          </w:p>
        </w:tc>
        <w:tc>
          <w:tcPr>
            <w:tcW w:w="614" w:type="dxa"/>
            <w:tcBorders>
              <w:top w:val="nil"/>
              <w:left w:val="nil"/>
              <w:bottom w:val="nil"/>
              <w:right w:val="nil"/>
            </w:tcBorders>
            <w:shd w:val="clear" w:color="auto" w:fill="auto"/>
            <w:noWrap/>
            <w:vAlign w:val="center"/>
            <w:hideMark/>
          </w:tcPr>
          <w:p w14:paraId="24B06589"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72</w:t>
            </w:r>
          </w:p>
        </w:tc>
        <w:tc>
          <w:tcPr>
            <w:tcW w:w="881" w:type="dxa"/>
            <w:tcBorders>
              <w:top w:val="nil"/>
              <w:left w:val="nil"/>
              <w:bottom w:val="nil"/>
              <w:right w:val="nil"/>
            </w:tcBorders>
            <w:shd w:val="clear" w:color="auto" w:fill="auto"/>
            <w:noWrap/>
            <w:vAlign w:val="center"/>
            <w:hideMark/>
          </w:tcPr>
          <w:p w14:paraId="1E340FD7" w14:textId="77777777" w:rsidR="00E4259A" w:rsidRPr="00E4259A" w:rsidRDefault="00E4259A" w:rsidP="00E4259A">
            <w:pPr>
              <w:spacing w:after="0" w:line="240" w:lineRule="auto"/>
              <w:jc w:val="center"/>
              <w:rPr>
                <w:rFonts w:ascii="Gill Sans MT" w:eastAsia="Times New Roman" w:hAnsi="Gill Sans MT" w:cs="Times New Roman"/>
                <w:color w:val="000000"/>
                <w:lang w:eastAsia="en-GB"/>
              </w:rPr>
            </w:pPr>
            <w:r w:rsidRPr="00E4259A">
              <w:rPr>
                <w:rFonts w:ascii="Gill Sans MT" w:eastAsia="Times New Roman" w:hAnsi="Gill Sans MT" w:cs="Times New Roman"/>
                <w:color w:val="000000"/>
                <w:lang w:eastAsia="en-GB"/>
              </w:rPr>
              <w:t>81</w:t>
            </w:r>
          </w:p>
        </w:tc>
      </w:tr>
    </w:tbl>
    <w:p w14:paraId="3A76AA3D" w14:textId="77777777" w:rsidR="00265D69" w:rsidRDefault="00265D69" w:rsidP="00B91594">
      <w:pPr>
        <w:pStyle w:val="Caption"/>
        <w:spacing w:line="276" w:lineRule="auto"/>
        <w:rPr>
          <w:rFonts w:ascii="Gill Sans MT" w:hAnsi="Gill Sans MT"/>
          <w:color w:val="auto"/>
          <w:sz w:val="22"/>
        </w:rPr>
      </w:pPr>
    </w:p>
    <w:tbl>
      <w:tblPr>
        <w:tblW w:w="7528" w:type="dxa"/>
        <w:tblInd w:w="93" w:type="dxa"/>
        <w:tblLook w:val="04A0" w:firstRow="1" w:lastRow="0" w:firstColumn="1" w:lastColumn="0" w:noHBand="0" w:noVBand="1"/>
      </w:tblPr>
      <w:tblGrid>
        <w:gridCol w:w="2495"/>
        <w:gridCol w:w="1489"/>
        <w:gridCol w:w="1368"/>
        <w:gridCol w:w="1184"/>
        <w:gridCol w:w="992"/>
      </w:tblGrid>
      <w:tr w:rsidR="00E048E9" w:rsidRPr="00E048E9" w14:paraId="47EB1FA2" w14:textId="77777777" w:rsidTr="00E048E9">
        <w:trPr>
          <w:trHeight w:val="396"/>
        </w:trPr>
        <w:tc>
          <w:tcPr>
            <w:tcW w:w="7528" w:type="dxa"/>
            <w:gridSpan w:val="5"/>
            <w:tcBorders>
              <w:top w:val="nil"/>
              <w:left w:val="nil"/>
              <w:bottom w:val="nil"/>
              <w:right w:val="nil"/>
            </w:tcBorders>
            <w:shd w:val="clear" w:color="auto" w:fill="auto"/>
            <w:vAlign w:val="center"/>
            <w:hideMark/>
          </w:tcPr>
          <w:p w14:paraId="394FDD57" w14:textId="77777777" w:rsidR="00E048E9" w:rsidRPr="00E048E9" w:rsidRDefault="00E048E9" w:rsidP="00E048E9">
            <w:pPr>
              <w:spacing w:after="0" w:line="240" w:lineRule="auto"/>
              <w:rPr>
                <w:rFonts w:ascii="Gill Sans MT" w:eastAsia="Times New Roman" w:hAnsi="Gill Sans MT" w:cs="Times New Roman"/>
                <w:b/>
                <w:bCs/>
                <w:color w:val="000000"/>
                <w:lang w:eastAsia="en-GB"/>
              </w:rPr>
            </w:pPr>
            <w:r w:rsidRPr="00E048E9">
              <w:rPr>
                <w:rFonts w:ascii="Gill Sans MT" w:eastAsia="Times New Roman" w:hAnsi="Gill Sans MT" w:cs="Times New Roman"/>
                <w:b/>
                <w:bCs/>
                <w:color w:val="000000"/>
                <w:lang w:eastAsia="en-GB"/>
              </w:rPr>
              <w:t xml:space="preserve">Table 5. </w:t>
            </w:r>
            <w:r w:rsidRPr="00E048E9">
              <w:rPr>
                <w:rFonts w:ascii="Gill Sans MT" w:eastAsia="Times New Roman" w:hAnsi="Gill Sans MT" w:cs="Times New Roman"/>
                <w:bCs/>
                <w:color w:val="000000"/>
                <w:lang w:eastAsia="en-GB"/>
              </w:rPr>
              <w:t>Sensitivity analysis</w:t>
            </w:r>
          </w:p>
        </w:tc>
      </w:tr>
      <w:tr w:rsidR="00E048E9" w:rsidRPr="00E048E9" w14:paraId="000599AD" w14:textId="77777777" w:rsidTr="00840723">
        <w:trPr>
          <w:trHeight w:val="432"/>
        </w:trPr>
        <w:tc>
          <w:tcPr>
            <w:tcW w:w="2495" w:type="dxa"/>
            <w:tcBorders>
              <w:top w:val="nil"/>
              <w:left w:val="nil"/>
              <w:bottom w:val="single" w:sz="8" w:space="0" w:color="auto"/>
              <w:right w:val="nil"/>
            </w:tcBorders>
            <w:shd w:val="clear" w:color="auto" w:fill="auto"/>
            <w:noWrap/>
            <w:vAlign w:val="bottom"/>
            <w:hideMark/>
          </w:tcPr>
          <w:p w14:paraId="22295934" w14:textId="77777777" w:rsidR="00E048E9" w:rsidRPr="00E048E9" w:rsidRDefault="00E048E9" w:rsidP="00E048E9">
            <w:pPr>
              <w:spacing w:after="0" w:line="240" w:lineRule="auto"/>
              <w:rPr>
                <w:rFonts w:ascii="Calibri" w:eastAsia="Times New Roman" w:hAnsi="Calibri" w:cs="Times New Roman"/>
                <w:color w:val="000000"/>
                <w:lang w:eastAsia="en-GB"/>
              </w:rPr>
            </w:pPr>
            <w:r w:rsidRPr="00E048E9">
              <w:rPr>
                <w:rFonts w:ascii="Calibri" w:eastAsia="Times New Roman" w:hAnsi="Calibri" w:cs="Times New Roman"/>
                <w:color w:val="000000"/>
                <w:lang w:eastAsia="en-GB"/>
              </w:rPr>
              <w:t> </w:t>
            </w:r>
          </w:p>
        </w:tc>
        <w:tc>
          <w:tcPr>
            <w:tcW w:w="2857" w:type="dxa"/>
            <w:gridSpan w:val="2"/>
            <w:tcBorders>
              <w:top w:val="nil"/>
              <w:left w:val="nil"/>
              <w:bottom w:val="single" w:sz="8" w:space="0" w:color="auto"/>
              <w:right w:val="nil"/>
            </w:tcBorders>
            <w:shd w:val="clear" w:color="auto" w:fill="auto"/>
            <w:noWrap/>
            <w:vAlign w:val="center"/>
            <w:hideMark/>
          </w:tcPr>
          <w:p w14:paraId="274FE114" w14:textId="77777777" w:rsidR="00E048E9" w:rsidRPr="00E048E9" w:rsidRDefault="00E048E9" w:rsidP="00840723">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Landform age boundary (ka)</w:t>
            </w:r>
          </w:p>
        </w:tc>
        <w:tc>
          <w:tcPr>
            <w:tcW w:w="2176" w:type="dxa"/>
            <w:gridSpan w:val="2"/>
            <w:tcBorders>
              <w:top w:val="nil"/>
              <w:left w:val="nil"/>
              <w:bottom w:val="single" w:sz="8" w:space="0" w:color="auto"/>
              <w:right w:val="nil"/>
            </w:tcBorders>
            <w:shd w:val="clear" w:color="auto" w:fill="auto"/>
            <w:vAlign w:val="center"/>
            <w:hideMark/>
          </w:tcPr>
          <w:p w14:paraId="3E7A9727" w14:textId="77777777" w:rsidR="00E048E9" w:rsidRPr="00E048E9" w:rsidRDefault="00E048E9" w:rsidP="00840723">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samples required</w:t>
            </w:r>
            <w:r w:rsidRPr="00E048E9">
              <w:rPr>
                <w:rFonts w:ascii="Gill Sans MT" w:eastAsia="Times New Roman" w:hAnsi="Gill Sans MT" w:cs="Times New Roman"/>
                <w:color w:val="000000"/>
                <w:vertAlign w:val="superscript"/>
                <w:lang w:eastAsia="en-GB"/>
              </w:rPr>
              <w:t>a</w:t>
            </w:r>
          </w:p>
        </w:tc>
      </w:tr>
      <w:tr w:rsidR="00E048E9" w:rsidRPr="00E048E9" w14:paraId="16CC56BF" w14:textId="77777777" w:rsidTr="00E048E9">
        <w:trPr>
          <w:trHeight w:val="372"/>
        </w:trPr>
        <w:tc>
          <w:tcPr>
            <w:tcW w:w="2495" w:type="dxa"/>
            <w:tcBorders>
              <w:top w:val="nil"/>
              <w:left w:val="nil"/>
              <w:bottom w:val="single" w:sz="8" w:space="0" w:color="auto"/>
              <w:right w:val="nil"/>
            </w:tcBorders>
            <w:shd w:val="clear" w:color="auto" w:fill="auto"/>
            <w:noWrap/>
            <w:vAlign w:val="center"/>
            <w:hideMark/>
          </w:tcPr>
          <w:p w14:paraId="71E5218A"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Moraine</w:t>
            </w:r>
          </w:p>
        </w:tc>
        <w:tc>
          <w:tcPr>
            <w:tcW w:w="1489" w:type="dxa"/>
            <w:tcBorders>
              <w:top w:val="nil"/>
              <w:left w:val="nil"/>
              <w:bottom w:val="single" w:sz="8" w:space="0" w:color="auto"/>
              <w:right w:val="nil"/>
            </w:tcBorders>
            <w:shd w:val="clear" w:color="auto" w:fill="auto"/>
            <w:noWrap/>
            <w:vAlign w:val="center"/>
            <w:hideMark/>
          </w:tcPr>
          <w:p w14:paraId="7E44A4F7" w14:textId="60BE7A8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1</w:t>
            </w:r>
            <w:r w:rsidRPr="00E048E9">
              <w:rPr>
                <w:rFonts w:ascii="Arial" w:eastAsia="Times New Roman" w:hAnsi="Arial" w:cs="Arial"/>
                <w:color w:val="000000"/>
                <w:lang w:eastAsia="en-GB"/>
              </w:rPr>
              <w:t>σ</w:t>
            </w:r>
          </w:p>
        </w:tc>
        <w:tc>
          <w:tcPr>
            <w:tcW w:w="1368" w:type="dxa"/>
            <w:tcBorders>
              <w:top w:val="nil"/>
              <w:left w:val="nil"/>
              <w:bottom w:val="single" w:sz="8" w:space="0" w:color="auto"/>
              <w:right w:val="nil"/>
            </w:tcBorders>
            <w:shd w:val="clear" w:color="auto" w:fill="auto"/>
            <w:noWrap/>
            <w:vAlign w:val="center"/>
            <w:hideMark/>
          </w:tcPr>
          <w:p w14:paraId="2A798CB2"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2</w:t>
            </w:r>
            <w:r w:rsidRPr="00E048E9">
              <w:rPr>
                <w:rFonts w:ascii="Arial" w:eastAsia="Times New Roman" w:hAnsi="Arial" w:cs="Arial"/>
                <w:color w:val="000000"/>
                <w:lang w:eastAsia="en-GB"/>
              </w:rPr>
              <w:t>σ</w:t>
            </w:r>
          </w:p>
        </w:tc>
        <w:tc>
          <w:tcPr>
            <w:tcW w:w="1184" w:type="dxa"/>
            <w:tcBorders>
              <w:top w:val="nil"/>
              <w:left w:val="nil"/>
              <w:bottom w:val="single" w:sz="8" w:space="0" w:color="auto"/>
              <w:right w:val="nil"/>
            </w:tcBorders>
            <w:shd w:val="clear" w:color="auto" w:fill="auto"/>
            <w:noWrap/>
            <w:vAlign w:val="center"/>
            <w:hideMark/>
          </w:tcPr>
          <w:p w14:paraId="141750F9"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w:t>
            </w:r>
            <w:r w:rsidRPr="00E048E9">
              <w:rPr>
                <w:rFonts w:ascii="Arial" w:eastAsia="Times New Roman" w:hAnsi="Arial" w:cs="Arial"/>
                <w:color w:val="000000"/>
                <w:lang w:eastAsia="en-GB"/>
              </w:rPr>
              <w:t>σ</w:t>
            </w:r>
          </w:p>
        </w:tc>
        <w:tc>
          <w:tcPr>
            <w:tcW w:w="992" w:type="dxa"/>
            <w:tcBorders>
              <w:top w:val="nil"/>
              <w:left w:val="nil"/>
              <w:bottom w:val="single" w:sz="8" w:space="0" w:color="auto"/>
              <w:right w:val="nil"/>
            </w:tcBorders>
            <w:shd w:val="clear" w:color="auto" w:fill="auto"/>
            <w:noWrap/>
            <w:vAlign w:val="center"/>
            <w:hideMark/>
          </w:tcPr>
          <w:p w14:paraId="5D8A1EC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2</w:t>
            </w:r>
            <w:r w:rsidRPr="00E048E9">
              <w:rPr>
                <w:rFonts w:ascii="Arial" w:eastAsia="Times New Roman" w:hAnsi="Arial" w:cs="Arial"/>
                <w:color w:val="000000"/>
                <w:lang w:eastAsia="en-GB"/>
              </w:rPr>
              <w:t>σ</w:t>
            </w:r>
          </w:p>
        </w:tc>
      </w:tr>
      <w:tr w:rsidR="00E048E9" w:rsidRPr="00E048E9" w14:paraId="64CB82DC" w14:textId="77777777" w:rsidTr="00E048E9">
        <w:trPr>
          <w:trHeight w:val="360"/>
        </w:trPr>
        <w:tc>
          <w:tcPr>
            <w:tcW w:w="2495" w:type="dxa"/>
            <w:tcBorders>
              <w:top w:val="nil"/>
              <w:left w:val="nil"/>
              <w:bottom w:val="nil"/>
              <w:right w:val="nil"/>
            </w:tcBorders>
            <w:shd w:val="clear" w:color="auto" w:fill="auto"/>
            <w:noWrap/>
            <w:vAlign w:val="center"/>
            <w:hideMark/>
          </w:tcPr>
          <w:p w14:paraId="3828A0A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Tallada</w:t>
            </w:r>
          </w:p>
        </w:tc>
        <w:tc>
          <w:tcPr>
            <w:tcW w:w="1489" w:type="dxa"/>
            <w:tcBorders>
              <w:top w:val="nil"/>
              <w:left w:val="nil"/>
              <w:bottom w:val="nil"/>
              <w:right w:val="nil"/>
            </w:tcBorders>
            <w:shd w:val="clear" w:color="auto" w:fill="auto"/>
            <w:noWrap/>
            <w:vAlign w:val="center"/>
            <w:hideMark/>
          </w:tcPr>
          <w:p w14:paraId="09A8C4A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0.68</w:t>
            </w:r>
          </w:p>
        </w:tc>
        <w:tc>
          <w:tcPr>
            <w:tcW w:w="1368" w:type="dxa"/>
            <w:tcBorders>
              <w:top w:val="nil"/>
              <w:left w:val="nil"/>
              <w:bottom w:val="nil"/>
              <w:right w:val="nil"/>
            </w:tcBorders>
            <w:shd w:val="clear" w:color="auto" w:fill="auto"/>
            <w:noWrap/>
            <w:vAlign w:val="center"/>
            <w:hideMark/>
          </w:tcPr>
          <w:p w14:paraId="2A8DBA53"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1.36</w:t>
            </w:r>
          </w:p>
        </w:tc>
        <w:tc>
          <w:tcPr>
            <w:tcW w:w="1184" w:type="dxa"/>
            <w:tcBorders>
              <w:top w:val="nil"/>
              <w:left w:val="nil"/>
              <w:bottom w:val="nil"/>
              <w:right w:val="nil"/>
            </w:tcBorders>
            <w:shd w:val="clear" w:color="auto" w:fill="auto"/>
            <w:noWrap/>
            <w:vAlign w:val="center"/>
            <w:hideMark/>
          </w:tcPr>
          <w:p w14:paraId="1A31D2B4"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40</w:t>
            </w:r>
          </w:p>
        </w:tc>
        <w:tc>
          <w:tcPr>
            <w:tcW w:w="992" w:type="dxa"/>
            <w:tcBorders>
              <w:top w:val="nil"/>
              <w:left w:val="nil"/>
              <w:bottom w:val="nil"/>
              <w:right w:val="nil"/>
            </w:tcBorders>
            <w:shd w:val="clear" w:color="auto" w:fill="auto"/>
            <w:noWrap/>
            <w:vAlign w:val="center"/>
            <w:hideMark/>
          </w:tcPr>
          <w:p w14:paraId="046D00F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23</w:t>
            </w:r>
          </w:p>
        </w:tc>
      </w:tr>
      <w:tr w:rsidR="00E048E9" w:rsidRPr="00E048E9" w14:paraId="6C9F7070" w14:textId="77777777" w:rsidTr="00E048E9">
        <w:trPr>
          <w:trHeight w:val="360"/>
        </w:trPr>
        <w:tc>
          <w:tcPr>
            <w:tcW w:w="2495" w:type="dxa"/>
            <w:tcBorders>
              <w:top w:val="nil"/>
              <w:left w:val="nil"/>
              <w:bottom w:val="nil"/>
              <w:right w:val="nil"/>
            </w:tcBorders>
            <w:shd w:val="clear" w:color="auto" w:fill="auto"/>
            <w:noWrap/>
            <w:vAlign w:val="center"/>
            <w:hideMark/>
          </w:tcPr>
          <w:p w14:paraId="6E681E6A"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Outer Pleta Naua</w:t>
            </w:r>
          </w:p>
        </w:tc>
        <w:tc>
          <w:tcPr>
            <w:tcW w:w="1489" w:type="dxa"/>
            <w:tcBorders>
              <w:top w:val="nil"/>
              <w:left w:val="nil"/>
              <w:bottom w:val="nil"/>
              <w:right w:val="nil"/>
            </w:tcBorders>
            <w:shd w:val="clear" w:color="auto" w:fill="auto"/>
            <w:noWrap/>
            <w:vAlign w:val="center"/>
            <w:hideMark/>
          </w:tcPr>
          <w:p w14:paraId="2B63C950"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0.42</w:t>
            </w:r>
          </w:p>
        </w:tc>
        <w:tc>
          <w:tcPr>
            <w:tcW w:w="1368" w:type="dxa"/>
            <w:tcBorders>
              <w:top w:val="nil"/>
              <w:left w:val="nil"/>
              <w:bottom w:val="nil"/>
              <w:right w:val="nil"/>
            </w:tcBorders>
            <w:shd w:val="clear" w:color="auto" w:fill="auto"/>
            <w:noWrap/>
            <w:vAlign w:val="center"/>
            <w:hideMark/>
          </w:tcPr>
          <w:p w14:paraId="2E2EBED5"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0.84</w:t>
            </w:r>
          </w:p>
        </w:tc>
        <w:tc>
          <w:tcPr>
            <w:tcW w:w="1184" w:type="dxa"/>
            <w:tcBorders>
              <w:top w:val="nil"/>
              <w:left w:val="nil"/>
              <w:bottom w:val="nil"/>
              <w:right w:val="nil"/>
            </w:tcBorders>
            <w:shd w:val="clear" w:color="auto" w:fill="auto"/>
            <w:noWrap/>
            <w:vAlign w:val="center"/>
            <w:hideMark/>
          </w:tcPr>
          <w:p w14:paraId="525BB0C4"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3</w:t>
            </w:r>
          </w:p>
        </w:tc>
        <w:tc>
          <w:tcPr>
            <w:tcW w:w="992" w:type="dxa"/>
            <w:tcBorders>
              <w:top w:val="nil"/>
              <w:left w:val="nil"/>
              <w:bottom w:val="nil"/>
              <w:right w:val="nil"/>
            </w:tcBorders>
            <w:shd w:val="clear" w:color="auto" w:fill="auto"/>
            <w:noWrap/>
            <w:vAlign w:val="center"/>
            <w:hideMark/>
          </w:tcPr>
          <w:p w14:paraId="229942AB"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3</w:t>
            </w:r>
          </w:p>
        </w:tc>
      </w:tr>
      <w:tr w:rsidR="00E048E9" w:rsidRPr="00E048E9" w14:paraId="0A3CCB62" w14:textId="77777777" w:rsidTr="00E048E9">
        <w:trPr>
          <w:trHeight w:val="360"/>
        </w:trPr>
        <w:tc>
          <w:tcPr>
            <w:tcW w:w="2495" w:type="dxa"/>
            <w:tcBorders>
              <w:top w:val="nil"/>
              <w:left w:val="nil"/>
              <w:bottom w:val="nil"/>
              <w:right w:val="nil"/>
            </w:tcBorders>
            <w:shd w:val="clear" w:color="auto" w:fill="auto"/>
            <w:noWrap/>
            <w:vAlign w:val="center"/>
            <w:hideMark/>
          </w:tcPr>
          <w:p w14:paraId="3BA95C1E"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xml:space="preserve">Arànser </w:t>
            </w:r>
            <w:r w:rsidRPr="00E048E9">
              <w:rPr>
                <w:rFonts w:ascii="Gill Sans MT" w:eastAsia="Times New Roman" w:hAnsi="Gill Sans MT" w:cs="Times New Roman"/>
                <w:color w:val="000000"/>
                <w:sz w:val="16"/>
                <w:szCs w:val="16"/>
                <w:lang w:eastAsia="en-GB"/>
              </w:rPr>
              <w:t>(Left)</w:t>
            </w:r>
          </w:p>
        </w:tc>
        <w:tc>
          <w:tcPr>
            <w:tcW w:w="1489" w:type="dxa"/>
            <w:tcBorders>
              <w:top w:val="nil"/>
              <w:left w:val="nil"/>
              <w:bottom w:val="nil"/>
              <w:right w:val="nil"/>
            </w:tcBorders>
            <w:shd w:val="clear" w:color="auto" w:fill="auto"/>
            <w:noWrap/>
            <w:vAlign w:val="center"/>
            <w:hideMark/>
          </w:tcPr>
          <w:p w14:paraId="6B3FC63C"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1.12</w:t>
            </w:r>
          </w:p>
        </w:tc>
        <w:tc>
          <w:tcPr>
            <w:tcW w:w="1368" w:type="dxa"/>
            <w:tcBorders>
              <w:top w:val="nil"/>
              <w:left w:val="nil"/>
              <w:bottom w:val="nil"/>
              <w:right w:val="nil"/>
            </w:tcBorders>
            <w:shd w:val="clear" w:color="auto" w:fill="auto"/>
            <w:noWrap/>
            <w:vAlign w:val="center"/>
            <w:hideMark/>
          </w:tcPr>
          <w:p w14:paraId="08A4D5C0"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2.24</w:t>
            </w:r>
          </w:p>
        </w:tc>
        <w:tc>
          <w:tcPr>
            <w:tcW w:w="1184" w:type="dxa"/>
            <w:tcBorders>
              <w:top w:val="nil"/>
              <w:left w:val="nil"/>
              <w:bottom w:val="nil"/>
              <w:right w:val="nil"/>
            </w:tcBorders>
            <w:shd w:val="clear" w:color="auto" w:fill="auto"/>
            <w:noWrap/>
            <w:vAlign w:val="center"/>
            <w:hideMark/>
          </w:tcPr>
          <w:p w14:paraId="36A8D415" w14:textId="63211EC0" w:rsidR="00E048E9" w:rsidRPr="00E048E9" w:rsidRDefault="00907229" w:rsidP="00E048E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w:t>
            </w:r>
          </w:p>
        </w:tc>
        <w:tc>
          <w:tcPr>
            <w:tcW w:w="992" w:type="dxa"/>
            <w:tcBorders>
              <w:top w:val="nil"/>
              <w:left w:val="nil"/>
              <w:bottom w:val="nil"/>
              <w:right w:val="nil"/>
            </w:tcBorders>
            <w:shd w:val="clear" w:color="auto" w:fill="auto"/>
            <w:noWrap/>
            <w:vAlign w:val="center"/>
            <w:hideMark/>
          </w:tcPr>
          <w:p w14:paraId="05DCFF5A" w14:textId="79191742" w:rsidR="00E048E9" w:rsidRPr="00E048E9" w:rsidRDefault="00907229" w:rsidP="00E048E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w:t>
            </w:r>
          </w:p>
        </w:tc>
      </w:tr>
      <w:tr w:rsidR="00E048E9" w:rsidRPr="00E048E9" w14:paraId="5CC5577A" w14:textId="77777777" w:rsidTr="00E048E9">
        <w:trPr>
          <w:trHeight w:val="360"/>
        </w:trPr>
        <w:tc>
          <w:tcPr>
            <w:tcW w:w="2495" w:type="dxa"/>
            <w:tcBorders>
              <w:top w:val="nil"/>
              <w:left w:val="nil"/>
              <w:bottom w:val="nil"/>
              <w:right w:val="nil"/>
            </w:tcBorders>
            <w:shd w:val="clear" w:color="auto" w:fill="auto"/>
            <w:noWrap/>
            <w:vAlign w:val="center"/>
            <w:hideMark/>
          </w:tcPr>
          <w:p w14:paraId="59531E1B"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 xml:space="preserve">Arànser </w:t>
            </w:r>
            <w:r w:rsidRPr="00E048E9">
              <w:rPr>
                <w:rFonts w:ascii="Gill Sans MT" w:eastAsia="Times New Roman" w:hAnsi="Gill Sans MT" w:cs="Times New Roman"/>
                <w:color w:val="000000"/>
                <w:sz w:val="16"/>
                <w:szCs w:val="16"/>
                <w:lang w:eastAsia="en-GB"/>
              </w:rPr>
              <w:t>(Right)</w:t>
            </w:r>
          </w:p>
        </w:tc>
        <w:tc>
          <w:tcPr>
            <w:tcW w:w="1489" w:type="dxa"/>
            <w:tcBorders>
              <w:top w:val="nil"/>
              <w:left w:val="nil"/>
              <w:bottom w:val="nil"/>
              <w:right w:val="nil"/>
            </w:tcBorders>
            <w:shd w:val="clear" w:color="auto" w:fill="auto"/>
            <w:noWrap/>
            <w:vAlign w:val="center"/>
            <w:hideMark/>
          </w:tcPr>
          <w:p w14:paraId="64B6D1CA"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0.91</w:t>
            </w:r>
          </w:p>
        </w:tc>
        <w:tc>
          <w:tcPr>
            <w:tcW w:w="1368" w:type="dxa"/>
            <w:tcBorders>
              <w:top w:val="nil"/>
              <w:left w:val="nil"/>
              <w:bottom w:val="nil"/>
              <w:right w:val="nil"/>
            </w:tcBorders>
            <w:shd w:val="clear" w:color="auto" w:fill="auto"/>
            <w:noWrap/>
            <w:vAlign w:val="center"/>
            <w:hideMark/>
          </w:tcPr>
          <w:p w14:paraId="549B265F"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1.82</w:t>
            </w:r>
          </w:p>
        </w:tc>
        <w:tc>
          <w:tcPr>
            <w:tcW w:w="1184" w:type="dxa"/>
            <w:tcBorders>
              <w:top w:val="nil"/>
              <w:left w:val="nil"/>
              <w:bottom w:val="nil"/>
              <w:right w:val="nil"/>
            </w:tcBorders>
            <w:shd w:val="clear" w:color="auto" w:fill="auto"/>
            <w:noWrap/>
            <w:vAlign w:val="center"/>
            <w:hideMark/>
          </w:tcPr>
          <w:p w14:paraId="5F1BEB3E"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26</w:t>
            </w:r>
          </w:p>
        </w:tc>
        <w:tc>
          <w:tcPr>
            <w:tcW w:w="992" w:type="dxa"/>
            <w:tcBorders>
              <w:top w:val="nil"/>
              <w:left w:val="nil"/>
              <w:bottom w:val="nil"/>
              <w:right w:val="nil"/>
            </w:tcBorders>
            <w:shd w:val="clear" w:color="auto" w:fill="auto"/>
            <w:noWrap/>
            <w:vAlign w:val="center"/>
            <w:hideMark/>
          </w:tcPr>
          <w:p w14:paraId="4D1C9678"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16</w:t>
            </w:r>
          </w:p>
        </w:tc>
      </w:tr>
      <w:tr w:rsidR="00E048E9" w:rsidRPr="00E048E9" w14:paraId="51F0C64C" w14:textId="77777777" w:rsidTr="00E048E9">
        <w:trPr>
          <w:trHeight w:val="360"/>
        </w:trPr>
        <w:tc>
          <w:tcPr>
            <w:tcW w:w="2495" w:type="dxa"/>
            <w:tcBorders>
              <w:top w:val="nil"/>
              <w:left w:val="nil"/>
              <w:bottom w:val="nil"/>
              <w:right w:val="nil"/>
            </w:tcBorders>
            <w:shd w:val="clear" w:color="auto" w:fill="auto"/>
            <w:noWrap/>
            <w:vAlign w:val="center"/>
            <w:hideMark/>
          </w:tcPr>
          <w:p w14:paraId="19B9D404"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Soum d’Ech</w:t>
            </w:r>
          </w:p>
        </w:tc>
        <w:tc>
          <w:tcPr>
            <w:tcW w:w="1489" w:type="dxa"/>
            <w:tcBorders>
              <w:top w:val="nil"/>
              <w:left w:val="nil"/>
              <w:bottom w:val="nil"/>
              <w:right w:val="nil"/>
            </w:tcBorders>
            <w:shd w:val="clear" w:color="auto" w:fill="auto"/>
            <w:noWrap/>
            <w:vAlign w:val="center"/>
            <w:hideMark/>
          </w:tcPr>
          <w:p w14:paraId="09075820"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1.78</w:t>
            </w:r>
          </w:p>
        </w:tc>
        <w:tc>
          <w:tcPr>
            <w:tcW w:w="1368" w:type="dxa"/>
            <w:tcBorders>
              <w:top w:val="nil"/>
              <w:left w:val="nil"/>
              <w:bottom w:val="nil"/>
              <w:right w:val="nil"/>
            </w:tcBorders>
            <w:shd w:val="clear" w:color="auto" w:fill="auto"/>
            <w:noWrap/>
            <w:vAlign w:val="center"/>
            <w:hideMark/>
          </w:tcPr>
          <w:p w14:paraId="79CC7FB7" w14:textId="77777777" w:rsidR="00E048E9" w:rsidRPr="00E048E9" w:rsidRDefault="00E048E9" w:rsidP="00E048E9">
            <w:pPr>
              <w:spacing w:after="0" w:line="240" w:lineRule="auto"/>
              <w:jc w:val="center"/>
              <w:rPr>
                <w:rFonts w:ascii="Gill Sans MT" w:eastAsia="Times New Roman" w:hAnsi="Gill Sans MT" w:cs="Times New Roman"/>
                <w:color w:val="000000"/>
                <w:lang w:eastAsia="en-GB"/>
              </w:rPr>
            </w:pPr>
            <w:r w:rsidRPr="00E048E9">
              <w:rPr>
                <w:rFonts w:ascii="Gill Sans MT" w:eastAsia="Times New Roman" w:hAnsi="Gill Sans MT" w:cs="Times New Roman"/>
                <w:color w:val="000000"/>
                <w:lang w:eastAsia="en-GB"/>
              </w:rPr>
              <w:t>3.56</w:t>
            </w:r>
          </w:p>
        </w:tc>
        <w:tc>
          <w:tcPr>
            <w:tcW w:w="1184" w:type="dxa"/>
            <w:tcBorders>
              <w:top w:val="nil"/>
              <w:left w:val="nil"/>
              <w:bottom w:val="nil"/>
              <w:right w:val="nil"/>
            </w:tcBorders>
            <w:shd w:val="clear" w:color="auto" w:fill="auto"/>
            <w:noWrap/>
            <w:vAlign w:val="center"/>
            <w:hideMark/>
          </w:tcPr>
          <w:p w14:paraId="354C833F" w14:textId="3C89B01E" w:rsidR="00E048E9" w:rsidRPr="00E048E9" w:rsidRDefault="00907229" w:rsidP="00E048E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41</w:t>
            </w:r>
          </w:p>
        </w:tc>
        <w:tc>
          <w:tcPr>
            <w:tcW w:w="992" w:type="dxa"/>
            <w:tcBorders>
              <w:top w:val="nil"/>
              <w:left w:val="nil"/>
              <w:bottom w:val="nil"/>
              <w:right w:val="nil"/>
            </w:tcBorders>
            <w:shd w:val="clear" w:color="auto" w:fill="auto"/>
            <w:noWrap/>
            <w:vAlign w:val="center"/>
            <w:hideMark/>
          </w:tcPr>
          <w:p w14:paraId="5353D3CA" w14:textId="5645A0E9" w:rsidR="00E048E9" w:rsidRPr="00E048E9" w:rsidRDefault="00907229" w:rsidP="00E048E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p>
        </w:tc>
      </w:tr>
      <w:tr w:rsidR="00E048E9" w:rsidRPr="00E048E9" w14:paraId="06E56C13" w14:textId="77777777" w:rsidTr="00E048E9">
        <w:trPr>
          <w:trHeight w:val="521"/>
        </w:trPr>
        <w:tc>
          <w:tcPr>
            <w:tcW w:w="7528" w:type="dxa"/>
            <w:gridSpan w:val="5"/>
            <w:tcBorders>
              <w:top w:val="nil"/>
              <w:left w:val="nil"/>
              <w:bottom w:val="nil"/>
              <w:right w:val="nil"/>
            </w:tcBorders>
            <w:shd w:val="clear" w:color="auto" w:fill="auto"/>
            <w:vAlign w:val="bottom"/>
            <w:hideMark/>
          </w:tcPr>
          <w:p w14:paraId="686BB401" w14:textId="77777777" w:rsidR="00E048E9" w:rsidRPr="00E048E9" w:rsidRDefault="00E048E9" w:rsidP="00E048E9">
            <w:pPr>
              <w:spacing w:after="0" w:line="240" w:lineRule="auto"/>
              <w:rPr>
                <w:rFonts w:ascii="Gill Sans MT" w:eastAsia="Times New Roman" w:hAnsi="Gill Sans MT" w:cs="Times New Roman"/>
                <w:color w:val="000000"/>
                <w:lang w:eastAsia="en-GB"/>
              </w:rPr>
            </w:pPr>
            <w:r w:rsidRPr="00E048E9">
              <w:rPr>
                <w:rFonts w:ascii="Gill Sans MT" w:eastAsia="Times New Roman" w:hAnsi="Gill Sans MT" w:cs="Times New Roman"/>
                <w:color w:val="000000"/>
                <w:vertAlign w:val="superscript"/>
                <w:lang w:eastAsia="en-GB"/>
              </w:rPr>
              <w:t>a</w:t>
            </w:r>
            <w:r w:rsidRPr="00E048E9">
              <w:rPr>
                <w:rFonts w:ascii="Gill Sans MT" w:eastAsia="Times New Roman" w:hAnsi="Gill Sans MT" w:cs="Times New Roman"/>
                <w:color w:val="000000"/>
                <w:lang w:eastAsia="en-GB"/>
              </w:rPr>
              <w:t xml:space="preserve"> Number of samples required to return ≥ 95% of simulated landform ages within ± 1</w:t>
            </w:r>
            <w:r w:rsidRPr="00E048E9">
              <w:rPr>
                <w:rFonts w:ascii="Arial" w:eastAsia="Times New Roman" w:hAnsi="Arial" w:cs="Arial"/>
                <w:color w:val="000000"/>
                <w:lang w:eastAsia="en-GB"/>
              </w:rPr>
              <w:t>σ</w:t>
            </w:r>
            <w:r w:rsidRPr="00E048E9">
              <w:rPr>
                <w:rFonts w:ascii="Gill Sans MT" w:eastAsia="Times New Roman" w:hAnsi="Gill Sans MT" w:cs="Times New Roman"/>
                <w:color w:val="000000"/>
                <w:lang w:eastAsia="en-GB"/>
              </w:rPr>
              <w:t xml:space="preserve"> and </w:t>
            </w:r>
            <w:r w:rsidRPr="00E048E9">
              <w:rPr>
                <w:rFonts w:ascii="Gill Sans MT" w:eastAsia="Times New Roman" w:hAnsi="Gill Sans MT" w:cs="Gill Sans MT"/>
                <w:color w:val="000000"/>
                <w:lang w:eastAsia="en-GB"/>
              </w:rPr>
              <w:t>±</w:t>
            </w:r>
            <w:r w:rsidRPr="00E048E9">
              <w:rPr>
                <w:rFonts w:ascii="Gill Sans MT" w:eastAsia="Times New Roman" w:hAnsi="Gill Sans MT" w:cs="Times New Roman"/>
                <w:color w:val="000000"/>
                <w:lang w:eastAsia="en-GB"/>
              </w:rPr>
              <w:t xml:space="preserve"> 2</w:t>
            </w:r>
            <w:r w:rsidRPr="00E048E9">
              <w:rPr>
                <w:rFonts w:ascii="Arial" w:eastAsia="Times New Roman" w:hAnsi="Arial" w:cs="Arial"/>
                <w:color w:val="000000"/>
                <w:lang w:eastAsia="en-GB"/>
              </w:rPr>
              <w:t>σ</w:t>
            </w:r>
          </w:p>
        </w:tc>
      </w:tr>
    </w:tbl>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2B2E8D17" w14:textId="77777777" w:rsidR="00840723" w:rsidRDefault="00840723"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Pleta Naua, (C) </w:t>
      </w:r>
      <w:r w:rsidR="00313C33">
        <w:rPr>
          <w:rFonts w:ascii="Gill Sans MT" w:hAnsi="Gill Sans MT"/>
          <w:b w:val="0"/>
          <w:color w:val="auto"/>
          <w:sz w:val="22"/>
        </w:rPr>
        <w:t>Arànser</w:t>
      </w:r>
      <w:r>
        <w:rPr>
          <w:rFonts w:ascii="Gill Sans MT" w:hAnsi="Gill Sans MT"/>
          <w:b w:val="0"/>
          <w:color w:val="auto"/>
          <w:sz w:val="22"/>
        </w:rPr>
        <w:t xml:space="preserve"> and (D) </w:t>
      </w:r>
      <w:r w:rsidR="000037A3">
        <w:rPr>
          <w:rFonts w:ascii="Gill Sans MT" w:hAnsi="Gill Sans MT"/>
          <w:b w:val="0"/>
          <w:color w:val="auto"/>
          <w:sz w:val="22"/>
        </w:rPr>
        <w:t xml:space="preserve">Soum d’Ech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r w:rsidR="00E030B3" w:rsidRPr="00086C6D">
        <w:rPr>
          <w:rFonts w:ascii="Gill Sans MT" w:hAnsi="Gill Sans MT"/>
          <w:b w:val="0"/>
          <w:color w:val="auto"/>
          <w:sz w:val="22"/>
        </w:rPr>
        <w:t>Porquet et al., 2017</w:t>
      </w:r>
      <w:r w:rsidR="00E030B3">
        <w:rPr>
          <w:rFonts w:ascii="Gill Sans MT" w:hAnsi="Gill Sans MT"/>
          <w:b w:val="0"/>
          <w:color w:val="auto"/>
          <w:sz w:val="22"/>
        </w:rPr>
        <w:t xml:space="preserve">; </w:t>
      </w:r>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r w:rsidR="00086C6D">
        <w:rPr>
          <w:rFonts w:ascii="Gill Sans MT" w:hAnsi="Gill Sans MT"/>
          <w:b w:val="0"/>
          <w:color w:val="auto"/>
          <w:sz w:val="22"/>
        </w:rPr>
        <w:t>,</w:t>
      </w:r>
      <w:r w:rsidR="00086C6D" w:rsidRPr="00086C6D">
        <w:t xml:space="preserve"> </w:t>
      </w:r>
      <w:r w:rsidR="00086C6D" w:rsidRPr="00086C6D">
        <w:rPr>
          <w:rFonts w:ascii="Gill Sans MT" w:hAnsi="Gill Sans MT"/>
          <w:color w:val="auto"/>
          <w:sz w:val="22"/>
        </w:rPr>
        <w:t>N</w:t>
      </w:r>
      <w:r w:rsidR="00086C6D" w:rsidRPr="00086C6D">
        <w:rPr>
          <w:rFonts w:ascii="Gill Sans MT" w:hAnsi="Gill Sans MT"/>
          <w:b w:val="0"/>
          <w:color w:val="auto"/>
          <w:sz w:val="22"/>
        </w:rPr>
        <w:t>éouvielle</w:t>
      </w:r>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 xml:space="preserve">aladeta,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r w:rsidR="0054596F" w:rsidRPr="0054596F">
        <w:rPr>
          <w:rFonts w:ascii="Gill Sans MT" w:hAnsi="Gill Sans MT"/>
          <w:color w:val="auto"/>
          <w:sz w:val="22"/>
        </w:rPr>
        <w:t>E</w:t>
      </w:r>
      <w:r w:rsidR="0054596F">
        <w:rPr>
          <w:rFonts w:ascii="Gill Sans MT" w:hAnsi="Gill Sans MT"/>
          <w:b w:val="0"/>
          <w:color w:val="auto"/>
          <w:sz w:val="22"/>
        </w:rPr>
        <w:t xml:space="preserve">stats, </w:t>
      </w:r>
      <w:r w:rsidR="000670E6">
        <w:rPr>
          <w:rFonts w:ascii="Gill Sans MT" w:hAnsi="Gill Sans MT"/>
          <w:b w:val="0"/>
          <w:color w:val="auto"/>
          <w:sz w:val="22"/>
        </w:rPr>
        <w:t xml:space="preserve">Plana de </w:t>
      </w:r>
      <w:r w:rsidR="000670E6" w:rsidRPr="000670E6">
        <w:rPr>
          <w:rFonts w:ascii="Gill Sans MT" w:hAnsi="Gill Sans MT"/>
          <w:color w:val="auto"/>
          <w:sz w:val="22"/>
        </w:rPr>
        <w:t>L</w:t>
      </w:r>
      <w:r w:rsidR="000670E6">
        <w:rPr>
          <w:rFonts w:ascii="Gill Sans MT" w:hAnsi="Gill Sans MT"/>
          <w:b w:val="0"/>
          <w:color w:val="auto"/>
          <w:sz w:val="22"/>
        </w:rPr>
        <w:t xml:space="preserve">les, </w:t>
      </w:r>
      <w:r w:rsidRPr="00E64DC9">
        <w:rPr>
          <w:rFonts w:ascii="Gill Sans MT" w:hAnsi="Gill Sans MT"/>
          <w:color w:val="auto"/>
          <w:sz w:val="22"/>
        </w:rPr>
        <w:t>M</w:t>
      </w:r>
      <w:r>
        <w:rPr>
          <w:rFonts w:ascii="Gill Sans MT" w:hAnsi="Gill Sans MT"/>
          <w:b w:val="0"/>
          <w:color w:val="auto"/>
          <w:sz w:val="22"/>
        </w:rPr>
        <w:t xml:space="preserve">onte </w:t>
      </w:r>
      <w:r w:rsidRPr="00E64DC9">
        <w:rPr>
          <w:rFonts w:ascii="Gill Sans MT" w:hAnsi="Gill Sans MT"/>
          <w:color w:val="auto"/>
          <w:sz w:val="22"/>
        </w:rPr>
        <w:t>P</w:t>
      </w:r>
      <w:r>
        <w:rPr>
          <w:rFonts w:ascii="Gill Sans MT" w:hAnsi="Gill Sans MT"/>
          <w:b w:val="0"/>
          <w:color w:val="auto"/>
          <w:sz w:val="22"/>
        </w:rPr>
        <w:t xml:space="preserve">erdido, </w:t>
      </w:r>
      <w:r w:rsidR="0054596F" w:rsidRPr="0054596F">
        <w:rPr>
          <w:rFonts w:ascii="Gill Sans MT" w:hAnsi="Gill Sans MT"/>
          <w:color w:val="auto"/>
          <w:sz w:val="22"/>
        </w:rPr>
        <w:t>P</w:t>
      </w:r>
      <w:r w:rsidR="0054596F">
        <w:rPr>
          <w:rFonts w:ascii="Gill Sans MT" w:hAnsi="Gill Sans MT"/>
          <w:b w:val="0"/>
          <w:color w:val="auto"/>
          <w:sz w:val="22"/>
        </w:rPr>
        <w:t xml:space="preserve">osets, </w:t>
      </w:r>
      <w:r w:rsidRPr="00E64DC9">
        <w:rPr>
          <w:rFonts w:ascii="Gill Sans MT" w:hAnsi="Gill Sans MT"/>
          <w:color w:val="auto"/>
          <w:sz w:val="22"/>
        </w:rPr>
        <w:t>V</w:t>
      </w:r>
      <w:r w:rsidR="00765CB0">
        <w:rPr>
          <w:rFonts w:ascii="Gill Sans MT" w:hAnsi="Gill Sans MT"/>
          <w:b w:val="0"/>
          <w:color w:val="auto"/>
          <w:sz w:val="22"/>
        </w:rPr>
        <w:t>ignemale</w:t>
      </w:r>
      <w:r w:rsidR="0054596F">
        <w:rPr>
          <w:rFonts w:ascii="Gill Sans MT" w:hAnsi="Gill Sans MT"/>
          <w:b w:val="0"/>
          <w:color w:val="auto"/>
          <w:sz w:val="22"/>
        </w:rPr>
        <w:t>) and the maximum ice extent (MIE) during the global Last Glacial Maximum (</w:t>
      </w:r>
      <w:r w:rsidR="00117264">
        <w:rPr>
          <w:rFonts w:ascii="Gill Sans MT" w:hAnsi="Gill Sans MT"/>
          <w:b w:val="0"/>
          <w:color w:val="auto"/>
          <w:sz w:val="22"/>
        </w:rPr>
        <w:t xml:space="preserve">gLGM;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r w:rsidRPr="00DF72BA">
        <w:rPr>
          <w:rFonts w:ascii="Gill Sans MT" w:hAnsi="Gill Sans MT"/>
          <w:b/>
        </w:rPr>
        <w:t xml:space="preserve">Figure </w:t>
      </w:r>
      <w:r>
        <w:rPr>
          <w:rFonts w:ascii="Gill Sans MT" w:hAnsi="Gill Sans MT"/>
          <w:b/>
        </w:rPr>
        <w:t>2</w:t>
      </w:r>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Soum d’Ech, (B) Arànser and (C) Val de </w:t>
      </w:r>
      <w:r w:rsidRPr="00DF72BA">
        <w:rPr>
          <w:rFonts w:ascii="Gill Sans MT" w:hAnsi="Gill Sans MT"/>
        </w:rPr>
        <w:t>Molières</w:t>
      </w:r>
      <w:r>
        <w:rPr>
          <w:rFonts w:ascii="Gill Sans MT" w:hAnsi="Gill Sans MT"/>
        </w:rPr>
        <w:t xml:space="preserve"> moraines (Outer Pleta Naua,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Soum d’Ech moraines were likely sourced from the </w:t>
      </w:r>
      <w:r w:rsidR="00086C6D" w:rsidRPr="00086C6D">
        <w:rPr>
          <w:rFonts w:ascii="Gill Sans MT" w:hAnsi="Gill Sans MT"/>
        </w:rPr>
        <w:t>Cauterets-Panticosa</w:t>
      </w:r>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Vignemale</w:t>
      </w:r>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r w:rsidR="00086C6D" w:rsidRPr="00086C6D">
        <w:rPr>
          <w:rFonts w:ascii="Gill Sans MT" w:hAnsi="Gill Sans MT"/>
        </w:rPr>
        <w:t>Néouvielle</w:t>
      </w:r>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Porquet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lowing the gLGM,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Soum d’Ech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r w:rsidR="00103950" w:rsidRPr="00103950">
        <w:rPr>
          <w:rFonts w:ascii="Gill Sans MT" w:hAnsi="Gill Sans MT"/>
          <w:b w:val="0"/>
          <w:color w:val="auto"/>
          <w:sz w:val="22"/>
        </w:rPr>
        <w:t xml:space="preserve">Fornell </w:t>
      </w:r>
      <w:r w:rsidR="00E66151">
        <w:rPr>
          <w:rFonts w:ascii="Gill Sans MT" w:hAnsi="Gill Sans MT"/>
          <w:b w:val="0"/>
          <w:color w:val="auto"/>
          <w:sz w:val="22"/>
        </w:rPr>
        <w:t>(</w:t>
      </w:r>
      <w:r w:rsidR="00B044FE">
        <w:rPr>
          <w:rFonts w:ascii="Gill Sans MT" w:hAnsi="Gill Sans MT"/>
          <w:b w:val="0"/>
          <w:color w:val="auto"/>
          <w:sz w:val="22"/>
        </w:rPr>
        <w:t>F) and Setut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r w:rsidRPr="00DF72BA">
        <w:rPr>
          <w:rFonts w:ascii="Gill Sans MT" w:hAnsi="Gill Sans MT"/>
          <w:b/>
        </w:rPr>
        <w:t xml:space="preserve">Figure </w:t>
      </w:r>
      <w:r w:rsidR="00353ECA">
        <w:rPr>
          <w:rFonts w:ascii="Gill Sans MT" w:hAnsi="Gill Sans MT"/>
          <w:b/>
        </w:rPr>
        <w:t>4</w:t>
      </w:r>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Pleta Naua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0065EF01" w:rsidR="00E912C1" w:rsidRPr="00356A46" w:rsidRDefault="00787816" w:rsidP="00B523EB">
      <w:pPr>
        <w:rPr>
          <w:rFonts w:ascii="Gill Sans MT" w:hAnsi="Gill Sans MT"/>
        </w:rPr>
      </w:pPr>
      <w:r w:rsidRPr="00DF72BA">
        <w:rPr>
          <w:rFonts w:ascii="Gill Sans MT" w:hAnsi="Gill Sans MT"/>
          <w:b/>
        </w:rPr>
        <w:t xml:space="preserve">Figure </w:t>
      </w:r>
      <w:r w:rsidR="0059503D">
        <w:rPr>
          <w:rFonts w:ascii="Gill Sans MT" w:hAnsi="Gill Sans MT"/>
          <w:b/>
        </w:rPr>
        <w:t>5</w:t>
      </w:r>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r w:rsidR="001857A8" w:rsidRPr="001857A8">
        <w:rPr>
          <w:rFonts w:ascii="Gill Sans MT" w:hAnsi="Gill Sans MT"/>
        </w:rPr>
        <w:t>Bassies</w:t>
      </w:r>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Maladeta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r w:rsidR="001857A8" w:rsidRPr="001857A8">
        <w:rPr>
          <w:rFonts w:ascii="Gill Sans MT" w:hAnsi="Gill Sans MT"/>
        </w:rPr>
        <w:t>M</w:t>
      </w:r>
      <w:r w:rsidR="001857A8">
        <w:rPr>
          <w:rFonts w:ascii="Gill Sans MT" w:hAnsi="Gill Sans MT"/>
          <w:vertAlign w:val="subscript"/>
        </w:rPr>
        <w:t>n</w:t>
      </w:r>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Orri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and Querol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3B465C">
        <w:rPr>
          <w:rFonts w:ascii="Gill Sans MT" w:hAnsi="Gill Sans MT"/>
        </w:rPr>
        <w:t xml:space="preserve">. 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(gLGM; Calvet et al., 2011).</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1" w:history="1">
        <w:r w:rsidR="006D2247" w:rsidRPr="006D2247">
          <w:rPr>
            <w:rStyle w:val="Hyperlink"/>
            <w:rFonts w:ascii="Gill Sans MT" w:hAnsi="Gill Sans MT"/>
          </w:rPr>
          <w:t>https://github.com/matt-tomkins/moraine-paper-2020</w:t>
        </w:r>
      </w:hyperlink>
    </w:p>
    <w:p w14:paraId="70B3A173" w14:textId="56D138E5" w:rsidR="000439BC" w:rsidRDefault="003F3347" w:rsidP="00507BAC">
      <w:pPr>
        <w:rPr>
          <w:rFonts w:ascii="Gill Sans MT" w:hAnsi="Gill Sans MT"/>
        </w:rPr>
      </w:pPr>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ages for the Tallada (A), Outer Pleta Naua (B</w:t>
      </w:r>
      <w:r w:rsidRPr="00507BAC">
        <w:rPr>
          <w:rFonts w:ascii="Gill Sans MT" w:hAnsi="Gill Sans MT"/>
        </w:rPr>
        <w:t xml:space="preserve">), </w:t>
      </w:r>
      <w:r w:rsidR="00630594" w:rsidRPr="00507BAC">
        <w:rPr>
          <w:rFonts w:ascii="Gill Sans MT" w:hAnsi="Gill Sans MT"/>
        </w:rPr>
        <w:t>Arànser</w:t>
      </w:r>
      <w:r w:rsidR="00B52909">
        <w:rPr>
          <w:rFonts w:ascii="Gill Sans MT" w:hAnsi="Gill Sans MT"/>
        </w:rPr>
        <w:t xml:space="preserve"> (C-D)</w:t>
      </w:r>
      <w:r w:rsidR="00914A85">
        <w:rPr>
          <w:rFonts w:ascii="Gill Sans MT" w:hAnsi="Gill Sans MT"/>
        </w:rPr>
        <w:t xml:space="preserve"> and </w:t>
      </w:r>
      <w:r w:rsidR="001E7BE6" w:rsidRPr="00507BAC">
        <w:rPr>
          <w:rFonts w:ascii="Gill Sans MT" w:hAnsi="Gill Sans MT"/>
        </w:rPr>
        <w:t>Soum d’Ech moraines (</w:t>
      </w:r>
      <w:r w:rsidR="00977C0E">
        <w:rPr>
          <w:rFonts w:ascii="Gill Sans MT" w:hAnsi="Gill Sans MT"/>
        </w:rPr>
        <w:t>E</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gLGM (red shaded Gaussian). The summed probability density estimate (PDE) and lower probability component Gaussians are denoted by black and grey distributions respectively.   </w:t>
      </w:r>
    </w:p>
    <w:p w14:paraId="25F60F07" w14:textId="7628B0E3" w:rsidR="008F5A3E" w:rsidRDefault="00886D14" w:rsidP="00DF0EAB">
      <w:pPr>
        <w:rPr>
          <w:rFonts w:ascii="Gill Sans MT" w:hAnsi="Gill Sans MT"/>
          <w:strike/>
        </w:rPr>
      </w:pPr>
      <w:r w:rsidRPr="00656593">
        <w:rPr>
          <w:rFonts w:ascii="Gill Sans MT" w:hAnsi="Gill Sans MT"/>
          <w:b/>
          <w:strike/>
        </w:rPr>
        <w:t xml:space="preserve">Figure </w:t>
      </w:r>
      <w:r w:rsidR="0059503D" w:rsidRPr="00656593">
        <w:rPr>
          <w:rFonts w:ascii="Gill Sans MT" w:hAnsi="Gill Sans MT"/>
          <w:b/>
          <w:strike/>
        </w:rPr>
        <w:t>7</w:t>
      </w:r>
      <w:r w:rsidRPr="00656593">
        <w:rPr>
          <w:rFonts w:ascii="Gill Sans MT" w:hAnsi="Gill Sans MT"/>
          <w:b/>
          <w:strike/>
        </w:rPr>
        <w:t>.</w:t>
      </w:r>
      <w:r w:rsidRPr="00656593">
        <w:rPr>
          <w:rFonts w:ascii="Gill Sans MT" w:hAnsi="Gill Sans MT"/>
          <w:strike/>
        </w:rPr>
        <w:t xml:space="preserve"> Results of </w:t>
      </w:r>
      <w:r w:rsidR="00DF0EAB" w:rsidRPr="00656593">
        <w:rPr>
          <w:rFonts w:ascii="Gill Sans MT" w:hAnsi="Gill Sans MT"/>
          <w:strike/>
        </w:rPr>
        <w:t>Monte Carlo simulated (</w:t>
      </w:r>
      <w:r w:rsidR="00DF0EAB" w:rsidRPr="00656593">
        <w:rPr>
          <w:rFonts w:ascii="Gill Sans MT" w:hAnsi="Gill Sans MT"/>
          <w:i/>
          <w:strike/>
        </w:rPr>
        <w:t>n</w:t>
      </w:r>
      <w:r w:rsidR="00DF0EAB" w:rsidRPr="00656593">
        <w:rPr>
          <w:rFonts w:ascii="Gill Sans MT" w:hAnsi="Gill Sans MT"/>
          <w:strike/>
        </w:rPr>
        <w:t xml:space="preserve"> = 10</w:t>
      </w:r>
      <w:r w:rsidR="00DF0EAB" w:rsidRPr="00656593">
        <w:rPr>
          <w:rFonts w:ascii="Gill Sans MT" w:hAnsi="Gill Sans MT"/>
          <w:strike/>
          <w:vertAlign w:val="superscript"/>
        </w:rPr>
        <w:t>4</w:t>
      </w:r>
      <w:r w:rsidR="00DF0EAB" w:rsidRPr="00656593">
        <w:rPr>
          <w:rFonts w:ascii="Gill Sans MT" w:hAnsi="Gill Sans MT"/>
          <w:strike/>
        </w:rPr>
        <w:t xml:space="preserve">) </w:t>
      </w:r>
      <w:r w:rsidRPr="00656593">
        <w:rPr>
          <w:rFonts w:ascii="Gill Sans MT" w:hAnsi="Gill Sans MT"/>
          <w:strike/>
        </w:rPr>
        <w:t xml:space="preserve">local Moran’s </w:t>
      </w:r>
      <w:r w:rsidRPr="00656593">
        <w:rPr>
          <w:rFonts w:ascii="Gill Sans MT" w:hAnsi="Gill Sans MT"/>
          <w:i/>
          <w:strike/>
        </w:rPr>
        <w:t>I</w:t>
      </w:r>
      <w:r w:rsidRPr="00656593">
        <w:rPr>
          <w:rFonts w:ascii="Gill Sans MT" w:hAnsi="Gill Sans MT"/>
          <w:strike/>
        </w:rPr>
        <w:t xml:space="preserve"> </w:t>
      </w:r>
      <w:r w:rsidR="00AF1773" w:rsidRPr="00656593">
        <w:rPr>
          <w:rFonts w:ascii="Gill Sans MT" w:hAnsi="Gill Sans MT"/>
          <w:strike/>
        </w:rPr>
        <w:t xml:space="preserve">spatial autocorrelation </w:t>
      </w:r>
      <w:r w:rsidRPr="00656593">
        <w:rPr>
          <w:rFonts w:ascii="Gill Sans MT" w:hAnsi="Gill Sans MT"/>
          <w:strike/>
        </w:rPr>
        <w:t xml:space="preserve">for the </w:t>
      </w:r>
      <w:r w:rsidR="00AA0CF4" w:rsidRPr="00656593">
        <w:rPr>
          <w:rFonts w:ascii="Gill Sans MT" w:hAnsi="Gill Sans MT"/>
          <w:strike/>
        </w:rPr>
        <w:t>Tallada</w:t>
      </w:r>
      <w:r w:rsidRPr="00656593">
        <w:rPr>
          <w:rFonts w:ascii="Gill Sans MT" w:hAnsi="Gill Sans MT"/>
          <w:strike/>
        </w:rPr>
        <w:t xml:space="preserve"> (A</w:t>
      </w:r>
      <w:r w:rsidR="00313C33" w:rsidRPr="00656593">
        <w:rPr>
          <w:rFonts w:ascii="Gill Sans MT" w:hAnsi="Gill Sans MT"/>
          <w:strike/>
        </w:rPr>
        <w:t>-B</w:t>
      </w:r>
      <w:r w:rsidRPr="00656593">
        <w:rPr>
          <w:rFonts w:ascii="Gill Sans MT" w:hAnsi="Gill Sans MT"/>
          <w:strike/>
        </w:rPr>
        <w:t xml:space="preserve">) and </w:t>
      </w:r>
      <w:r w:rsidR="00AA0CF4" w:rsidRPr="00656593">
        <w:rPr>
          <w:rFonts w:ascii="Gill Sans MT" w:hAnsi="Gill Sans MT"/>
          <w:strike/>
        </w:rPr>
        <w:t>Outer Pleta Naua</w:t>
      </w:r>
      <w:r w:rsidRPr="00656593">
        <w:rPr>
          <w:rFonts w:ascii="Gill Sans MT" w:hAnsi="Gill Sans MT"/>
          <w:strike/>
        </w:rPr>
        <w:t xml:space="preserve"> moraines (C</w:t>
      </w:r>
      <w:r w:rsidR="00313C33" w:rsidRPr="00656593">
        <w:rPr>
          <w:rFonts w:ascii="Gill Sans MT" w:hAnsi="Gill Sans MT"/>
          <w:strike/>
        </w:rPr>
        <w:t>-D</w:t>
      </w:r>
      <w:r w:rsidRPr="00656593">
        <w:rPr>
          <w:rFonts w:ascii="Gill Sans MT" w:hAnsi="Gill Sans MT"/>
          <w:strike/>
        </w:rPr>
        <w:t>)</w:t>
      </w:r>
      <w:r w:rsidR="00DE7234" w:rsidRPr="00656593">
        <w:rPr>
          <w:rFonts w:ascii="Gill Sans MT" w:hAnsi="Gill Sans MT"/>
          <w:strike/>
        </w:rPr>
        <w:t>. Results are based on Queen</w:t>
      </w:r>
      <w:r w:rsidR="00DF0EAB" w:rsidRPr="00656593">
        <w:rPr>
          <w:rFonts w:ascii="Gill Sans MT" w:hAnsi="Gill Sans MT"/>
          <w:strike/>
        </w:rPr>
        <w:t>’s c</w:t>
      </w:r>
      <w:r w:rsidR="00DE7234" w:rsidRPr="00656593">
        <w:rPr>
          <w:rFonts w:ascii="Gill Sans MT" w:hAnsi="Gill Sans MT"/>
          <w:strike/>
        </w:rPr>
        <w:t>ontiguity</w:t>
      </w:r>
      <w:r w:rsidR="00DF0EAB" w:rsidRPr="00656593">
        <w:rPr>
          <w:rFonts w:ascii="Gill Sans MT" w:hAnsi="Gill Sans MT"/>
          <w:strike/>
        </w:rPr>
        <w:t xml:space="preserve"> </w:t>
      </w:r>
      <w:r w:rsidR="00DE7234" w:rsidRPr="00656593">
        <w:rPr>
          <w:rFonts w:ascii="Gill Sans MT" w:hAnsi="Gill Sans MT"/>
          <w:strike/>
        </w:rPr>
        <w:t>o</w:t>
      </w:r>
      <w:r w:rsidR="002E3923" w:rsidRPr="00656593">
        <w:rPr>
          <w:rFonts w:ascii="Gill Sans MT" w:hAnsi="Gill Sans MT"/>
          <w:strike/>
        </w:rPr>
        <w:t>f</w:t>
      </w:r>
      <w:r w:rsidR="00DE7234" w:rsidRPr="00656593">
        <w:rPr>
          <w:rFonts w:ascii="Gill Sans MT" w:hAnsi="Gill Sans MT"/>
          <w:strike/>
        </w:rPr>
        <w:t xml:space="preserve"> Voronoi </w:t>
      </w:r>
      <w:r w:rsidR="002E3923" w:rsidRPr="00656593">
        <w:rPr>
          <w:rFonts w:ascii="Gill Sans MT" w:hAnsi="Gill Sans MT"/>
          <w:strike/>
        </w:rPr>
        <w:t>cells</w:t>
      </w:r>
      <w:r w:rsidR="00DE7234" w:rsidRPr="00656593">
        <w:rPr>
          <w:rFonts w:ascii="Gill Sans MT" w:hAnsi="Gill Sans MT"/>
          <w:strike/>
        </w:rPr>
        <w:t xml:space="preserve"> with the binary “Good/Bad” grouping as the predictor variable.</w:t>
      </w:r>
      <w:r w:rsidR="003A4C4A" w:rsidRPr="00656593">
        <w:rPr>
          <w:rFonts w:ascii="Gill Sans MT" w:hAnsi="Gill Sans MT"/>
          <w:strike/>
        </w:rPr>
        <w:t xml:space="preserve"> Results are plotted as a proportion (%) of the total number of model runs. </w:t>
      </w:r>
      <w:r w:rsidR="00624D20" w:rsidRPr="00656593">
        <w:rPr>
          <w:rFonts w:ascii="Gill Sans MT" w:hAnsi="Gill Sans MT"/>
          <w:strike/>
        </w:rPr>
        <w:t xml:space="preserve">The </w:t>
      </w:r>
      <w:r w:rsidR="00383136" w:rsidRPr="00656593">
        <w:rPr>
          <w:rFonts w:ascii="Gill Sans MT" w:hAnsi="Gill Sans MT"/>
          <w:strike/>
        </w:rPr>
        <w:t xml:space="preserve">age </w:t>
      </w:r>
      <w:r w:rsidR="00624D20" w:rsidRPr="00656593">
        <w:rPr>
          <w:rFonts w:ascii="Gill Sans MT" w:hAnsi="Gill Sans MT"/>
          <w:strike/>
        </w:rPr>
        <w:t>distribution of “g</w:t>
      </w:r>
      <w:r w:rsidR="002C4276" w:rsidRPr="00656593">
        <w:rPr>
          <w:rFonts w:ascii="Gill Sans MT" w:hAnsi="Gill Sans MT"/>
          <w:strike/>
        </w:rPr>
        <w:t>ood” (green shading) and “bad” boulders</w:t>
      </w:r>
      <w:r w:rsidR="00624D20" w:rsidRPr="00656593">
        <w:rPr>
          <w:rFonts w:ascii="Gill Sans MT" w:hAnsi="Gill Sans MT"/>
          <w:strike/>
        </w:rPr>
        <w:t xml:space="preserve"> (grey shading) </w:t>
      </w:r>
      <w:r w:rsidR="002C4276" w:rsidRPr="00656593">
        <w:rPr>
          <w:rFonts w:ascii="Gill Sans MT" w:hAnsi="Gill Sans MT"/>
          <w:strike/>
        </w:rPr>
        <w:t>is</w:t>
      </w:r>
      <w:r w:rsidR="00624D20" w:rsidRPr="00656593">
        <w:rPr>
          <w:rFonts w:ascii="Gill Sans MT" w:hAnsi="Gill Sans MT"/>
          <w:strike/>
        </w:rPr>
        <w:t xml:space="preserve"> shown for each moraine in plots B and D. </w:t>
      </w:r>
    </w:p>
    <w:p w14:paraId="728DBE08" w14:textId="77777777" w:rsidR="00AE5D5B" w:rsidRPr="00656593" w:rsidRDefault="00AE5D5B" w:rsidP="00DF0EAB">
      <w:pPr>
        <w:rPr>
          <w:rFonts w:ascii="Gill Sans MT" w:hAnsi="Gill Sans MT"/>
          <w:strike/>
        </w:rPr>
      </w:pPr>
      <w:bookmarkStart w:id="0" w:name="_GoBack"/>
      <w:bookmarkEnd w:id="0"/>
    </w:p>
    <w:p w14:paraId="3578B381" w14:textId="64636D35" w:rsidR="00AA0CF4" w:rsidRPr="00DF0EAB" w:rsidRDefault="00AA0CF4" w:rsidP="00DF0EAB">
      <w:pPr>
        <w:rPr>
          <w:rFonts w:ascii="Gill Sans MT" w:hAnsi="Gill Sans MT"/>
        </w:rPr>
      </w:pPr>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Soum d’Ech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r w:rsidRPr="00DF0EAB">
        <w:rPr>
          <w:rFonts w:ascii="Gill Sans MT" w:hAnsi="Gill Sans MT"/>
        </w:rPr>
        <w:t xml:space="preserve"> </w:t>
      </w:r>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 xml:space="preserve">-distal slope).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Akçar, N., Ivy-Ochs, S., Kubik, P.W., Schlüchter, C., 2011. Post-depositional impacts on ‘Findlinge’ (erratic boulders) and their implications for surface-exposure dating. Swiss J Geosci 104, 445–453. </w:t>
      </w:r>
      <w:hyperlink r:id="rId12" w:history="1">
        <w:r w:rsidRPr="007A5EAD">
          <w:rPr>
            <w:rStyle w:val="Hyperlink"/>
            <w:rFonts w:ascii="Gill Sans MT" w:hAnsi="Gill Sans MT"/>
            <w:sz w:val="20"/>
            <w:lang w:eastAsia="en-GB"/>
          </w:rPr>
          <w:t>https://doi.org/10.1007/s00015-011-0088-7</w:t>
        </w:r>
      </w:hyperlink>
    </w:p>
    <w:p w14:paraId="2083BA12" w14:textId="5A9E3BBB" w:rsidR="00A97A3F" w:rsidRPr="007A5EAD" w:rsidRDefault="00A97A3F" w:rsidP="007A5EAD">
      <w:pPr>
        <w:ind w:left="709" w:hanging="709"/>
        <w:rPr>
          <w:rFonts w:ascii="Gill Sans MT" w:hAnsi="Gill Sans MT"/>
          <w:sz w:val="20"/>
          <w:lang w:eastAsia="en-GB"/>
        </w:rPr>
      </w:pPr>
      <w:r w:rsidRPr="00A97A3F">
        <w:rPr>
          <w:rFonts w:ascii="Gill Sans MT" w:hAnsi="Gill Sans MT"/>
          <w:sz w:val="20"/>
          <w:lang w:eastAsia="en-GB"/>
        </w:rPr>
        <w:t xml:space="preserve">Allard, J.L., Hughes, P.D., Woodward, J.C., Fink, D., Simon, K., Wilcken, K.M., 2020. Late Pleistocene glaciers in Greece: A new </w:t>
      </w:r>
      <w:r w:rsidRPr="00A97A3F">
        <w:rPr>
          <w:rFonts w:ascii="Gill Sans MT" w:hAnsi="Gill Sans MT"/>
          <w:sz w:val="20"/>
          <w:vertAlign w:val="superscript"/>
          <w:lang w:eastAsia="en-GB"/>
        </w:rPr>
        <w:t>36</w:t>
      </w:r>
      <w:r w:rsidRPr="00A97A3F">
        <w:rPr>
          <w:rFonts w:ascii="Gill Sans MT" w:hAnsi="Gill Sans MT"/>
          <w:sz w:val="20"/>
          <w:lang w:eastAsia="en-GB"/>
        </w:rPr>
        <w:t xml:space="preserve">Cl chronology. Quaternary Science Reviews 245, 106528. </w:t>
      </w:r>
      <w:hyperlink r:id="rId13" w:history="1">
        <w:r w:rsidRPr="00643F0C">
          <w:rPr>
            <w:rStyle w:val="Hyperlink"/>
            <w:rFonts w:ascii="Gill Sans MT" w:hAnsi="Gill Sans MT"/>
            <w:sz w:val="20"/>
            <w:lang w:eastAsia="en-GB"/>
          </w:rPr>
          <w:t>https://doi.org/10.1016/j.quascirev.2020.106528</w:t>
        </w:r>
      </w:hyperlink>
      <w:r>
        <w:rPr>
          <w:rFonts w:ascii="Gill Sans MT" w:hAnsi="Gill Sans MT"/>
          <w:sz w:val="20"/>
          <w:lang w:eastAsia="en-GB"/>
        </w:rPr>
        <w:t xml:space="preserve"> </w:t>
      </w:r>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schistocity on soil weathering on large boulder tops, Kärkevagge, Sweden. CATENA, The interpretation and significance of weathering mantels 49, 157–169. </w:t>
      </w:r>
      <w:hyperlink r:id="rId14"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Laabs, B.J.C., Kelly, M.A., Alley, R.B., 2012. Improved moraine age interpretations through explicit matching of geomorphic process models to cosmogenic nuclide measurements from single landforms. Quaternary Research 77, 293–304. </w:t>
      </w:r>
      <w:hyperlink r:id="rId15"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Laabs, B.J.C., Keller, K., Alley, R.B., 2010. Modeling the statistical distributions of cosmogenic exposure dates from moraines. Geoscientific Model Development 3, 293–307. </w:t>
      </w:r>
      <w:hyperlink r:id="rId16"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Basu, A., 2005. The Schmidt hammer in rock material characterization. Engineering Geology 81, 1–14. </w:t>
      </w:r>
      <w:hyperlink r:id="rId17"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Balco, G., 2006. Converting Al and Be isotope ratio measurements to nuclide concentrations in quartz. Cosmogenic Nuclide Lab, University of Washington.</w:t>
      </w:r>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Stone, J.O., Lifton, N.A., Dunai, T.J., 2008. 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measurements. Quaternary Geochronology, Prospects for the New Frontiers of earth and Environmental Sciences 3, 174–195. </w:t>
      </w:r>
      <w:hyperlink r:id="rId18"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Balter, A., Bromley, G., Balco, G., Thomas, H., Jackson, M.S., 2020.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9"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A review of topographic controls on moraine distribution. Geomorphology 226, 44–64. </w:t>
      </w:r>
      <w:hyperlink r:id="rId20"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Birkeland, P., 1999. Soils and Geomorphology, 3 edition. ed.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The Computation and Use of the Asymptotic Covariance Matrix for Measurement Error Models (No. Internal Report 89-4102). National Institute of Standards and Technology, Gaithersburg, MD, Applied and Computational Mathematics Division.</w:t>
      </w:r>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21"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Caffee, M., Goehring, B., Lifton, N., Nishiizumi, K., Phillips, F., Schaefer, J., Stone, J., 2016. Geological calibration of spallation production rates in the CRONUS-Earth project. Quaternary Geochronology 31, 188–198. </w:t>
      </w:r>
      <w:hyperlink r:id="rId22"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Briner, J.P., Kaufman, D.S., Manley, W.F., Finkel, R.C., Caffee, M.W., 2005. Cosmogenic exposure dating of late Pleistocene moraine stabilization in Alaska. GSA Bulletin 117, 1108–1120. </w:t>
      </w:r>
      <w:hyperlink r:id="rId23"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Broecker, W.S., Denton, G.H., 1990. The role of ocean-atmosphere reorganizations in glacial cycles. Quaternary Science Reviews 9, 305–341. </w:t>
      </w:r>
      <w:hyperlink r:id="rId24"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Bronk Ramsey, C., 2009. Bayesian Analysis of Radiocarbon Dates. Radiocarbon 51, 337–360. </w:t>
      </w:r>
      <w:hyperlink r:id="rId25"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Brook, E.J., Raisbeck, G.M., Yiou, F., Kurz, M.D., 1992.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6"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Edmond, J.M., Raisbeck, G.M., Yiou, F., Kurz, M.D., Brook, E.J., 1991.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et Cosmochimica Acta 55, 2269–2283. </w:t>
      </w:r>
      <w:hyperlink r:id="rId27"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Buckland, W., 1840. On the evidences of glaciers in Scotland and the north of England.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Calvet, M., Delmas, M., Gunnell, Y., Braucher, R., Bourlès, D., 2011. Chapter 11 - Recent Advances in Research on Quaternary Glaciations in the Pyrenees, in: Ehlers, J., Gibbard, P.L., Hughes, P.D. (Eds.), Developments in Quaternary Sciences, Quaternary Glaciations - Extent and Chronology. Elsevier, pp. 127–139. </w:t>
      </w:r>
      <w:hyperlink r:id="rId28"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Cerling, T.E., Craig, H., 1994. Geomorphology and in-situ cosmogenic isotopes. Annual Review of Earth and Planetary Sciences 22, 273–317. </w:t>
      </w:r>
      <w:hyperlink r:id="rId29"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Chartres, C.J., Walker, P.H., 1988. The effect of Aeolian accessions on soil development on granitic-rocks in south eastern Australia. III. Micromorphological and geochemical evidence of weathering and soil development. Soil Res. 26, 33–53. </w:t>
      </w:r>
      <w:hyperlink r:id="rId30"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Braucher, R., Gunnell,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1"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Allen, C.E., 2005. Chemical weathering and boulder mantles, Kärkevagge, Swedish Lapland. Geomorphology, Weathering and landscape evolution 67, 159–170. </w:t>
      </w:r>
      <w:hyperlink r:id="rId32"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Dixon, J.C., 2008. Differential rock weathering in the ‘valley of the boulders’’, kärkevagge, swedish lapland.’ Geografiska Annaler: Series A, Physical Geography 90, 201–209. </w:t>
      </w:r>
      <w:hyperlink r:id="rId33"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4"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Á., 2015b. Extensive MIS 3 glaciation in southernmost Patagonia revealed by cosmogenic nuclide dating of outwash sediments. Earth and Planetary Science Letters 429, 157–169. </w:t>
      </w:r>
      <w:hyperlink r:id="rId35"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Delmas, M., Gunnell, Y., Braucher, R., Calvet, M., Bourlès, D., 2008. Exposure age chronology of the last glaciation in the eastern Pyrenees. Quaternary Research 69, 231–241. </w:t>
      </w:r>
      <w:hyperlink r:id="rId36"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Darmody, R.G., 2006. Incipient weathering rind development on introduced machine-polished granite discs in an Arctic alpine environment, northern Scandinavia. Earth Surface Processes and Landforms 31, 111–121. </w:t>
      </w:r>
      <w:hyperlink r:id="rId37"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Saha, S., Tomkins, M.D., Murari, M.K., Schoenbohm, L.M., Curl, D., 2019. Probability-based interpretation of terrestrial cosmogenic radionuclide ages: P-CAAT, a tool for the ages. Presented at the AGU Fall Meeting 2019, AGU. </w:t>
      </w:r>
      <w:hyperlink r:id="rId38"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hammer exposure dating (SHED): Calibration boulder of Tomkins et al. (2016). Quaternary Geochronology 35, 67–68. </w:t>
      </w:r>
      <w:hyperlink r:id="rId39"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2013. Timing and climatic drivers for glaciation across semi-arid western Himalayan–Tibetan orogen. Quaternary Science Reviews 78, 188–208. </w:t>
      </w:r>
      <w:hyperlink r:id="rId40"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Li, D., Lowell, T.V., 2010. Beryllium-10 surface exposure dating of glacial successions in the Central Alaska Range. Journal of Quaternary Science 25, 1259–1269. </w:t>
      </w:r>
      <w:hyperlink r:id="rId41"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Ehlmann, B.L., Viles, H.A., Bourke, M.C., 2008. Quantitative morphologic analysis of boulder shape and surface texture to infer environmental history: A case study of rock breakdown at the Ephrata Fan, Channeled Scabland, Washington. Journal of Geophysical Research: Earth Surface 113. </w:t>
      </w:r>
      <w:hyperlink r:id="rId42"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2007. Measurement and age assignment of intact rock strength in the Krkonoše Mountains, Czech Republic. Zeitschrift für Geomorphologie, Supplementary Issues 69–80. </w:t>
      </w:r>
      <w:hyperlink r:id="rId43"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Traczyk, A., Braucher, R., Woronko, B., Křížek, M., 2011. 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Krkonoše Mountains, Poland/Czech Republic. Zeitschrift für Geomorphologie 175–196. </w:t>
      </w:r>
      <w:hyperlink r:id="rId44"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Trimlines, blockfields, mountain-top erratics and the vertical dimensions of the last British–Irish Ice Sheet in NW Scotland. Quaternary Science Reviews 55, 91–102. </w:t>
      </w:r>
      <w:hyperlink r:id="rId45"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Megeath, J.D., Pierce, K.L., 1984. Probability of moraine survival in a succession of glacial advances. Geology 12, 327–330. </w:t>
      </w:r>
      <w:hyperlink r:id="rId46"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7"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8"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Hays, J.D., Imbrie, J., Shackleton, N.J., 1976. Variations in the Earth’s Orbit: Pacemaker of the Ice Ages. Science 194, 1121–1132. </w:t>
      </w:r>
      <w:hyperlink r:id="rId49"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Quaternary Geochronology, Tracking the pace of Quaternary landscape change with cosmogenic nuclides 19, 52–66. </w:t>
      </w:r>
      <w:hyperlink r:id="rId50"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Blomdin, R., Gribenski, N., Harbor, J.M., Stroeven, A.P., 2016. 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compilation. Quaternary Geochronology 34, 1–11. </w:t>
      </w:r>
      <w:hyperlink r:id="rId51"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Stroeven, A.P., Harbor, J.M., Caffee, M.W., 2011. Too young or too old: Evaluating cosmogenic exposure dating based on an analysis of compiled boulder exposure ages. Earth and Planetary Science Letters 302, 71–80. </w:t>
      </w:r>
      <w:hyperlink r:id="rId52"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Cuadernos de Investigación Geográfica 44, 15–45. </w:t>
      </w:r>
      <w:hyperlink r:id="rId53"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4"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5"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Ivy-Ochs, S., Kerschner, H., Schlüchter, C., 2007. Cosmogenic nuclides and the dating of Lateglacial and Early Holocene glacier variations: The Alpine perspective. Quaternary International, From the Swiss Alps to the Crimean Mountains - Alpine Quaternary stratigraphy in a European context 164–165, 53–63. </w:t>
      </w:r>
      <w:hyperlink r:id="rId56"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Jalut, G., Marti, J.M., Fontugne, M., Delibrias, G., Vilaplana, J.M., Julia, R., 1992. Glacial to interglacial vegetation changes in the northern and southern Pyrénées: Deglaciation, vegetation cover and chronology. Quaternary Science Reviews 11, 449–480. </w:t>
      </w:r>
      <w:hyperlink r:id="rId57"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Jull, A.J.T., Scott, E.M., Bierman, P., 2015. The CRONUS-Earth inter-comparison for cosmogenic isotope analysis. Quaternary Geochronology, The CRONUS-EARTH Volume: Part I 26, 3–10. </w:t>
      </w:r>
      <w:hyperlink r:id="rId58"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Kendrick, K.J., Partin, C.A., Graham, R.C., 2016. Granitic Boulder Erosion Caused by Chaparral Wildfire: Implications for Cosmogenic Radionuclide Dating of Bedrock Surfaces. The Journal of Geology 124, 529–539. </w:t>
      </w:r>
      <w:hyperlink r:id="rId59"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Kohl, C.P., Nishiizumi, K., 1992.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et Cosmochimica Acta 56, 3583–3587. </w:t>
      </w:r>
      <w:hyperlink r:id="rId60"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Krumrei, I., Danišík, M., Borg, K. van der, 2009. Weathering of granite and granitic regolith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thermochronological constraints. Geological Society, London, Special Publications 324, 217–235. </w:t>
      </w:r>
      <w:hyperlink r:id="rId61"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van der Borg, K., Bons, P.D., Danišík, M., Frisch, W., 2008. Erosion rates on subalpine paleosurfaces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Int J Earth Sci (Geol Rundsch) 97, 549–564. </w:t>
      </w:r>
      <w:hyperlink r:id="rId62"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labeling of erosion surfaces: in situ nuclide production rates and erosion models. Earth and Planetary Science Letters 104, 424–439. </w:t>
      </w:r>
      <w:hyperlink r:id="rId63"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Cinca and Gállego Rivers (NE Spain) based on OSL dating and soil stratigraphy. Global and Planetary Change 67, 141–152. </w:t>
      </w:r>
      <w:hyperlink r:id="rId64"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Winter, K., Woodward, J., Dunning, S., Westoby, M., Sugden, D., 2018. Controls on subaerial erosion rates in Antarctica. Earth and Planetary Science Letters 501, 56–66. </w:t>
      </w:r>
      <w:hyperlink r:id="rId65"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Lifton, N., Aumer, R., Balco, G., 2016. Cosmogenic nuclide systematics and the CRONUScalc program. Quaternary Geochronology 31, 160–187. </w:t>
      </w:r>
      <w:hyperlink r:id="rId66"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Matthews, J.A., Owen, G., 2008. Endolithic lichens, rapid biological weathering and schmidt hammer r</w:t>
      </w:r>
      <w:r w:rsidRPr="007A5EAD">
        <w:rPr>
          <w:rFonts w:ascii="Cambria Math" w:hAnsi="Cambria Math" w:cs="Cambria Math"/>
          <w:sz w:val="20"/>
          <w:lang w:eastAsia="en-GB"/>
        </w:rPr>
        <w:t>‐</w:t>
      </w:r>
      <w:r w:rsidRPr="007A5EAD">
        <w:rPr>
          <w:rFonts w:ascii="Gill Sans MT" w:hAnsi="Gill Sans MT"/>
          <w:sz w:val="20"/>
          <w:lang w:eastAsia="en-GB"/>
        </w:rPr>
        <w:t xml:space="preserve">values on recently exposed rock surfaces: storbreen glacier foreland, jotunheimen, norway. Geografiska Annaler: Series A, Physical Geography 90, 287–297. </w:t>
      </w:r>
      <w:hyperlink r:id="rId67"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8"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Southern Norway. Arctic and Alpine Research 21, 268–275. </w:t>
      </w:r>
      <w:hyperlink r:id="rId69"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Mersmann, O., Trautmann, H., Steuer, D., Bornkamp, B., 2018. truncnorm: Truncated Normal Distribution.</w:t>
      </w:r>
    </w:p>
    <w:p w14:paraId="418DB7A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Moran, P.A.P., 1950. Notes on Continuous Stochastic Phenomena. Biometrika 37, 17–23. </w:t>
      </w:r>
      <w:hyperlink r:id="rId70"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Morgan, D.J., Putkonen, J., Balco, G., Stone, J., 2011. Degradation of glacial deposits quantified with cosmogenic nuclides, Quartermain Mountains, Antarctica. Earth Surface Processes and Landforms 36, 217–228. </w:t>
      </w:r>
      <w:hyperlink r:id="rId71"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Murari, M.K., Owen, L.A., Dortch, J.M., Caffee, M.W., Dietsch, C., Fuchs, M., Haneberg, W.C., Sharma, M.C., Townsend-Small, A., 2014. Timing and climatic drivers for glaciation across monsoon-influenced regions of the Himalayan–Tibetan orogen. Quaternary Science Reviews 88, 159–182. </w:t>
      </w:r>
      <w:hyperlink r:id="rId72"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Niedzielski, T., Migoń, P., Placek, A., 2009. A minimum sample size required from Schmidt hammer measurements. Earth Surface Processes and Landforms 34, 1713–1725. </w:t>
      </w:r>
      <w:hyperlink r:id="rId73"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Imamura, M., Caffee, M.W., Southon, J.R., Finkel, R.C., McAninch, J., 2007. 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AMS standards. Nuclear Instruments and Methods in Physics Research Section B: Beam Interactions with Materials and Atoms 258, 403–413. </w:t>
      </w:r>
      <w:hyperlink r:id="rId74"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5"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Oliva, M., Palacios, D., Fernández-Fernández, J.M., Rodríguez-Rodríguez, L., García-Ruiz, J.M., Andrés, N., Carrasco, R.M., Pedraza, J., Pérez-Alberti, A., Valcárcel, M., Hughes, P.D., 2019. Late Quaternary glacial phases in the Iberian Peninsula. Earth-Science Reviews 192, 564–600. </w:t>
      </w:r>
      <w:hyperlink r:id="rId76"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Caffee, M.W., Bovard, K.R., Finkel, R.C., Sharma, M.C., 2006. Terrestrial cosmogenic nuclide surface exposure dating of the oldest glacial successions in the Himalayan orogen: Ladakh Range, northern India. GSA Bulletin 118, 383–392. </w:t>
      </w:r>
      <w:hyperlink r:id="rId77"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Alcalá-Reygosa, J., Andrés, N., Oliva, M., Tanarro, L.M., Salvador-Franch, F., Schimmelpfennig, I., Fernández-Fernández, J.M., Léanni, L., 2019. The challenging application of cosmogenic dating methods in residual glacial landforms: The case of Sierra Nevada (Spain). Geomorphology 325, 103–118. </w:t>
      </w:r>
      <w:hyperlink r:id="rId78"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Andrés, N., Vázquez-Selem, L., Salvador-Franch, F., Oliva, M., 2015. Maximum extent of Late Pleistocene glaciers and last deglaciation of La Cerdanya mountains, Southeastern Pyrenees. Geomorphology 231, 116–129. </w:t>
      </w:r>
      <w:hyperlink r:id="rId79"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Bourlès, D., Delmas, M., Calvet, M., Gunnell, Y., 2010. Small, isolated glacial catchments as priority targets for cosmogenic surface exposure dating of Pleistocene climate fluctuations, southeastern Pyrenees. Geology 38, 891–894. </w:t>
      </w:r>
      <w:hyperlink r:id="rId80"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Carcaillet, J., Ortuño, M., Bordonau, J., Bourlès, D., Vilaplana, J.M., Masana, E., Santanach,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1"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Penck, A., 1905. Glacial Features in the Surface of the Alps.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Zreda, M.G., Smith, S.S., Elmore, D., Kubik, P.W., Sharma, P., 1990. Cosmogenic Chlorine-36 Chronology for Glacial Deposits at Bloody Canyon, Eastern Sierra Nevada. Science 248, 1529–1532. </w:t>
      </w:r>
      <w:hyperlink r:id="rId82"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Porquet, M., Pueyo, E.L., Román-Berdiel, T., Olivier, P., Longares, L.A., Cuevas, J., Ramajo, J., order, the G. working group by alphabetical, Antolín, B., Aranguren, A., Auréjac, J.B., Bouchez, J.-L., Casas, A.M., Denèle, Y., Gleizes, G., Hilario, A., Izquierdo-Llavall, E., Leblanc, D., Oliva-Urcia, B., Santana, V., Tubía, J.M., Vegas, N., 2017. Anisotropy of magnetic susceptibility of the Pyrenean granites. Journal of Maps 13, 438–448. </w:t>
      </w:r>
      <w:hyperlink r:id="rId83"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Portenga, E.W., Bierman,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4"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northeastern Cascade Range, Washington. Am J Sci 308, 130–166. </w:t>
      </w:r>
      <w:hyperlink r:id="rId85"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Connolly, J., Orloff, T., 2008. Landscape evolution degrades the geologic signature of past glaciations. Geomorphology, Glacial Landscape Evolution - Implications for Glacial Processes, Patterns and Reconstructions 97, 208–217. </w:t>
      </w:r>
      <w:hyperlink r:id="rId86"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O’Neal, M., 2006. Degradation of unconsolidated Quaternary landforms in the western North America. Geomorphology, Quaternary landscape change and modern process in western North America 75, 408–419. </w:t>
      </w:r>
      <w:hyperlink r:id="rId87"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Swanson, T., 2003. Accuracy of cosmogenic ages for moraines. Quaternary Research 59, 255–261. </w:t>
      </w:r>
      <w:hyperlink r:id="rId88"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Rademaker, K., Schaefer, J.M., 2019.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 xml:space="preserve">C-dated late-glacial moraine belt in Rannoch Moor, central Scottish Highlands. Quaternary Geochronology 50, 109–125. </w:t>
      </w:r>
      <w:hyperlink r:id="rId89"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Raisbeck, G.M., Yiou, F., Bourlès, D., Brown, E., Deboffle, D., Jouhanneau, P., Lestringuez, J., Zhou, Z.Q., 1994. The AMS facility at Gif-sur-Yvette: progress, perturbations and projects. Nuclear Instruments and Methods in Physics Research Section B: Beam Interactions with Materials and Atoms 92, 43–46. </w:t>
      </w:r>
      <w:hyperlink r:id="rId90"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Reille, M., Andrieu, V., 1995. The late Pleistocene and Holocene in the Lourdes Basin, Western Pyrénées, France: new pollen analytical and chronological data. Veget Hist Archaebot 4, 1–21. </w:t>
      </w:r>
      <w:hyperlink r:id="rId91"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Bayliss, A., Beck, J.W., Blackwell, P.G., Ramsey, C.B., Buck, C.E., Cheng, H., Edwards, R.L., Friedrich, M., Grootes, P.M., Guilderson, T.P., Haflidason, H., Hajdas, I., Hatté, C., Heaton, T.J., Hoffmann, D.L., Hogg, A.G., Hughen, K.A., Kaiser, K.F., Kromer, B., Manning, S.W., Niu, M., Reimer, R.W., Richards, D.A., Scott, E.M., Southon, J.R., Staff, R.A., Turney, C.S.M., Plicht, J. van der, 2013. IntCal13 and Marine13 Radiocarbon Age Calibration Curves 0–50,000 Years cal BP. Radiocarbon 55, 1869–1887. </w:t>
      </w:r>
      <w:hyperlink r:id="rId92"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93"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4"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Rinterknecht, V., Börner, A., Bourlès, D., Braucher, R., 2014. Cosmogenic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dating of ice sheet marginal belts in Mecklenburg-Vorpommern, Western Pomerania (northeast Germany). Quaternary Geochronology, Tracking the pace of Quaternary landscape change with cosmogenic nuclides 19, 42–51. </w:t>
      </w:r>
      <w:hyperlink r:id="rId95"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Rodés, Á., 2008. La última deglaciación en los pirineos: de superficies de exposición mediante </w:t>
      </w:r>
      <w:r w:rsidRPr="007A5EAD">
        <w:rPr>
          <w:rFonts w:ascii="Gill Sans MT" w:hAnsi="Gill Sans MT"/>
          <w:sz w:val="20"/>
          <w:vertAlign w:val="superscript"/>
          <w:lang w:eastAsia="en-GB"/>
        </w:rPr>
        <w:t>10</w:t>
      </w:r>
      <w:r w:rsidRPr="007A5EAD">
        <w:rPr>
          <w:rFonts w:ascii="Gill Sans MT" w:hAnsi="Gill Sans MT"/>
          <w:sz w:val="20"/>
          <w:lang w:eastAsia="en-GB"/>
        </w:rPr>
        <w:t>be, y modelado numérico de paleoglaciares (http://purl.org/dc/dcmitype/Text). Universitat de Barcelona.</w:t>
      </w:r>
    </w:p>
    <w:p w14:paraId="70A3E01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Schaller, M., Ehlers, T.A., Blum, J.D., Kallenberg, M.A., 2009. Quantifying glacial moraine age, denudation, and soil mixing with cosmogenic nuclide depth profiles. Journal of Geophysical Research: Earth Surface 114. </w:t>
      </w:r>
      <w:hyperlink r:id="rId96"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Shanahan, T.M., Zreda, M., 2000. Chronology of Quaternary glaciations in East Africa. Earth and Planetary Science Letters 177, 23–42. </w:t>
      </w:r>
      <w:hyperlink r:id="rId97"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Silverman, B.W., 1986. Density Estimation for Statistics and Data Analysis. CRC Press.</w:t>
      </w:r>
    </w:p>
    <w:p w14:paraId="4B6455F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D., Fabel, D., 2015. A Lateglacial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 rate from glacial lake shorelines in Scotland. Journal of Quaternary Science 30, 509–513. </w:t>
      </w:r>
      <w:hyperlink r:id="rId98"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E.E., Anderson, R.S., Repka, J.L., Finkel, R., 1997.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9"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Air pressure and cosmogenic isotope production. Journal of Geophysical Research: Solid Earth 105, 23753–23759. </w:t>
      </w:r>
      <w:hyperlink r:id="rId100"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effect of rock moisture on Schmidt hammer rebound: tests on rock samples from Marion Island and South Africa. Earth Surface Processes and Landforms 27, 1137–1142. </w:t>
      </w:r>
      <w:hyperlink r:id="rId101"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2"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Huck, J.J., Stimson, A.G., Delmas, M., Calvet, M., Pallàs, R., 2018a. Rapid age assessment of glacial landforms in the Pyrenees using Schmidt hammer exposure dating (SHED). Quaternary Research 90, 26–37. </w:t>
      </w:r>
      <w:hyperlink r:id="rId103"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4"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5"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Wadell, H., 1935. Volume, Shape, and Roundness of Quartz Particles. The Journal of Geology 43, 250–280. </w:t>
      </w:r>
      <w:hyperlink r:id="rId106"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Ward, D., Licciardi, J.M., Goehring, B.M., 2019. Three-isotope cosmogenic dating reveals a complex deglaciation history in the western Teton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schmidt hammer. Earth Surface Processes and Landforms 8, 289–292. </w:t>
      </w:r>
      <w:hyperlink r:id="rId107"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108"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Winkler, S., 2005.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9"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Zasadni, J., Kłapyta, P., Broś, E., Ivy-Ochs, S., Świąder, A., Christl, M., Balážovičová, L., 2020. Latest Pleistocene glacier advances and post-Younger Dryas rock glacier stabilization in the Mt. Kriváň group, High Tatra Mountains, Slovakia. Geomorphology 358, 107093. </w:t>
      </w:r>
      <w:hyperlink r:id="rId110"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Zech, R., Glaser, B., Sosin, P., Kubik, P.W., Zech, W., 2005. 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surface exposure dating. Earth and Planetary Science Letters 237, 453–461. </w:t>
      </w:r>
      <w:hyperlink r:id="rId111"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1995. Insights into alpine moraine development from cosmogenic 36Cl buildup dating. Geomorphology, Glacial Geomorphology: Process and Form Development 14, 149–156. </w:t>
      </w:r>
      <w:hyperlink r:id="rId112"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Water Resources Research 30, 3127–3136. </w:t>
      </w:r>
      <w:hyperlink r:id="rId113"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7">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3"/>
  </w:num>
  <w:num w:numId="4">
    <w:abstractNumId w:val="0"/>
  </w:num>
  <w:num w:numId="5">
    <w:abstractNumId w:val="6"/>
  </w:num>
  <w:num w:numId="6">
    <w:abstractNumId w:val="14"/>
  </w:num>
  <w:num w:numId="7">
    <w:abstractNumId w:val="10"/>
  </w:num>
  <w:num w:numId="8">
    <w:abstractNumId w:val="7"/>
  </w:num>
  <w:num w:numId="9">
    <w:abstractNumId w:val="17"/>
  </w:num>
  <w:num w:numId="10">
    <w:abstractNumId w:val="18"/>
  </w:num>
  <w:num w:numId="11">
    <w:abstractNumId w:val="16"/>
  </w:num>
  <w:num w:numId="12">
    <w:abstractNumId w:val="13"/>
  </w:num>
  <w:num w:numId="13">
    <w:abstractNumId w:val="9"/>
  </w:num>
  <w:num w:numId="14">
    <w:abstractNumId w:val="2"/>
  </w:num>
  <w:num w:numId="15">
    <w:abstractNumId w:val="11"/>
  </w:num>
  <w:num w:numId="16">
    <w:abstractNumId w:val="1"/>
  </w:num>
  <w:num w:numId="17">
    <w:abstractNumId w:val="12"/>
  </w:num>
  <w:num w:numId="18">
    <w:abstractNumId w:val="5"/>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0967"/>
    <w:rsid w:val="00000A59"/>
    <w:rsid w:val="00001066"/>
    <w:rsid w:val="00001926"/>
    <w:rsid w:val="00001FA3"/>
    <w:rsid w:val="00002388"/>
    <w:rsid w:val="000023DA"/>
    <w:rsid w:val="0000275F"/>
    <w:rsid w:val="00003241"/>
    <w:rsid w:val="000037A3"/>
    <w:rsid w:val="000039B9"/>
    <w:rsid w:val="00003A7B"/>
    <w:rsid w:val="00003C11"/>
    <w:rsid w:val="00004DC7"/>
    <w:rsid w:val="00004F54"/>
    <w:rsid w:val="00005F53"/>
    <w:rsid w:val="00006E95"/>
    <w:rsid w:val="000075B8"/>
    <w:rsid w:val="00010D71"/>
    <w:rsid w:val="00011096"/>
    <w:rsid w:val="000112A9"/>
    <w:rsid w:val="00011373"/>
    <w:rsid w:val="00012120"/>
    <w:rsid w:val="00012F30"/>
    <w:rsid w:val="000133DD"/>
    <w:rsid w:val="00013E1B"/>
    <w:rsid w:val="000148B2"/>
    <w:rsid w:val="00014ADC"/>
    <w:rsid w:val="00014DB0"/>
    <w:rsid w:val="00015634"/>
    <w:rsid w:val="00015F5B"/>
    <w:rsid w:val="00016718"/>
    <w:rsid w:val="000168BD"/>
    <w:rsid w:val="0001716F"/>
    <w:rsid w:val="000206EF"/>
    <w:rsid w:val="00020ABC"/>
    <w:rsid w:val="00021B74"/>
    <w:rsid w:val="00021FDA"/>
    <w:rsid w:val="000220E1"/>
    <w:rsid w:val="0002383A"/>
    <w:rsid w:val="000239D0"/>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6"/>
    <w:rsid w:val="00032EBB"/>
    <w:rsid w:val="000330D1"/>
    <w:rsid w:val="000336DF"/>
    <w:rsid w:val="0003381D"/>
    <w:rsid w:val="0003394F"/>
    <w:rsid w:val="00033B39"/>
    <w:rsid w:val="0003412C"/>
    <w:rsid w:val="00034BD6"/>
    <w:rsid w:val="00034BD9"/>
    <w:rsid w:val="00034FC9"/>
    <w:rsid w:val="000350F1"/>
    <w:rsid w:val="000351C6"/>
    <w:rsid w:val="00035CF0"/>
    <w:rsid w:val="000374ED"/>
    <w:rsid w:val="000377AE"/>
    <w:rsid w:val="000404AF"/>
    <w:rsid w:val="00041006"/>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273"/>
    <w:rsid w:val="00051A28"/>
    <w:rsid w:val="0005224A"/>
    <w:rsid w:val="000524B4"/>
    <w:rsid w:val="00053B3A"/>
    <w:rsid w:val="00053C1E"/>
    <w:rsid w:val="000547BF"/>
    <w:rsid w:val="00054805"/>
    <w:rsid w:val="000561B0"/>
    <w:rsid w:val="00057537"/>
    <w:rsid w:val="00057E42"/>
    <w:rsid w:val="00060923"/>
    <w:rsid w:val="000615DA"/>
    <w:rsid w:val="00061615"/>
    <w:rsid w:val="00061D3B"/>
    <w:rsid w:val="00062AD3"/>
    <w:rsid w:val="00062DAD"/>
    <w:rsid w:val="00062EEC"/>
    <w:rsid w:val="00063026"/>
    <w:rsid w:val="000630CC"/>
    <w:rsid w:val="000632CC"/>
    <w:rsid w:val="00064D2A"/>
    <w:rsid w:val="00065852"/>
    <w:rsid w:val="00066395"/>
    <w:rsid w:val="000670E6"/>
    <w:rsid w:val="000716C1"/>
    <w:rsid w:val="00071D1D"/>
    <w:rsid w:val="00071D73"/>
    <w:rsid w:val="00071DF8"/>
    <w:rsid w:val="000723A3"/>
    <w:rsid w:val="00074205"/>
    <w:rsid w:val="0007461D"/>
    <w:rsid w:val="0007481B"/>
    <w:rsid w:val="00074877"/>
    <w:rsid w:val="000750AB"/>
    <w:rsid w:val="000752CC"/>
    <w:rsid w:val="00075CFA"/>
    <w:rsid w:val="000765C8"/>
    <w:rsid w:val="00076739"/>
    <w:rsid w:val="00076A43"/>
    <w:rsid w:val="00076B62"/>
    <w:rsid w:val="00076BFE"/>
    <w:rsid w:val="00080BDD"/>
    <w:rsid w:val="0008163E"/>
    <w:rsid w:val="00081903"/>
    <w:rsid w:val="00081D32"/>
    <w:rsid w:val="00082384"/>
    <w:rsid w:val="00082D46"/>
    <w:rsid w:val="00083376"/>
    <w:rsid w:val="000833A9"/>
    <w:rsid w:val="00083964"/>
    <w:rsid w:val="00083A58"/>
    <w:rsid w:val="00083F09"/>
    <w:rsid w:val="000843E4"/>
    <w:rsid w:val="000844DA"/>
    <w:rsid w:val="00084A34"/>
    <w:rsid w:val="00084B8B"/>
    <w:rsid w:val="000858E1"/>
    <w:rsid w:val="00085DDF"/>
    <w:rsid w:val="00086C6D"/>
    <w:rsid w:val="00086FF4"/>
    <w:rsid w:val="00087389"/>
    <w:rsid w:val="0008739C"/>
    <w:rsid w:val="00087C32"/>
    <w:rsid w:val="00087C3A"/>
    <w:rsid w:val="00090B32"/>
    <w:rsid w:val="000912C2"/>
    <w:rsid w:val="00091C5A"/>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6F41"/>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A7CDF"/>
    <w:rsid w:val="000B0192"/>
    <w:rsid w:val="000B0520"/>
    <w:rsid w:val="000B129B"/>
    <w:rsid w:val="000B1ED3"/>
    <w:rsid w:val="000B21C6"/>
    <w:rsid w:val="000B2255"/>
    <w:rsid w:val="000B340E"/>
    <w:rsid w:val="000B44AB"/>
    <w:rsid w:val="000B47E5"/>
    <w:rsid w:val="000B4B14"/>
    <w:rsid w:val="000B5430"/>
    <w:rsid w:val="000B5979"/>
    <w:rsid w:val="000B5A3E"/>
    <w:rsid w:val="000B5B21"/>
    <w:rsid w:val="000B66EE"/>
    <w:rsid w:val="000B6846"/>
    <w:rsid w:val="000B6BC9"/>
    <w:rsid w:val="000B703E"/>
    <w:rsid w:val="000B7B48"/>
    <w:rsid w:val="000C05EC"/>
    <w:rsid w:val="000C1165"/>
    <w:rsid w:val="000C1DD6"/>
    <w:rsid w:val="000C1EAE"/>
    <w:rsid w:val="000C279F"/>
    <w:rsid w:val="000C294D"/>
    <w:rsid w:val="000C3321"/>
    <w:rsid w:val="000C35B9"/>
    <w:rsid w:val="000C41C3"/>
    <w:rsid w:val="000C4DDF"/>
    <w:rsid w:val="000C4E05"/>
    <w:rsid w:val="000C645F"/>
    <w:rsid w:val="000C660A"/>
    <w:rsid w:val="000C6F15"/>
    <w:rsid w:val="000D00E6"/>
    <w:rsid w:val="000D0604"/>
    <w:rsid w:val="000D08A9"/>
    <w:rsid w:val="000D0AF2"/>
    <w:rsid w:val="000D0E08"/>
    <w:rsid w:val="000D10F5"/>
    <w:rsid w:val="000D11E8"/>
    <w:rsid w:val="000D22CC"/>
    <w:rsid w:val="000D286D"/>
    <w:rsid w:val="000D2F6F"/>
    <w:rsid w:val="000D2FE2"/>
    <w:rsid w:val="000D493E"/>
    <w:rsid w:val="000D4CF6"/>
    <w:rsid w:val="000D58B2"/>
    <w:rsid w:val="000D5B9E"/>
    <w:rsid w:val="000D5FB7"/>
    <w:rsid w:val="000D6473"/>
    <w:rsid w:val="000D6B83"/>
    <w:rsid w:val="000E08E9"/>
    <w:rsid w:val="000E1A62"/>
    <w:rsid w:val="000E270F"/>
    <w:rsid w:val="000E2A11"/>
    <w:rsid w:val="000E2E88"/>
    <w:rsid w:val="000E3076"/>
    <w:rsid w:val="000E3156"/>
    <w:rsid w:val="000E3220"/>
    <w:rsid w:val="000E3518"/>
    <w:rsid w:val="000E3680"/>
    <w:rsid w:val="000E39DC"/>
    <w:rsid w:val="000E3EED"/>
    <w:rsid w:val="000E48FB"/>
    <w:rsid w:val="000E4B67"/>
    <w:rsid w:val="000E4FD6"/>
    <w:rsid w:val="000E5036"/>
    <w:rsid w:val="000E6022"/>
    <w:rsid w:val="000E6188"/>
    <w:rsid w:val="000E6933"/>
    <w:rsid w:val="000E78BD"/>
    <w:rsid w:val="000F01E5"/>
    <w:rsid w:val="000F0C3B"/>
    <w:rsid w:val="000F1219"/>
    <w:rsid w:val="000F1665"/>
    <w:rsid w:val="000F16FA"/>
    <w:rsid w:val="000F3083"/>
    <w:rsid w:val="000F382D"/>
    <w:rsid w:val="000F3B83"/>
    <w:rsid w:val="000F3D17"/>
    <w:rsid w:val="000F4D9D"/>
    <w:rsid w:val="000F531C"/>
    <w:rsid w:val="000F5853"/>
    <w:rsid w:val="000F6676"/>
    <w:rsid w:val="000F6E27"/>
    <w:rsid w:val="000F6E82"/>
    <w:rsid w:val="000F753E"/>
    <w:rsid w:val="000F7561"/>
    <w:rsid w:val="000F7C51"/>
    <w:rsid w:val="000F7F86"/>
    <w:rsid w:val="001006A7"/>
    <w:rsid w:val="001007D6"/>
    <w:rsid w:val="00101DC9"/>
    <w:rsid w:val="00101EFB"/>
    <w:rsid w:val="00102714"/>
    <w:rsid w:val="0010309D"/>
    <w:rsid w:val="001035ED"/>
    <w:rsid w:val="00103635"/>
    <w:rsid w:val="00103950"/>
    <w:rsid w:val="00103C17"/>
    <w:rsid w:val="00103E8D"/>
    <w:rsid w:val="00104010"/>
    <w:rsid w:val="001049B2"/>
    <w:rsid w:val="0010512E"/>
    <w:rsid w:val="001055E7"/>
    <w:rsid w:val="001060F9"/>
    <w:rsid w:val="00106F18"/>
    <w:rsid w:val="001102D5"/>
    <w:rsid w:val="0011052B"/>
    <w:rsid w:val="0011069A"/>
    <w:rsid w:val="00111E8F"/>
    <w:rsid w:val="001121D9"/>
    <w:rsid w:val="00112755"/>
    <w:rsid w:val="0011373F"/>
    <w:rsid w:val="001139D0"/>
    <w:rsid w:val="00113E0F"/>
    <w:rsid w:val="00113E27"/>
    <w:rsid w:val="00113E35"/>
    <w:rsid w:val="00113F2A"/>
    <w:rsid w:val="00114570"/>
    <w:rsid w:val="00114A13"/>
    <w:rsid w:val="00114EC8"/>
    <w:rsid w:val="00115007"/>
    <w:rsid w:val="00115153"/>
    <w:rsid w:val="00116BC8"/>
    <w:rsid w:val="00116E64"/>
    <w:rsid w:val="00117264"/>
    <w:rsid w:val="001179AC"/>
    <w:rsid w:val="001206AA"/>
    <w:rsid w:val="001237C9"/>
    <w:rsid w:val="0012431B"/>
    <w:rsid w:val="0012441F"/>
    <w:rsid w:val="0012491F"/>
    <w:rsid w:val="001253DC"/>
    <w:rsid w:val="001253FA"/>
    <w:rsid w:val="00125832"/>
    <w:rsid w:val="00125EA6"/>
    <w:rsid w:val="001260DC"/>
    <w:rsid w:val="0012679C"/>
    <w:rsid w:val="001269DC"/>
    <w:rsid w:val="00130079"/>
    <w:rsid w:val="00130081"/>
    <w:rsid w:val="00130B99"/>
    <w:rsid w:val="00131047"/>
    <w:rsid w:val="00131084"/>
    <w:rsid w:val="00131515"/>
    <w:rsid w:val="00131D38"/>
    <w:rsid w:val="00132253"/>
    <w:rsid w:val="00132628"/>
    <w:rsid w:val="00132B6D"/>
    <w:rsid w:val="001348FA"/>
    <w:rsid w:val="00134E85"/>
    <w:rsid w:val="00136463"/>
    <w:rsid w:val="00136B65"/>
    <w:rsid w:val="00136D78"/>
    <w:rsid w:val="00136F2D"/>
    <w:rsid w:val="001371B5"/>
    <w:rsid w:val="0013743F"/>
    <w:rsid w:val="00137798"/>
    <w:rsid w:val="00137AC4"/>
    <w:rsid w:val="00137AD7"/>
    <w:rsid w:val="00137D4D"/>
    <w:rsid w:val="00137DED"/>
    <w:rsid w:val="00140BC8"/>
    <w:rsid w:val="001411AD"/>
    <w:rsid w:val="00141981"/>
    <w:rsid w:val="00141F4D"/>
    <w:rsid w:val="00141F99"/>
    <w:rsid w:val="00142133"/>
    <w:rsid w:val="0014241F"/>
    <w:rsid w:val="001426FC"/>
    <w:rsid w:val="00142B2A"/>
    <w:rsid w:val="00142DF5"/>
    <w:rsid w:val="00144234"/>
    <w:rsid w:val="001442B5"/>
    <w:rsid w:val="00145D33"/>
    <w:rsid w:val="00146BAC"/>
    <w:rsid w:val="00146D39"/>
    <w:rsid w:val="00146E01"/>
    <w:rsid w:val="00150536"/>
    <w:rsid w:val="001509AB"/>
    <w:rsid w:val="00150A73"/>
    <w:rsid w:val="0015107F"/>
    <w:rsid w:val="00151425"/>
    <w:rsid w:val="00152A5B"/>
    <w:rsid w:val="00153633"/>
    <w:rsid w:val="00153C42"/>
    <w:rsid w:val="001544E0"/>
    <w:rsid w:val="00154B23"/>
    <w:rsid w:val="00156525"/>
    <w:rsid w:val="00157951"/>
    <w:rsid w:val="00160305"/>
    <w:rsid w:val="00160529"/>
    <w:rsid w:val="00161818"/>
    <w:rsid w:val="00161E59"/>
    <w:rsid w:val="00161E65"/>
    <w:rsid w:val="00162A04"/>
    <w:rsid w:val="00163186"/>
    <w:rsid w:val="001634B6"/>
    <w:rsid w:val="00163BE6"/>
    <w:rsid w:val="001647D4"/>
    <w:rsid w:val="001650A6"/>
    <w:rsid w:val="00165B36"/>
    <w:rsid w:val="00165FB6"/>
    <w:rsid w:val="00166717"/>
    <w:rsid w:val="001671A7"/>
    <w:rsid w:val="0016795D"/>
    <w:rsid w:val="00167A4B"/>
    <w:rsid w:val="00170403"/>
    <w:rsid w:val="0017081E"/>
    <w:rsid w:val="00170E0A"/>
    <w:rsid w:val="00171276"/>
    <w:rsid w:val="001718D2"/>
    <w:rsid w:val="00171A87"/>
    <w:rsid w:val="00172282"/>
    <w:rsid w:val="0017237F"/>
    <w:rsid w:val="0017273D"/>
    <w:rsid w:val="00172A79"/>
    <w:rsid w:val="001738E3"/>
    <w:rsid w:val="0017427F"/>
    <w:rsid w:val="0017497F"/>
    <w:rsid w:val="00174FCD"/>
    <w:rsid w:val="00175DC0"/>
    <w:rsid w:val="00175F11"/>
    <w:rsid w:val="001763C6"/>
    <w:rsid w:val="001767B6"/>
    <w:rsid w:val="00176CC1"/>
    <w:rsid w:val="00180A4A"/>
    <w:rsid w:val="001830C0"/>
    <w:rsid w:val="0018419C"/>
    <w:rsid w:val="00184E2B"/>
    <w:rsid w:val="001857A8"/>
    <w:rsid w:val="00186291"/>
    <w:rsid w:val="00186951"/>
    <w:rsid w:val="00187200"/>
    <w:rsid w:val="00187444"/>
    <w:rsid w:val="00190EA9"/>
    <w:rsid w:val="0019162D"/>
    <w:rsid w:val="0019175D"/>
    <w:rsid w:val="00192420"/>
    <w:rsid w:val="00192552"/>
    <w:rsid w:val="00193830"/>
    <w:rsid w:val="00194D13"/>
    <w:rsid w:val="00195135"/>
    <w:rsid w:val="0019681D"/>
    <w:rsid w:val="00196C9C"/>
    <w:rsid w:val="00196CFC"/>
    <w:rsid w:val="00197C5F"/>
    <w:rsid w:val="00197DB2"/>
    <w:rsid w:val="00197F8F"/>
    <w:rsid w:val="001A02A4"/>
    <w:rsid w:val="001A0FDE"/>
    <w:rsid w:val="001A119F"/>
    <w:rsid w:val="001A11C5"/>
    <w:rsid w:val="001A1309"/>
    <w:rsid w:val="001A1C70"/>
    <w:rsid w:val="001A1E4B"/>
    <w:rsid w:val="001A2272"/>
    <w:rsid w:val="001A3588"/>
    <w:rsid w:val="001A41B9"/>
    <w:rsid w:val="001A4AEE"/>
    <w:rsid w:val="001A5DF8"/>
    <w:rsid w:val="001A617D"/>
    <w:rsid w:val="001A64EF"/>
    <w:rsid w:val="001A6B92"/>
    <w:rsid w:val="001A6E8E"/>
    <w:rsid w:val="001A7DCE"/>
    <w:rsid w:val="001A7E6E"/>
    <w:rsid w:val="001A7F6B"/>
    <w:rsid w:val="001B031F"/>
    <w:rsid w:val="001B15A5"/>
    <w:rsid w:val="001B2F1B"/>
    <w:rsid w:val="001B3214"/>
    <w:rsid w:val="001B46BF"/>
    <w:rsid w:val="001B4836"/>
    <w:rsid w:val="001B4AFF"/>
    <w:rsid w:val="001B4D7E"/>
    <w:rsid w:val="001B4E37"/>
    <w:rsid w:val="001B57A8"/>
    <w:rsid w:val="001B57E6"/>
    <w:rsid w:val="001B5987"/>
    <w:rsid w:val="001B5A1F"/>
    <w:rsid w:val="001C02B5"/>
    <w:rsid w:val="001C055F"/>
    <w:rsid w:val="001C0952"/>
    <w:rsid w:val="001C0DC8"/>
    <w:rsid w:val="001C15C5"/>
    <w:rsid w:val="001C1F11"/>
    <w:rsid w:val="001C4C47"/>
    <w:rsid w:val="001C4E5C"/>
    <w:rsid w:val="001C52F2"/>
    <w:rsid w:val="001C5BF4"/>
    <w:rsid w:val="001C5CAD"/>
    <w:rsid w:val="001C6D13"/>
    <w:rsid w:val="001C785A"/>
    <w:rsid w:val="001C7A1B"/>
    <w:rsid w:val="001C7B80"/>
    <w:rsid w:val="001C7B91"/>
    <w:rsid w:val="001C7E29"/>
    <w:rsid w:val="001D03FB"/>
    <w:rsid w:val="001D2B5A"/>
    <w:rsid w:val="001D2B7C"/>
    <w:rsid w:val="001D3031"/>
    <w:rsid w:val="001D3081"/>
    <w:rsid w:val="001D3410"/>
    <w:rsid w:val="001D5224"/>
    <w:rsid w:val="001D669D"/>
    <w:rsid w:val="001D66FE"/>
    <w:rsid w:val="001D69ED"/>
    <w:rsid w:val="001D6DE9"/>
    <w:rsid w:val="001D763D"/>
    <w:rsid w:val="001D77EA"/>
    <w:rsid w:val="001E043A"/>
    <w:rsid w:val="001E05E9"/>
    <w:rsid w:val="001E078C"/>
    <w:rsid w:val="001E0BEF"/>
    <w:rsid w:val="001E0CD0"/>
    <w:rsid w:val="001E13B3"/>
    <w:rsid w:val="001E2490"/>
    <w:rsid w:val="001E2C1A"/>
    <w:rsid w:val="001E3371"/>
    <w:rsid w:val="001E33E4"/>
    <w:rsid w:val="001E3EC5"/>
    <w:rsid w:val="001E47E8"/>
    <w:rsid w:val="001E4ABD"/>
    <w:rsid w:val="001E4C72"/>
    <w:rsid w:val="001E4EAA"/>
    <w:rsid w:val="001E5708"/>
    <w:rsid w:val="001E6106"/>
    <w:rsid w:val="001E624C"/>
    <w:rsid w:val="001E6A5D"/>
    <w:rsid w:val="001E6C74"/>
    <w:rsid w:val="001E6D7A"/>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A08"/>
    <w:rsid w:val="00201DF5"/>
    <w:rsid w:val="00202014"/>
    <w:rsid w:val="002022D0"/>
    <w:rsid w:val="00202BD3"/>
    <w:rsid w:val="00203034"/>
    <w:rsid w:val="00204199"/>
    <w:rsid w:val="00204AE6"/>
    <w:rsid w:val="00205596"/>
    <w:rsid w:val="00206019"/>
    <w:rsid w:val="00206130"/>
    <w:rsid w:val="00206566"/>
    <w:rsid w:val="002066D8"/>
    <w:rsid w:val="00206AE9"/>
    <w:rsid w:val="00210632"/>
    <w:rsid w:val="00211FD0"/>
    <w:rsid w:val="0021205E"/>
    <w:rsid w:val="00213326"/>
    <w:rsid w:val="002145C8"/>
    <w:rsid w:val="00214A48"/>
    <w:rsid w:val="00214A9E"/>
    <w:rsid w:val="00214EA5"/>
    <w:rsid w:val="00215BB8"/>
    <w:rsid w:val="0021718C"/>
    <w:rsid w:val="0022035E"/>
    <w:rsid w:val="002206D0"/>
    <w:rsid w:val="00221D59"/>
    <w:rsid w:val="00222175"/>
    <w:rsid w:val="002222BD"/>
    <w:rsid w:val="00222662"/>
    <w:rsid w:val="00223F3D"/>
    <w:rsid w:val="0022480E"/>
    <w:rsid w:val="0022506B"/>
    <w:rsid w:val="002255E9"/>
    <w:rsid w:val="002267F1"/>
    <w:rsid w:val="00226A4E"/>
    <w:rsid w:val="00226B8E"/>
    <w:rsid w:val="00227375"/>
    <w:rsid w:val="0022780B"/>
    <w:rsid w:val="00230112"/>
    <w:rsid w:val="00230F4D"/>
    <w:rsid w:val="00231096"/>
    <w:rsid w:val="0023154A"/>
    <w:rsid w:val="00231AD9"/>
    <w:rsid w:val="00231D7C"/>
    <w:rsid w:val="002320EE"/>
    <w:rsid w:val="0023230F"/>
    <w:rsid w:val="002324BC"/>
    <w:rsid w:val="0023282D"/>
    <w:rsid w:val="00232E82"/>
    <w:rsid w:val="002335F2"/>
    <w:rsid w:val="00233902"/>
    <w:rsid w:val="00233B44"/>
    <w:rsid w:val="00233E8F"/>
    <w:rsid w:val="00233F89"/>
    <w:rsid w:val="00233FA4"/>
    <w:rsid w:val="00233FDA"/>
    <w:rsid w:val="00234497"/>
    <w:rsid w:val="0023477F"/>
    <w:rsid w:val="002347D0"/>
    <w:rsid w:val="00234E0F"/>
    <w:rsid w:val="00235C52"/>
    <w:rsid w:val="00236991"/>
    <w:rsid w:val="00237319"/>
    <w:rsid w:val="0023795A"/>
    <w:rsid w:val="00240718"/>
    <w:rsid w:val="00240755"/>
    <w:rsid w:val="00240B56"/>
    <w:rsid w:val="00240DAC"/>
    <w:rsid w:val="0024156D"/>
    <w:rsid w:val="00242280"/>
    <w:rsid w:val="0024260C"/>
    <w:rsid w:val="00242B8D"/>
    <w:rsid w:val="0024347D"/>
    <w:rsid w:val="002440F9"/>
    <w:rsid w:val="00245819"/>
    <w:rsid w:val="00245C76"/>
    <w:rsid w:val="00246CBB"/>
    <w:rsid w:val="00246DBE"/>
    <w:rsid w:val="00247265"/>
    <w:rsid w:val="002475EA"/>
    <w:rsid w:val="00247D89"/>
    <w:rsid w:val="00250B9F"/>
    <w:rsid w:val="002513A2"/>
    <w:rsid w:val="00251697"/>
    <w:rsid w:val="00252516"/>
    <w:rsid w:val="00252B94"/>
    <w:rsid w:val="00252C86"/>
    <w:rsid w:val="00253734"/>
    <w:rsid w:val="00253BC0"/>
    <w:rsid w:val="00253C65"/>
    <w:rsid w:val="00254263"/>
    <w:rsid w:val="002544B1"/>
    <w:rsid w:val="0025462D"/>
    <w:rsid w:val="0025483F"/>
    <w:rsid w:val="00256259"/>
    <w:rsid w:val="0025626E"/>
    <w:rsid w:val="0025714B"/>
    <w:rsid w:val="00257AA7"/>
    <w:rsid w:val="00257B2E"/>
    <w:rsid w:val="0026203B"/>
    <w:rsid w:val="00262C52"/>
    <w:rsid w:val="0026310C"/>
    <w:rsid w:val="0026351F"/>
    <w:rsid w:val="002637A9"/>
    <w:rsid w:val="00263B0C"/>
    <w:rsid w:val="00263B79"/>
    <w:rsid w:val="00263E37"/>
    <w:rsid w:val="0026435E"/>
    <w:rsid w:val="002655DE"/>
    <w:rsid w:val="0026573A"/>
    <w:rsid w:val="002658F0"/>
    <w:rsid w:val="002658F6"/>
    <w:rsid w:val="00265D69"/>
    <w:rsid w:val="0026600F"/>
    <w:rsid w:val="00266581"/>
    <w:rsid w:val="00266623"/>
    <w:rsid w:val="00266DB9"/>
    <w:rsid w:val="002673CC"/>
    <w:rsid w:val="00267938"/>
    <w:rsid w:val="00267C83"/>
    <w:rsid w:val="00267D6F"/>
    <w:rsid w:val="00267E80"/>
    <w:rsid w:val="00270321"/>
    <w:rsid w:val="00270915"/>
    <w:rsid w:val="00270EC6"/>
    <w:rsid w:val="0027134D"/>
    <w:rsid w:val="0027197E"/>
    <w:rsid w:val="00271AE2"/>
    <w:rsid w:val="00272422"/>
    <w:rsid w:val="00272536"/>
    <w:rsid w:val="00272B1B"/>
    <w:rsid w:val="00272FEC"/>
    <w:rsid w:val="00273173"/>
    <w:rsid w:val="00273B75"/>
    <w:rsid w:val="00275E96"/>
    <w:rsid w:val="00276C96"/>
    <w:rsid w:val="00277081"/>
    <w:rsid w:val="00277B5C"/>
    <w:rsid w:val="0028049F"/>
    <w:rsid w:val="00281ADE"/>
    <w:rsid w:val="00282667"/>
    <w:rsid w:val="00282721"/>
    <w:rsid w:val="00282861"/>
    <w:rsid w:val="0028293D"/>
    <w:rsid w:val="00282E88"/>
    <w:rsid w:val="00283341"/>
    <w:rsid w:val="002837F5"/>
    <w:rsid w:val="00284403"/>
    <w:rsid w:val="0028469C"/>
    <w:rsid w:val="0028474F"/>
    <w:rsid w:val="00285871"/>
    <w:rsid w:val="00285C1E"/>
    <w:rsid w:val="002864F4"/>
    <w:rsid w:val="002866D2"/>
    <w:rsid w:val="002866EC"/>
    <w:rsid w:val="00286E3E"/>
    <w:rsid w:val="0028735F"/>
    <w:rsid w:val="002878DE"/>
    <w:rsid w:val="002904BB"/>
    <w:rsid w:val="00290959"/>
    <w:rsid w:val="0029151C"/>
    <w:rsid w:val="0029159F"/>
    <w:rsid w:val="00291826"/>
    <w:rsid w:val="002918CA"/>
    <w:rsid w:val="002920FF"/>
    <w:rsid w:val="00293897"/>
    <w:rsid w:val="00293D08"/>
    <w:rsid w:val="00293D09"/>
    <w:rsid w:val="00294E9F"/>
    <w:rsid w:val="00295001"/>
    <w:rsid w:val="0029515C"/>
    <w:rsid w:val="00296EAA"/>
    <w:rsid w:val="00297058"/>
    <w:rsid w:val="00297242"/>
    <w:rsid w:val="002A0FD2"/>
    <w:rsid w:val="002A14E6"/>
    <w:rsid w:val="002A1718"/>
    <w:rsid w:val="002A20F5"/>
    <w:rsid w:val="002A2D19"/>
    <w:rsid w:val="002A2E5C"/>
    <w:rsid w:val="002A405D"/>
    <w:rsid w:val="002A43A9"/>
    <w:rsid w:val="002A4552"/>
    <w:rsid w:val="002A543B"/>
    <w:rsid w:val="002A57D3"/>
    <w:rsid w:val="002A6DBB"/>
    <w:rsid w:val="002A7194"/>
    <w:rsid w:val="002A72F7"/>
    <w:rsid w:val="002A738E"/>
    <w:rsid w:val="002A7755"/>
    <w:rsid w:val="002A7CD5"/>
    <w:rsid w:val="002B0585"/>
    <w:rsid w:val="002B13C0"/>
    <w:rsid w:val="002B205D"/>
    <w:rsid w:val="002B20E6"/>
    <w:rsid w:val="002B2E82"/>
    <w:rsid w:val="002B2FC0"/>
    <w:rsid w:val="002B33F9"/>
    <w:rsid w:val="002B3B08"/>
    <w:rsid w:val="002B4025"/>
    <w:rsid w:val="002B4282"/>
    <w:rsid w:val="002B4AD6"/>
    <w:rsid w:val="002B4F1C"/>
    <w:rsid w:val="002B4F3A"/>
    <w:rsid w:val="002B5641"/>
    <w:rsid w:val="002B5A31"/>
    <w:rsid w:val="002B692D"/>
    <w:rsid w:val="002B713C"/>
    <w:rsid w:val="002B773F"/>
    <w:rsid w:val="002B78C6"/>
    <w:rsid w:val="002B7A9E"/>
    <w:rsid w:val="002B7D90"/>
    <w:rsid w:val="002C0021"/>
    <w:rsid w:val="002C069E"/>
    <w:rsid w:val="002C1282"/>
    <w:rsid w:val="002C23E9"/>
    <w:rsid w:val="002C255B"/>
    <w:rsid w:val="002C3501"/>
    <w:rsid w:val="002C3C11"/>
    <w:rsid w:val="002C4276"/>
    <w:rsid w:val="002C48BE"/>
    <w:rsid w:val="002C4CD1"/>
    <w:rsid w:val="002C4D2A"/>
    <w:rsid w:val="002C5C01"/>
    <w:rsid w:val="002C683B"/>
    <w:rsid w:val="002C7342"/>
    <w:rsid w:val="002D049E"/>
    <w:rsid w:val="002D0DB7"/>
    <w:rsid w:val="002D0EEB"/>
    <w:rsid w:val="002D1192"/>
    <w:rsid w:val="002D17E3"/>
    <w:rsid w:val="002D1AC7"/>
    <w:rsid w:val="002D31E9"/>
    <w:rsid w:val="002D429F"/>
    <w:rsid w:val="002D5037"/>
    <w:rsid w:val="002D5781"/>
    <w:rsid w:val="002D5EFB"/>
    <w:rsid w:val="002D612D"/>
    <w:rsid w:val="002D6C0C"/>
    <w:rsid w:val="002D711F"/>
    <w:rsid w:val="002D7526"/>
    <w:rsid w:val="002D76D3"/>
    <w:rsid w:val="002D7B53"/>
    <w:rsid w:val="002D7C06"/>
    <w:rsid w:val="002E09B2"/>
    <w:rsid w:val="002E1BBF"/>
    <w:rsid w:val="002E257B"/>
    <w:rsid w:val="002E2861"/>
    <w:rsid w:val="002E3923"/>
    <w:rsid w:val="002E5040"/>
    <w:rsid w:val="002E5D2D"/>
    <w:rsid w:val="002E60D1"/>
    <w:rsid w:val="002E693B"/>
    <w:rsid w:val="002E7049"/>
    <w:rsid w:val="002E7441"/>
    <w:rsid w:val="002E7564"/>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987"/>
    <w:rsid w:val="00301A41"/>
    <w:rsid w:val="00301E40"/>
    <w:rsid w:val="00302B8F"/>
    <w:rsid w:val="003031B7"/>
    <w:rsid w:val="003035A7"/>
    <w:rsid w:val="00304CDB"/>
    <w:rsid w:val="003055A9"/>
    <w:rsid w:val="003058FD"/>
    <w:rsid w:val="00306965"/>
    <w:rsid w:val="00306A2D"/>
    <w:rsid w:val="00306B2F"/>
    <w:rsid w:val="00307B5B"/>
    <w:rsid w:val="00307D6B"/>
    <w:rsid w:val="00310AF9"/>
    <w:rsid w:val="00311835"/>
    <w:rsid w:val="00311C51"/>
    <w:rsid w:val="0031214A"/>
    <w:rsid w:val="003135D7"/>
    <w:rsid w:val="00313C33"/>
    <w:rsid w:val="003140B6"/>
    <w:rsid w:val="003145AC"/>
    <w:rsid w:val="00315FD2"/>
    <w:rsid w:val="003170EC"/>
    <w:rsid w:val="00317AE6"/>
    <w:rsid w:val="00317CC4"/>
    <w:rsid w:val="003202A5"/>
    <w:rsid w:val="00320513"/>
    <w:rsid w:val="00320F0A"/>
    <w:rsid w:val="00321061"/>
    <w:rsid w:val="00321C92"/>
    <w:rsid w:val="00322238"/>
    <w:rsid w:val="00322CE6"/>
    <w:rsid w:val="00323B28"/>
    <w:rsid w:val="003242E2"/>
    <w:rsid w:val="003246ED"/>
    <w:rsid w:val="00324C24"/>
    <w:rsid w:val="00326763"/>
    <w:rsid w:val="003268D7"/>
    <w:rsid w:val="00326D0A"/>
    <w:rsid w:val="00326E7D"/>
    <w:rsid w:val="00326F6B"/>
    <w:rsid w:val="00331749"/>
    <w:rsid w:val="00331D9E"/>
    <w:rsid w:val="0033239A"/>
    <w:rsid w:val="0033334B"/>
    <w:rsid w:val="00333B58"/>
    <w:rsid w:val="00333F41"/>
    <w:rsid w:val="00333FE3"/>
    <w:rsid w:val="003349D6"/>
    <w:rsid w:val="00334C6B"/>
    <w:rsid w:val="003364B5"/>
    <w:rsid w:val="003369DB"/>
    <w:rsid w:val="00337B59"/>
    <w:rsid w:val="00340138"/>
    <w:rsid w:val="00340426"/>
    <w:rsid w:val="00340560"/>
    <w:rsid w:val="0034199E"/>
    <w:rsid w:val="00341BD7"/>
    <w:rsid w:val="00341D4D"/>
    <w:rsid w:val="00342BC2"/>
    <w:rsid w:val="00342F3B"/>
    <w:rsid w:val="00343650"/>
    <w:rsid w:val="0034375F"/>
    <w:rsid w:val="00343B0B"/>
    <w:rsid w:val="00343D21"/>
    <w:rsid w:val="00343D35"/>
    <w:rsid w:val="00343D3E"/>
    <w:rsid w:val="00345975"/>
    <w:rsid w:val="003459E7"/>
    <w:rsid w:val="00345DBE"/>
    <w:rsid w:val="00345E34"/>
    <w:rsid w:val="00345EDC"/>
    <w:rsid w:val="00345F8B"/>
    <w:rsid w:val="003474FC"/>
    <w:rsid w:val="003475D8"/>
    <w:rsid w:val="00347933"/>
    <w:rsid w:val="00347F3B"/>
    <w:rsid w:val="00350440"/>
    <w:rsid w:val="00350979"/>
    <w:rsid w:val="00350AF7"/>
    <w:rsid w:val="00351E2F"/>
    <w:rsid w:val="0035300B"/>
    <w:rsid w:val="00353E5A"/>
    <w:rsid w:val="00353ECA"/>
    <w:rsid w:val="00353FE2"/>
    <w:rsid w:val="003554F9"/>
    <w:rsid w:val="00356A46"/>
    <w:rsid w:val="00356D3A"/>
    <w:rsid w:val="00356D81"/>
    <w:rsid w:val="003577BF"/>
    <w:rsid w:val="0035782C"/>
    <w:rsid w:val="00360030"/>
    <w:rsid w:val="0036010E"/>
    <w:rsid w:val="0036099B"/>
    <w:rsid w:val="00360B13"/>
    <w:rsid w:val="00360FE3"/>
    <w:rsid w:val="003615FF"/>
    <w:rsid w:val="00362983"/>
    <w:rsid w:val="00362FDB"/>
    <w:rsid w:val="00363D02"/>
    <w:rsid w:val="00364DD1"/>
    <w:rsid w:val="0036512F"/>
    <w:rsid w:val="003656D1"/>
    <w:rsid w:val="00365819"/>
    <w:rsid w:val="00365A63"/>
    <w:rsid w:val="00365F35"/>
    <w:rsid w:val="00366B54"/>
    <w:rsid w:val="00367693"/>
    <w:rsid w:val="0036783C"/>
    <w:rsid w:val="00370454"/>
    <w:rsid w:val="00370DC8"/>
    <w:rsid w:val="003716A8"/>
    <w:rsid w:val="00372493"/>
    <w:rsid w:val="00373350"/>
    <w:rsid w:val="00373C7A"/>
    <w:rsid w:val="00373E21"/>
    <w:rsid w:val="00374372"/>
    <w:rsid w:val="003748B8"/>
    <w:rsid w:val="003749DD"/>
    <w:rsid w:val="00374ED9"/>
    <w:rsid w:val="003750F4"/>
    <w:rsid w:val="003762A1"/>
    <w:rsid w:val="003765B6"/>
    <w:rsid w:val="00377975"/>
    <w:rsid w:val="0038169E"/>
    <w:rsid w:val="00381C83"/>
    <w:rsid w:val="003821EF"/>
    <w:rsid w:val="0038261E"/>
    <w:rsid w:val="00382B73"/>
    <w:rsid w:val="00383136"/>
    <w:rsid w:val="003843AA"/>
    <w:rsid w:val="00385655"/>
    <w:rsid w:val="00385D87"/>
    <w:rsid w:val="00385DD5"/>
    <w:rsid w:val="00386264"/>
    <w:rsid w:val="00387B8B"/>
    <w:rsid w:val="003901D8"/>
    <w:rsid w:val="00391BF4"/>
    <w:rsid w:val="003924E5"/>
    <w:rsid w:val="0039316B"/>
    <w:rsid w:val="0039350B"/>
    <w:rsid w:val="00393AAF"/>
    <w:rsid w:val="00393F9F"/>
    <w:rsid w:val="00394551"/>
    <w:rsid w:val="00395555"/>
    <w:rsid w:val="00395B91"/>
    <w:rsid w:val="0039770C"/>
    <w:rsid w:val="003A0D2F"/>
    <w:rsid w:val="003A1B77"/>
    <w:rsid w:val="003A25CC"/>
    <w:rsid w:val="003A37C4"/>
    <w:rsid w:val="003A3C61"/>
    <w:rsid w:val="003A3CFF"/>
    <w:rsid w:val="003A3EDF"/>
    <w:rsid w:val="003A468E"/>
    <w:rsid w:val="003A47DD"/>
    <w:rsid w:val="003A48F8"/>
    <w:rsid w:val="003A497F"/>
    <w:rsid w:val="003A4C4A"/>
    <w:rsid w:val="003A57AB"/>
    <w:rsid w:val="003A61B7"/>
    <w:rsid w:val="003A6FF4"/>
    <w:rsid w:val="003B00CF"/>
    <w:rsid w:val="003B057A"/>
    <w:rsid w:val="003B05A8"/>
    <w:rsid w:val="003B114A"/>
    <w:rsid w:val="003B22A8"/>
    <w:rsid w:val="003B465C"/>
    <w:rsid w:val="003B4CAC"/>
    <w:rsid w:val="003B4E22"/>
    <w:rsid w:val="003B5387"/>
    <w:rsid w:val="003B5854"/>
    <w:rsid w:val="003B5A31"/>
    <w:rsid w:val="003B6A38"/>
    <w:rsid w:val="003B77F4"/>
    <w:rsid w:val="003B7E0B"/>
    <w:rsid w:val="003C007A"/>
    <w:rsid w:val="003C0457"/>
    <w:rsid w:val="003C047B"/>
    <w:rsid w:val="003C1F01"/>
    <w:rsid w:val="003C1FDA"/>
    <w:rsid w:val="003C21DB"/>
    <w:rsid w:val="003C28AA"/>
    <w:rsid w:val="003C4948"/>
    <w:rsid w:val="003C5390"/>
    <w:rsid w:val="003C5686"/>
    <w:rsid w:val="003C5BE2"/>
    <w:rsid w:val="003C6BAE"/>
    <w:rsid w:val="003C7CB8"/>
    <w:rsid w:val="003D0973"/>
    <w:rsid w:val="003D1032"/>
    <w:rsid w:val="003D175A"/>
    <w:rsid w:val="003D189E"/>
    <w:rsid w:val="003D1ABF"/>
    <w:rsid w:val="003D2307"/>
    <w:rsid w:val="003D2847"/>
    <w:rsid w:val="003D317F"/>
    <w:rsid w:val="003D32A4"/>
    <w:rsid w:val="003D422B"/>
    <w:rsid w:val="003D4E0C"/>
    <w:rsid w:val="003D4FC0"/>
    <w:rsid w:val="003D50EF"/>
    <w:rsid w:val="003D50F6"/>
    <w:rsid w:val="003D52A5"/>
    <w:rsid w:val="003D5496"/>
    <w:rsid w:val="003D6891"/>
    <w:rsid w:val="003D7F39"/>
    <w:rsid w:val="003E0143"/>
    <w:rsid w:val="003E06EB"/>
    <w:rsid w:val="003E0912"/>
    <w:rsid w:val="003E1274"/>
    <w:rsid w:val="003E193D"/>
    <w:rsid w:val="003E1D69"/>
    <w:rsid w:val="003E24FF"/>
    <w:rsid w:val="003E29B7"/>
    <w:rsid w:val="003E2D3F"/>
    <w:rsid w:val="003E3427"/>
    <w:rsid w:val="003E3BB0"/>
    <w:rsid w:val="003E3C76"/>
    <w:rsid w:val="003E4276"/>
    <w:rsid w:val="003E4B55"/>
    <w:rsid w:val="003E521D"/>
    <w:rsid w:val="003E673B"/>
    <w:rsid w:val="003E6C8A"/>
    <w:rsid w:val="003E716E"/>
    <w:rsid w:val="003E7546"/>
    <w:rsid w:val="003E79A4"/>
    <w:rsid w:val="003E7C8E"/>
    <w:rsid w:val="003E7DCA"/>
    <w:rsid w:val="003F0D04"/>
    <w:rsid w:val="003F1098"/>
    <w:rsid w:val="003F12ED"/>
    <w:rsid w:val="003F12F8"/>
    <w:rsid w:val="003F18C8"/>
    <w:rsid w:val="003F2591"/>
    <w:rsid w:val="003F2640"/>
    <w:rsid w:val="003F3347"/>
    <w:rsid w:val="003F33ED"/>
    <w:rsid w:val="003F37C8"/>
    <w:rsid w:val="003F3B4E"/>
    <w:rsid w:val="003F453B"/>
    <w:rsid w:val="003F541E"/>
    <w:rsid w:val="003F58F5"/>
    <w:rsid w:val="003F6102"/>
    <w:rsid w:val="003F65A3"/>
    <w:rsid w:val="003F6B55"/>
    <w:rsid w:val="00400787"/>
    <w:rsid w:val="00400A3C"/>
    <w:rsid w:val="00400F7A"/>
    <w:rsid w:val="0040139B"/>
    <w:rsid w:val="00402EB0"/>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7793"/>
    <w:rsid w:val="0041791A"/>
    <w:rsid w:val="00421688"/>
    <w:rsid w:val="004216D8"/>
    <w:rsid w:val="0042317B"/>
    <w:rsid w:val="004249B8"/>
    <w:rsid w:val="00424D56"/>
    <w:rsid w:val="00424F4B"/>
    <w:rsid w:val="00425D34"/>
    <w:rsid w:val="00426FF3"/>
    <w:rsid w:val="00427BDB"/>
    <w:rsid w:val="00427CB8"/>
    <w:rsid w:val="00427DE4"/>
    <w:rsid w:val="004300AF"/>
    <w:rsid w:val="00430A63"/>
    <w:rsid w:val="004312D3"/>
    <w:rsid w:val="00431618"/>
    <w:rsid w:val="00431E4C"/>
    <w:rsid w:val="004324CE"/>
    <w:rsid w:val="004330D1"/>
    <w:rsid w:val="00433438"/>
    <w:rsid w:val="00433A97"/>
    <w:rsid w:val="00433B43"/>
    <w:rsid w:val="00433F06"/>
    <w:rsid w:val="00433F71"/>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A1C"/>
    <w:rsid w:val="00455EFC"/>
    <w:rsid w:val="004572B6"/>
    <w:rsid w:val="00457D44"/>
    <w:rsid w:val="00457D72"/>
    <w:rsid w:val="00460645"/>
    <w:rsid w:val="00461570"/>
    <w:rsid w:val="00461A03"/>
    <w:rsid w:val="00461A95"/>
    <w:rsid w:val="00461C74"/>
    <w:rsid w:val="004620CE"/>
    <w:rsid w:val="0046245E"/>
    <w:rsid w:val="00462BA7"/>
    <w:rsid w:val="00463C48"/>
    <w:rsid w:val="00463FF3"/>
    <w:rsid w:val="00464412"/>
    <w:rsid w:val="004652F3"/>
    <w:rsid w:val="0046669A"/>
    <w:rsid w:val="00466BE6"/>
    <w:rsid w:val="00467DD2"/>
    <w:rsid w:val="004700C3"/>
    <w:rsid w:val="00470562"/>
    <w:rsid w:val="00470AFE"/>
    <w:rsid w:val="00470BE8"/>
    <w:rsid w:val="0047193B"/>
    <w:rsid w:val="00471DEC"/>
    <w:rsid w:val="00472F51"/>
    <w:rsid w:val="00473C97"/>
    <w:rsid w:val="00473F48"/>
    <w:rsid w:val="0047452D"/>
    <w:rsid w:val="00476088"/>
    <w:rsid w:val="004765D6"/>
    <w:rsid w:val="00476964"/>
    <w:rsid w:val="00476FEF"/>
    <w:rsid w:val="0047708E"/>
    <w:rsid w:val="00477BEA"/>
    <w:rsid w:val="00477E3B"/>
    <w:rsid w:val="004802D6"/>
    <w:rsid w:val="00480326"/>
    <w:rsid w:val="004810D5"/>
    <w:rsid w:val="00481D45"/>
    <w:rsid w:val="00482819"/>
    <w:rsid w:val="00483C42"/>
    <w:rsid w:val="00484359"/>
    <w:rsid w:val="00485336"/>
    <w:rsid w:val="00485DB6"/>
    <w:rsid w:val="00485E57"/>
    <w:rsid w:val="0048687C"/>
    <w:rsid w:val="00486B38"/>
    <w:rsid w:val="0048703C"/>
    <w:rsid w:val="00487844"/>
    <w:rsid w:val="004879F8"/>
    <w:rsid w:val="00487A2F"/>
    <w:rsid w:val="004901B7"/>
    <w:rsid w:val="0049092B"/>
    <w:rsid w:val="00490CA9"/>
    <w:rsid w:val="00490D3D"/>
    <w:rsid w:val="0049118A"/>
    <w:rsid w:val="00492882"/>
    <w:rsid w:val="00493558"/>
    <w:rsid w:val="00493E52"/>
    <w:rsid w:val="004941C9"/>
    <w:rsid w:val="004944AA"/>
    <w:rsid w:val="00495793"/>
    <w:rsid w:val="00495D83"/>
    <w:rsid w:val="00496A0F"/>
    <w:rsid w:val="0049733F"/>
    <w:rsid w:val="00497797"/>
    <w:rsid w:val="00497F57"/>
    <w:rsid w:val="004A0089"/>
    <w:rsid w:val="004A1169"/>
    <w:rsid w:val="004A157C"/>
    <w:rsid w:val="004A1CB5"/>
    <w:rsid w:val="004A263B"/>
    <w:rsid w:val="004A26B6"/>
    <w:rsid w:val="004A26F6"/>
    <w:rsid w:val="004A2DDB"/>
    <w:rsid w:val="004A2E5D"/>
    <w:rsid w:val="004A2EE8"/>
    <w:rsid w:val="004A3038"/>
    <w:rsid w:val="004A3447"/>
    <w:rsid w:val="004A3467"/>
    <w:rsid w:val="004A46F1"/>
    <w:rsid w:val="004A636F"/>
    <w:rsid w:val="004A64DC"/>
    <w:rsid w:val="004A6724"/>
    <w:rsid w:val="004A6C80"/>
    <w:rsid w:val="004A774F"/>
    <w:rsid w:val="004A7E5A"/>
    <w:rsid w:val="004B11E2"/>
    <w:rsid w:val="004B1439"/>
    <w:rsid w:val="004B2079"/>
    <w:rsid w:val="004B22C1"/>
    <w:rsid w:val="004B3712"/>
    <w:rsid w:val="004B3E89"/>
    <w:rsid w:val="004B4516"/>
    <w:rsid w:val="004B539B"/>
    <w:rsid w:val="004B56B4"/>
    <w:rsid w:val="004B6020"/>
    <w:rsid w:val="004B73D1"/>
    <w:rsid w:val="004B7865"/>
    <w:rsid w:val="004B7D88"/>
    <w:rsid w:val="004C15B3"/>
    <w:rsid w:val="004C1ADB"/>
    <w:rsid w:val="004C1EE8"/>
    <w:rsid w:val="004C2662"/>
    <w:rsid w:val="004C2830"/>
    <w:rsid w:val="004C3B2C"/>
    <w:rsid w:val="004C4093"/>
    <w:rsid w:val="004C4270"/>
    <w:rsid w:val="004C454A"/>
    <w:rsid w:val="004C4EF8"/>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482"/>
    <w:rsid w:val="004E1DF0"/>
    <w:rsid w:val="004E27C8"/>
    <w:rsid w:val="004E2E4F"/>
    <w:rsid w:val="004E3376"/>
    <w:rsid w:val="004E40BF"/>
    <w:rsid w:val="004E4560"/>
    <w:rsid w:val="004E5241"/>
    <w:rsid w:val="004E53A0"/>
    <w:rsid w:val="004E5567"/>
    <w:rsid w:val="004E5A00"/>
    <w:rsid w:val="004E6483"/>
    <w:rsid w:val="004E6BFE"/>
    <w:rsid w:val="004E7971"/>
    <w:rsid w:val="004E7E7D"/>
    <w:rsid w:val="004F026D"/>
    <w:rsid w:val="004F0505"/>
    <w:rsid w:val="004F0DFD"/>
    <w:rsid w:val="004F14BB"/>
    <w:rsid w:val="004F1E09"/>
    <w:rsid w:val="004F207F"/>
    <w:rsid w:val="004F298D"/>
    <w:rsid w:val="004F2EF2"/>
    <w:rsid w:val="004F3238"/>
    <w:rsid w:val="004F4328"/>
    <w:rsid w:val="004F4827"/>
    <w:rsid w:val="004F5E58"/>
    <w:rsid w:val="004F5E63"/>
    <w:rsid w:val="004F6322"/>
    <w:rsid w:val="004F6C9A"/>
    <w:rsid w:val="004F757D"/>
    <w:rsid w:val="004F7CFE"/>
    <w:rsid w:val="004F7E01"/>
    <w:rsid w:val="00500624"/>
    <w:rsid w:val="00500E05"/>
    <w:rsid w:val="0050143C"/>
    <w:rsid w:val="00501939"/>
    <w:rsid w:val="0050384A"/>
    <w:rsid w:val="00503855"/>
    <w:rsid w:val="00503ED3"/>
    <w:rsid w:val="005047CB"/>
    <w:rsid w:val="005054A1"/>
    <w:rsid w:val="005054BD"/>
    <w:rsid w:val="005070F3"/>
    <w:rsid w:val="005074EA"/>
    <w:rsid w:val="00507BAC"/>
    <w:rsid w:val="00507D73"/>
    <w:rsid w:val="005106FF"/>
    <w:rsid w:val="00511878"/>
    <w:rsid w:val="00512931"/>
    <w:rsid w:val="00512EDF"/>
    <w:rsid w:val="005131A5"/>
    <w:rsid w:val="005138D9"/>
    <w:rsid w:val="005140B8"/>
    <w:rsid w:val="00515286"/>
    <w:rsid w:val="00515E82"/>
    <w:rsid w:val="00516907"/>
    <w:rsid w:val="0051739E"/>
    <w:rsid w:val="00517607"/>
    <w:rsid w:val="005207EF"/>
    <w:rsid w:val="00520AF8"/>
    <w:rsid w:val="00521048"/>
    <w:rsid w:val="005214E4"/>
    <w:rsid w:val="00522135"/>
    <w:rsid w:val="005222D2"/>
    <w:rsid w:val="00522C62"/>
    <w:rsid w:val="00523D8F"/>
    <w:rsid w:val="00523DAD"/>
    <w:rsid w:val="00523E89"/>
    <w:rsid w:val="005241FA"/>
    <w:rsid w:val="0052437F"/>
    <w:rsid w:val="005246EF"/>
    <w:rsid w:val="00524757"/>
    <w:rsid w:val="00524935"/>
    <w:rsid w:val="00524EF0"/>
    <w:rsid w:val="00525566"/>
    <w:rsid w:val="00525894"/>
    <w:rsid w:val="00525B12"/>
    <w:rsid w:val="005279C2"/>
    <w:rsid w:val="00527D3A"/>
    <w:rsid w:val="00530E4A"/>
    <w:rsid w:val="00530F54"/>
    <w:rsid w:val="00531497"/>
    <w:rsid w:val="005321C1"/>
    <w:rsid w:val="00532674"/>
    <w:rsid w:val="00532DED"/>
    <w:rsid w:val="00532FEF"/>
    <w:rsid w:val="005333BE"/>
    <w:rsid w:val="00533429"/>
    <w:rsid w:val="005335A6"/>
    <w:rsid w:val="00533741"/>
    <w:rsid w:val="00535113"/>
    <w:rsid w:val="00535155"/>
    <w:rsid w:val="005351FD"/>
    <w:rsid w:val="00535338"/>
    <w:rsid w:val="00535533"/>
    <w:rsid w:val="005363E9"/>
    <w:rsid w:val="005364AC"/>
    <w:rsid w:val="0053650D"/>
    <w:rsid w:val="00536B66"/>
    <w:rsid w:val="00536C18"/>
    <w:rsid w:val="005374C1"/>
    <w:rsid w:val="005406E6"/>
    <w:rsid w:val="00541626"/>
    <w:rsid w:val="005426AC"/>
    <w:rsid w:val="00542DFE"/>
    <w:rsid w:val="00543532"/>
    <w:rsid w:val="0054399B"/>
    <w:rsid w:val="00543B9C"/>
    <w:rsid w:val="00543EB2"/>
    <w:rsid w:val="0054596F"/>
    <w:rsid w:val="00545B80"/>
    <w:rsid w:val="00546510"/>
    <w:rsid w:val="005467EF"/>
    <w:rsid w:val="005468AB"/>
    <w:rsid w:val="005477AC"/>
    <w:rsid w:val="00550546"/>
    <w:rsid w:val="00550693"/>
    <w:rsid w:val="00551496"/>
    <w:rsid w:val="005521A3"/>
    <w:rsid w:val="005525A7"/>
    <w:rsid w:val="00553652"/>
    <w:rsid w:val="00553BB5"/>
    <w:rsid w:val="00554732"/>
    <w:rsid w:val="00554CA8"/>
    <w:rsid w:val="00555CB2"/>
    <w:rsid w:val="00555F4A"/>
    <w:rsid w:val="0055654E"/>
    <w:rsid w:val="00556A47"/>
    <w:rsid w:val="0055793E"/>
    <w:rsid w:val="00557956"/>
    <w:rsid w:val="00557A6D"/>
    <w:rsid w:val="00560581"/>
    <w:rsid w:val="00560DE1"/>
    <w:rsid w:val="00561498"/>
    <w:rsid w:val="00561E73"/>
    <w:rsid w:val="00562586"/>
    <w:rsid w:val="0056258B"/>
    <w:rsid w:val="00562E69"/>
    <w:rsid w:val="00563CC3"/>
    <w:rsid w:val="00563E95"/>
    <w:rsid w:val="00565DAB"/>
    <w:rsid w:val="00565FEF"/>
    <w:rsid w:val="0056635C"/>
    <w:rsid w:val="00566BF5"/>
    <w:rsid w:val="00566EFE"/>
    <w:rsid w:val="0056773B"/>
    <w:rsid w:val="00567992"/>
    <w:rsid w:val="005702CC"/>
    <w:rsid w:val="00570B33"/>
    <w:rsid w:val="00570C94"/>
    <w:rsid w:val="0057106C"/>
    <w:rsid w:val="005710BC"/>
    <w:rsid w:val="00571B75"/>
    <w:rsid w:val="00572221"/>
    <w:rsid w:val="005725E3"/>
    <w:rsid w:val="0057304D"/>
    <w:rsid w:val="00573421"/>
    <w:rsid w:val="00573633"/>
    <w:rsid w:val="00573A31"/>
    <w:rsid w:val="00573BC7"/>
    <w:rsid w:val="00573E14"/>
    <w:rsid w:val="00573FB6"/>
    <w:rsid w:val="00574257"/>
    <w:rsid w:val="005746E4"/>
    <w:rsid w:val="00574C89"/>
    <w:rsid w:val="00575141"/>
    <w:rsid w:val="0057569B"/>
    <w:rsid w:val="00575D3E"/>
    <w:rsid w:val="0057663F"/>
    <w:rsid w:val="00577FC0"/>
    <w:rsid w:val="0058089C"/>
    <w:rsid w:val="00581AE7"/>
    <w:rsid w:val="00582028"/>
    <w:rsid w:val="0058216E"/>
    <w:rsid w:val="00582305"/>
    <w:rsid w:val="00582A51"/>
    <w:rsid w:val="00582C44"/>
    <w:rsid w:val="00583866"/>
    <w:rsid w:val="0058389A"/>
    <w:rsid w:val="00583A23"/>
    <w:rsid w:val="0058434D"/>
    <w:rsid w:val="00584E01"/>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8C2"/>
    <w:rsid w:val="00593A6B"/>
    <w:rsid w:val="00593B32"/>
    <w:rsid w:val="00593F1B"/>
    <w:rsid w:val="00594387"/>
    <w:rsid w:val="0059503D"/>
    <w:rsid w:val="0059520A"/>
    <w:rsid w:val="005957B2"/>
    <w:rsid w:val="005959FF"/>
    <w:rsid w:val="00595CF2"/>
    <w:rsid w:val="00596003"/>
    <w:rsid w:val="0059611C"/>
    <w:rsid w:val="00596485"/>
    <w:rsid w:val="00596882"/>
    <w:rsid w:val="005968E3"/>
    <w:rsid w:val="00596B0A"/>
    <w:rsid w:val="00596CA8"/>
    <w:rsid w:val="00597F1A"/>
    <w:rsid w:val="005A1023"/>
    <w:rsid w:val="005A227C"/>
    <w:rsid w:val="005A22AA"/>
    <w:rsid w:val="005A25AA"/>
    <w:rsid w:val="005A281A"/>
    <w:rsid w:val="005A2E51"/>
    <w:rsid w:val="005A2E5A"/>
    <w:rsid w:val="005A2F51"/>
    <w:rsid w:val="005A3622"/>
    <w:rsid w:val="005A3D79"/>
    <w:rsid w:val="005A40C3"/>
    <w:rsid w:val="005A4116"/>
    <w:rsid w:val="005A4711"/>
    <w:rsid w:val="005A5510"/>
    <w:rsid w:val="005A56E1"/>
    <w:rsid w:val="005A6553"/>
    <w:rsid w:val="005A691A"/>
    <w:rsid w:val="005A6AC3"/>
    <w:rsid w:val="005A74F0"/>
    <w:rsid w:val="005A761E"/>
    <w:rsid w:val="005A78DC"/>
    <w:rsid w:val="005A7C53"/>
    <w:rsid w:val="005A7D00"/>
    <w:rsid w:val="005B02CA"/>
    <w:rsid w:val="005B07CD"/>
    <w:rsid w:val="005B108B"/>
    <w:rsid w:val="005B153F"/>
    <w:rsid w:val="005B1CE2"/>
    <w:rsid w:val="005B23EA"/>
    <w:rsid w:val="005B2B1F"/>
    <w:rsid w:val="005B37F9"/>
    <w:rsid w:val="005B4198"/>
    <w:rsid w:val="005B42FA"/>
    <w:rsid w:val="005B53CA"/>
    <w:rsid w:val="005B551D"/>
    <w:rsid w:val="005B7014"/>
    <w:rsid w:val="005B7897"/>
    <w:rsid w:val="005C0C99"/>
    <w:rsid w:val="005C1C40"/>
    <w:rsid w:val="005C22E2"/>
    <w:rsid w:val="005C27C4"/>
    <w:rsid w:val="005C2822"/>
    <w:rsid w:val="005C28ED"/>
    <w:rsid w:val="005C2A6C"/>
    <w:rsid w:val="005C2DDC"/>
    <w:rsid w:val="005C3080"/>
    <w:rsid w:val="005C3621"/>
    <w:rsid w:val="005C3870"/>
    <w:rsid w:val="005C416B"/>
    <w:rsid w:val="005C45AF"/>
    <w:rsid w:val="005C4879"/>
    <w:rsid w:val="005C4CD3"/>
    <w:rsid w:val="005C5666"/>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3190"/>
    <w:rsid w:val="005E3E4A"/>
    <w:rsid w:val="005E48B3"/>
    <w:rsid w:val="005E4CA8"/>
    <w:rsid w:val="005E6063"/>
    <w:rsid w:val="005E607B"/>
    <w:rsid w:val="005E731F"/>
    <w:rsid w:val="005E7560"/>
    <w:rsid w:val="005F1145"/>
    <w:rsid w:val="005F1526"/>
    <w:rsid w:val="005F2382"/>
    <w:rsid w:val="005F2453"/>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1C"/>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E1"/>
    <w:rsid w:val="006144DD"/>
    <w:rsid w:val="006145D3"/>
    <w:rsid w:val="006146B4"/>
    <w:rsid w:val="00614D5D"/>
    <w:rsid w:val="00614F79"/>
    <w:rsid w:val="00616FD3"/>
    <w:rsid w:val="00617027"/>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27F20"/>
    <w:rsid w:val="00630594"/>
    <w:rsid w:val="0063090A"/>
    <w:rsid w:val="00630F68"/>
    <w:rsid w:val="0063195E"/>
    <w:rsid w:val="006321A0"/>
    <w:rsid w:val="00632255"/>
    <w:rsid w:val="00633F3F"/>
    <w:rsid w:val="00635423"/>
    <w:rsid w:val="00635BB6"/>
    <w:rsid w:val="006364A0"/>
    <w:rsid w:val="006372A5"/>
    <w:rsid w:val="00637A2B"/>
    <w:rsid w:val="00637C99"/>
    <w:rsid w:val="0064071C"/>
    <w:rsid w:val="00640966"/>
    <w:rsid w:val="00643408"/>
    <w:rsid w:val="00643EBD"/>
    <w:rsid w:val="00644371"/>
    <w:rsid w:val="00644597"/>
    <w:rsid w:val="00644898"/>
    <w:rsid w:val="00644E42"/>
    <w:rsid w:val="00645A23"/>
    <w:rsid w:val="00645D9D"/>
    <w:rsid w:val="00645FF1"/>
    <w:rsid w:val="0064634C"/>
    <w:rsid w:val="006473A5"/>
    <w:rsid w:val="0064747A"/>
    <w:rsid w:val="00647591"/>
    <w:rsid w:val="00647B76"/>
    <w:rsid w:val="00650C96"/>
    <w:rsid w:val="006511E5"/>
    <w:rsid w:val="0065189F"/>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3EAB"/>
    <w:rsid w:val="006643A4"/>
    <w:rsid w:val="00667478"/>
    <w:rsid w:val="00667635"/>
    <w:rsid w:val="006677D5"/>
    <w:rsid w:val="006701E4"/>
    <w:rsid w:val="0067150E"/>
    <w:rsid w:val="0067175B"/>
    <w:rsid w:val="00671770"/>
    <w:rsid w:val="006718C9"/>
    <w:rsid w:val="00671EF6"/>
    <w:rsid w:val="006721D2"/>
    <w:rsid w:val="0067249F"/>
    <w:rsid w:val="00672989"/>
    <w:rsid w:val="00672D3E"/>
    <w:rsid w:val="00673F1D"/>
    <w:rsid w:val="00674F38"/>
    <w:rsid w:val="00675201"/>
    <w:rsid w:val="0067594D"/>
    <w:rsid w:val="006773CB"/>
    <w:rsid w:val="006775A5"/>
    <w:rsid w:val="00677B94"/>
    <w:rsid w:val="00681583"/>
    <w:rsid w:val="0068228B"/>
    <w:rsid w:val="006827FA"/>
    <w:rsid w:val="0068337C"/>
    <w:rsid w:val="0068360B"/>
    <w:rsid w:val="00683BC6"/>
    <w:rsid w:val="00684101"/>
    <w:rsid w:val="00684F2C"/>
    <w:rsid w:val="006856F1"/>
    <w:rsid w:val="00685BFD"/>
    <w:rsid w:val="00686D5C"/>
    <w:rsid w:val="00687B8C"/>
    <w:rsid w:val="00690815"/>
    <w:rsid w:val="0069099B"/>
    <w:rsid w:val="00690FFB"/>
    <w:rsid w:val="006924B9"/>
    <w:rsid w:val="00692A62"/>
    <w:rsid w:val="00692EDB"/>
    <w:rsid w:val="0069319F"/>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22E"/>
    <w:rsid w:val="006A1721"/>
    <w:rsid w:val="006A1A57"/>
    <w:rsid w:val="006A22EE"/>
    <w:rsid w:val="006A2DDD"/>
    <w:rsid w:val="006A30C7"/>
    <w:rsid w:val="006A390D"/>
    <w:rsid w:val="006A3F96"/>
    <w:rsid w:val="006A4C8A"/>
    <w:rsid w:val="006A54B9"/>
    <w:rsid w:val="006A655E"/>
    <w:rsid w:val="006A6613"/>
    <w:rsid w:val="006A6618"/>
    <w:rsid w:val="006A7376"/>
    <w:rsid w:val="006A7D5F"/>
    <w:rsid w:val="006B0237"/>
    <w:rsid w:val="006B040E"/>
    <w:rsid w:val="006B0A34"/>
    <w:rsid w:val="006B0BCB"/>
    <w:rsid w:val="006B0E36"/>
    <w:rsid w:val="006B1575"/>
    <w:rsid w:val="006B18F8"/>
    <w:rsid w:val="006B1CC2"/>
    <w:rsid w:val="006B20EC"/>
    <w:rsid w:val="006B2835"/>
    <w:rsid w:val="006B30B6"/>
    <w:rsid w:val="006B3DF1"/>
    <w:rsid w:val="006B4EEF"/>
    <w:rsid w:val="006B5842"/>
    <w:rsid w:val="006B5A36"/>
    <w:rsid w:val="006B5D6F"/>
    <w:rsid w:val="006B71DB"/>
    <w:rsid w:val="006B7209"/>
    <w:rsid w:val="006B7428"/>
    <w:rsid w:val="006B76D8"/>
    <w:rsid w:val="006B773F"/>
    <w:rsid w:val="006C0B4C"/>
    <w:rsid w:val="006C0C7B"/>
    <w:rsid w:val="006C129C"/>
    <w:rsid w:val="006C17BF"/>
    <w:rsid w:val="006C1E24"/>
    <w:rsid w:val="006C218B"/>
    <w:rsid w:val="006C2418"/>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6E19"/>
    <w:rsid w:val="006C7237"/>
    <w:rsid w:val="006C7251"/>
    <w:rsid w:val="006D00B6"/>
    <w:rsid w:val="006D0587"/>
    <w:rsid w:val="006D0AEF"/>
    <w:rsid w:val="006D1C99"/>
    <w:rsid w:val="006D2247"/>
    <w:rsid w:val="006D30AA"/>
    <w:rsid w:val="006D3130"/>
    <w:rsid w:val="006D4156"/>
    <w:rsid w:val="006D5506"/>
    <w:rsid w:val="006D5796"/>
    <w:rsid w:val="006D58C1"/>
    <w:rsid w:val="006D633C"/>
    <w:rsid w:val="006D6A5A"/>
    <w:rsid w:val="006D756E"/>
    <w:rsid w:val="006D775F"/>
    <w:rsid w:val="006D7B8B"/>
    <w:rsid w:val="006D7FCA"/>
    <w:rsid w:val="006E08F9"/>
    <w:rsid w:val="006E1137"/>
    <w:rsid w:val="006E16F3"/>
    <w:rsid w:val="006E187F"/>
    <w:rsid w:val="006E1D82"/>
    <w:rsid w:val="006E2B4B"/>
    <w:rsid w:val="006E35C2"/>
    <w:rsid w:val="006E3629"/>
    <w:rsid w:val="006E424F"/>
    <w:rsid w:val="006E4DE2"/>
    <w:rsid w:val="006E55F6"/>
    <w:rsid w:val="006E5B24"/>
    <w:rsid w:val="006E6CF7"/>
    <w:rsid w:val="006E702D"/>
    <w:rsid w:val="006E755D"/>
    <w:rsid w:val="006E7599"/>
    <w:rsid w:val="006E7922"/>
    <w:rsid w:val="006E7B67"/>
    <w:rsid w:val="006E7F59"/>
    <w:rsid w:val="006F03C4"/>
    <w:rsid w:val="006F1E0D"/>
    <w:rsid w:val="006F3BC9"/>
    <w:rsid w:val="006F3D80"/>
    <w:rsid w:val="006F3F12"/>
    <w:rsid w:val="006F4679"/>
    <w:rsid w:val="006F4DFC"/>
    <w:rsid w:val="006F5645"/>
    <w:rsid w:val="006F5680"/>
    <w:rsid w:val="006F6554"/>
    <w:rsid w:val="006F7435"/>
    <w:rsid w:val="006F7E5A"/>
    <w:rsid w:val="0070046A"/>
    <w:rsid w:val="00700C25"/>
    <w:rsid w:val="00700E9E"/>
    <w:rsid w:val="00701015"/>
    <w:rsid w:val="00701164"/>
    <w:rsid w:val="00701B05"/>
    <w:rsid w:val="00701E48"/>
    <w:rsid w:val="007024F8"/>
    <w:rsid w:val="00703177"/>
    <w:rsid w:val="007033E2"/>
    <w:rsid w:val="00703FE5"/>
    <w:rsid w:val="00704C0D"/>
    <w:rsid w:val="00704D0D"/>
    <w:rsid w:val="00706280"/>
    <w:rsid w:val="0070693B"/>
    <w:rsid w:val="0070724F"/>
    <w:rsid w:val="0070732A"/>
    <w:rsid w:val="00710370"/>
    <w:rsid w:val="0071054D"/>
    <w:rsid w:val="00711D41"/>
    <w:rsid w:val="00711EE3"/>
    <w:rsid w:val="00712142"/>
    <w:rsid w:val="00713366"/>
    <w:rsid w:val="0071350A"/>
    <w:rsid w:val="00713576"/>
    <w:rsid w:val="007138AB"/>
    <w:rsid w:val="007146F8"/>
    <w:rsid w:val="0071479C"/>
    <w:rsid w:val="00714E3B"/>
    <w:rsid w:val="00715C77"/>
    <w:rsid w:val="00716146"/>
    <w:rsid w:val="0071712A"/>
    <w:rsid w:val="007176FB"/>
    <w:rsid w:val="00717C37"/>
    <w:rsid w:val="00722519"/>
    <w:rsid w:val="00722C5B"/>
    <w:rsid w:val="00722CD8"/>
    <w:rsid w:val="0072413F"/>
    <w:rsid w:val="007245F9"/>
    <w:rsid w:val="00724E59"/>
    <w:rsid w:val="00725894"/>
    <w:rsid w:val="0072601E"/>
    <w:rsid w:val="0072623F"/>
    <w:rsid w:val="00726286"/>
    <w:rsid w:val="00726FB3"/>
    <w:rsid w:val="00727711"/>
    <w:rsid w:val="00727FD1"/>
    <w:rsid w:val="00731862"/>
    <w:rsid w:val="007319BA"/>
    <w:rsid w:val="007319EA"/>
    <w:rsid w:val="0073213D"/>
    <w:rsid w:val="00732562"/>
    <w:rsid w:val="00732617"/>
    <w:rsid w:val="00732AC5"/>
    <w:rsid w:val="00732B62"/>
    <w:rsid w:val="00733503"/>
    <w:rsid w:val="00733C0F"/>
    <w:rsid w:val="007352A6"/>
    <w:rsid w:val="007353EA"/>
    <w:rsid w:val="0073572A"/>
    <w:rsid w:val="0073685F"/>
    <w:rsid w:val="00736D00"/>
    <w:rsid w:val="00737070"/>
    <w:rsid w:val="007373FE"/>
    <w:rsid w:val="00740215"/>
    <w:rsid w:val="0074128B"/>
    <w:rsid w:val="00741CCE"/>
    <w:rsid w:val="00741F1D"/>
    <w:rsid w:val="0074255C"/>
    <w:rsid w:val="0074395A"/>
    <w:rsid w:val="00743C25"/>
    <w:rsid w:val="00743E0A"/>
    <w:rsid w:val="00744B8B"/>
    <w:rsid w:val="00744CB2"/>
    <w:rsid w:val="00745136"/>
    <w:rsid w:val="007459BF"/>
    <w:rsid w:val="00745A3B"/>
    <w:rsid w:val="00745EF2"/>
    <w:rsid w:val="00746167"/>
    <w:rsid w:val="0074691A"/>
    <w:rsid w:val="007469E6"/>
    <w:rsid w:val="00746A0F"/>
    <w:rsid w:val="00746BC0"/>
    <w:rsid w:val="00746D19"/>
    <w:rsid w:val="0074713E"/>
    <w:rsid w:val="00747A36"/>
    <w:rsid w:val="007507AD"/>
    <w:rsid w:val="00750857"/>
    <w:rsid w:val="00750C54"/>
    <w:rsid w:val="00751316"/>
    <w:rsid w:val="00751482"/>
    <w:rsid w:val="00751E8E"/>
    <w:rsid w:val="00752182"/>
    <w:rsid w:val="00752C4F"/>
    <w:rsid w:val="007538BB"/>
    <w:rsid w:val="00754304"/>
    <w:rsid w:val="00756081"/>
    <w:rsid w:val="00756D85"/>
    <w:rsid w:val="007606E6"/>
    <w:rsid w:val="00760F33"/>
    <w:rsid w:val="00761183"/>
    <w:rsid w:val="007617B3"/>
    <w:rsid w:val="00761AF8"/>
    <w:rsid w:val="007621D7"/>
    <w:rsid w:val="007623E8"/>
    <w:rsid w:val="0076241F"/>
    <w:rsid w:val="00762CE7"/>
    <w:rsid w:val="00762D29"/>
    <w:rsid w:val="00763160"/>
    <w:rsid w:val="007634D2"/>
    <w:rsid w:val="00763545"/>
    <w:rsid w:val="00764046"/>
    <w:rsid w:val="00764505"/>
    <w:rsid w:val="007645A4"/>
    <w:rsid w:val="00764644"/>
    <w:rsid w:val="0076494D"/>
    <w:rsid w:val="00764DFA"/>
    <w:rsid w:val="00764F9E"/>
    <w:rsid w:val="00765807"/>
    <w:rsid w:val="00765BE6"/>
    <w:rsid w:val="00765CB0"/>
    <w:rsid w:val="0076603A"/>
    <w:rsid w:val="007679D2"/>
    <w:rsid w:val="00767E06"/>
    <w:rsid w:val="00770775"/>
    <w:rsid w:val="00770C99"/>
    <w:rsid w:val="0077170D"/>
    <w:rsid w:val="00771B0A"/>
    <w:rsid w:val="00771D8D"/>
    <w:rsid w:val="00772085"/>
    <w:rsid w:val="007722E8"/>
    <w:rsid w:val="00772B4F"/>
    <w:rsid w:val="007738C6"/>
    <w:rsid w:val="0077475C"/>
    <w:rsid w:val="0077548B"/>
    <w:rsid w:val="007757AD"/>
    <w:rsid w:val="00776ACB"/>
    <w:rsid w:val="0077791D"/>
    <w:rsid w:val="00777B31"/>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8798F"/>
    <w:rsid w:val="007909FF"/>
    <w:rsid w:val="00790A75"/>
    <w:rsid w:val="00791F73"/>
    <w:rsid w:val="00793857"/>
    <w:rsid w:val="00793FA1"/>
    <w:rsid w:val="00794522"/>
    <w:rsid w:val="00794D5A"/>
    <w:rsid w:val="00795B4F"/>
    <w:rsid w:val="007968F2"/>
    <w:rsid w:val="007A0549"/>
    <w:rsid w:val="007A0C92"/>
    <w:rsid w:val="007A10BD"/>
    <w:rsid w:val="007A1376"/>
    <w:rsid w:val="007A1703"/>
    <w:rsid w:val="007A17EC"/>
    <w:rsid w:val="007A19ED"/>
    <w:rsid w:val="007A2079"/>
    <w:rsid w:val="007A258A"/>
    <w:rsid w:val="007A2880"/>
    <w:rsid w:val="007A2979"/>
    <w:rsid w:val="007A29DB"/>
    <w:rsid w:val="007A2BEB"/>
    <w:rsid w:val="007A2CAB"/>
    <w:rsid w:val="007A3229"/>
    <w:rsid w:val="007A404B"/>
    <w:rsid w:val="007A4EE5"/>
    <w:rsid w:val="007A59F1"/>
    <w:rsid w:val="007A5ADE"/>
    <w:rsid w:val="007A5EAD"/>
    <w:rsid w:val="007A77E9"/>
    <w:rsid w:val="007A7964"/>
    <w:rsid w:val="007A7C88"/>
    <w:rsid w:val="007B0800"/>
    <w:rsid w:val="007B0900"/>
    <w:rsid w:val="007B1297"/>
    <w:rsid w:val="007B1B14"/>
    <w:rsid w:val="007B2AB5"/>
    <w:rsid w:val="007B2D6C"/>
    <w:rsid w:val="007B2D7D"/>
    <w:rsid w:val="007B328C"/>
    <w:rsid w:val="007B481F"/>
    <w:rsid w:val="007B4F6F"/>
    <w:rsid w:val="007B57F8"/>
    <w:rsid w:val="007B6258"/>
    <w:rsid w:val="007B633D"/>
    <w:rsid w:val="007B6855"/>
    <w:rsid w:val="007B6B8E"/>
    <w:rsid w:val="007B6C5B"/>
    <w:rsid w:val="007B6CE0"/>
    <w:rsid w:val="007B74E1"/>
    <w:rsid w:val="007B7B20"/>
    <w:rsid w:val="007C009D"/>
    <w:rsid w:val="007C2A35"/>
    <w:rsid w:val="007C2E82"/>
    <w:rsid w:val="007C32B5"/>
    <w:rsid w:val="007C32FA"/>
    <w:rsid w:val="007C35F3"/>
    <w:rsid w:val="007C4529"/>
    <w:rsid w:val="007C4F89"/>
    <w:rsid w:val="007C5439"/>
    <w:rsid w:val="007C5B68"/>
    <w:rsid w:val="007C5D27"/>
    <w:rsid w:val="007C647E"/>
    <w:rsid w:val="007C6530"/>
    <w:rsid w:val="007C6C72"/>
    <w:rsid w:val="007C6ED7"/>
    <w:rsid w:val="007C6F54"/>
    <w:rsid w:val="007C7044"/>
    <w:rsid w:val="007D024B"/>
    <w:rsid w:val="007D05F6"/>
    <w:rsid w:val="007D0D05"/>
    <w:rsid w:val="007D1500"/>
    <w:rsid w:val="007D1BBB"/>
    <w:rsid w:val="007D280B"/>
    <w:rsid w:val="007D36B4"/>
    <w:rsid w:val="007D5B6B"/>
    <w:rsid w:val="007D5E60"/>
    <w:rsid w:val="007D5EA0"/>
    <w:rsid w:val="007D6AA0"/>
    <w:rsid w:val="007D7009"/>
    <w:rsid w:val="007D79BB"/>
    <w:rsid w:val="007E029D"/>
    <w:rsid w:val="007E02E0"/>
    <w:rsid w:val="007E067E"/>
    <w:rsid w:val="007E0D7B"/>
    <w:rsid w:val="007E1A34"/>
    <w:rsid w:val="007E1CF6"/>
    <w:rsid w:val="007E21B5"/>
    <w:rsid w:val="007E2329"/>
    <w:rsid w:val="007E2C40"/>
    <w:rsid w:val="007E2D1B"/>
    <w:rsid w:val="007E4F7A"/>
    <w:rsid w:val="007E6568"/>
    <w:rsid w:val="007E66D6"/>
    <w:rsid w:val="007E6D54"/>
    <w:rsid w:val="007E7A28"/>
    <w:rsid w:val="007F04D3"/>
    <w:rsid w:val="007F0A97"/>
    <w:rsid w:val="007F0F9D"/>
    <w:rsid w:val="007F112F"/>
    <w:rsid w:val="007F1387"/>
    <w:rsid w:val="007F1B76"/>
    <w:rsid w:val="007F1FC9"/>
    <w:rsid w:val="007F2B06"/>
    <w:rsid w:val="007F3165"/>
    <w:rsid w:val="007F3869"/>
    <w:rsid w:val="007F4474"/>
    <w:rsid w:val="007F4BE2"/>
    <w:rsid w:val="007F60F7"/>
    <w:rsid w:val="007F6466"/>
    <w:rsid w:val="007F67B8"/>
    <w:rsid w:val="007F75DD"/>
    <w:rsid w:val="008022A2"/>
    <w:rsid w:val="00802C16"/>
    <w:rsid w:val="008045DA"/>
    <w:rsid w:val="008046D9"/>
    <w:rsid w:val="00804CB4"/>
    <w:rsid w:val="00805195"/>
    <w:rsid w:val="008055A1"/>
    <w:rsid w:val="00807E89"/>
    <w:rsid w:val="0081001E"/>
    <w:rsid w:val="0081152A"/>
    <w:rsid w:val="008115F5"/>
    <w:rsid w:val="008120F9"/>
    <w:rsid w:val="0081244B"/>
    <w:rsid w:val="00812E61"/>
    <w:rsid w:val="00813663"/>
    <w:rsid w:val="00814694"/>
    <w:rsid w:val="00814803"/>
    <w:rsid w:val="008151D6"/>
    <w:rsid w:val="0081600D"/>
    <w:rsid w:val="008161D8"/>
    <w:rsid w:val="0081684D"/>
    <w:rsid w:val="00817056"/>
    <w:rsid w:val="008200E1"/>
    <w:rsid w:val="008210F1"/>
    <w:rsid w:val="00821153"/>
    <w:rsid w:val="00821FE3"/>
    <w:rsid w:val="00822BD5"/>
    <w:rsid w:val="008232C3"/>
    <w:rsid w:val="00823888"/>
    <w:rsid w:val="00823A62"/>
    <w:rsid w:val="00824142"/>
    <w:rsid w:val="008242F0"/>
    <w:rsid w:val="00824DA0"/>
    <w:rsid w:val="0082512B"/>
    <w:rsid w:val="00825339"/>
    <w:rsid w:val="00825715"/>
    <w:rsid w:val="00826261"/>
    <w:rsid w:val="008279F7"/>
    <w:rsid w:val="008305CB"/>
    <w:rsid w:val="00831B8E"/>
    <w:rsid w:val="00831F8F"/>
    <w:rsid w:val="0083221D"/>
    <w:rsid w:val="00832222"/>
    <w:rsid w:val="008323CF"/>
    <w:rsid w:val="008324D2"/>
    <w:rsid w:val="00833561"/>
    <w:rsid w:val="00833F96"/>
    <w:rsid w:val="0083411B"/>
    <w:rsid w:val="008344B9"/>
    <w:rsid w:val="00834ACC"/>
    <w:rsid w:val="00835E16"/>
    <w:rsid w:val="00836170"/>
    <w:rsid w:val="008379F4"/>
    <w:rsid w:val="00837EEB"/>
    <w:rsid w:val="00840036"/>
    <w:rsid w:val="00840378"/>
    <w:rsid w:val="00840723"/>
    <w:rsid w:val="00842522"/>
    <w:rsid w:val="00842622"/>
    <w:rsid w:val="00842FC2"/>
    <w:rsid w:val="0084355C"/>
    <w:rsid w:val="0084399A"/>
    <w:rsid w:val="008439AC"/>
    <w:rsid w:val="0084550E"/>
    <w:rsid w:val="00845833"/>
    <w:rsid w:val="008464F5"/>
    <w:rsid w:val="0084706F"/>
    <w:rsid w:val="00847690"/>
    <w:rsid w:val="00850679"/>
    <w:rsid w:val="0085096F"/>
    <w:rsid w:val="00850B21"/>
    <w:rsid w:val="00852BA6"/>
    <w:rsid w:val="0085308F"/>
    <w:rsid w:val="0085468B"/>
    <w:rsid w:val="0085512E"/>
    <w:rsid w:val="008555ED"/>
    <w:rsid w:val="008561EB"/>
    <w:rsid w:val="00857339"/>
    <w:rsid w:val="008604C4"/>
    <w:rsid w:val="00861C8E"/>
    <w:rsid w:val="00863379"/>
    <w:rsid w:val="00863DDA"/>
    <w:rsid w:val="00863F87"/>
    <w:rsid w:val="0086407D"/>
    <w:rsid w:val="008640CA"/>
    <w:rsid w:val="008648DD"/>
    <w:rsid w:val="0086494A"/>
    <w:rsid w:val="00864F38"/>
    <w:rsid w:val="008653B8"/>
    <w:rsid w:val="00865AEB"/>
    <w:rsid w:val="00865B90"/>
    <w:rsid w:val="00865D90"/>
    <w:rsid w:val="00866C41"/>
    <w:rsid w:val="008676D2"/>
    <w:rsid w:val="00867C69"/>
    <w:rsid w:val="0087086A"/>
    <w:rsid w:val="00870B3F"/>
    <w:rsid w:val="0087122C"/>
    <w:rsid w:val="008712A6"/>
    <w:rsid w:val="00871422"/>
    <w:rsid w:val="0087160C"/>
    <w:rsid w:val="00871977"/>
    <w:rsid w:val="00871D32"/>
    <w:rsid w:val="008721F5"/>
    <w:rsid w:val="00873A13"/>
    <w:rsid w:val="008744F6"/>
    <w:rsid w:val="0087450A"/>
    <w:rsid w:val="008749F2"/>
    <w:rsid w:val="00874C4B"/>
    <w:rsid w:val="00874F64"/>
    <w:rsid w:val="00874F90"/>
    <w:rsid w:val="0087578E"/>
    <w:rsid w:val="00875F1C"/>
    <w:rsid w:val="00876AF5"/>
    <w:rsid w:val="00880343"/>
    <w:rsid w:val="00880865"/>
    <w:rsid w:val="00880932"/>
    <w:rsid w:val="00880A17"/>
    <w:rsid w:val="00881943"/>
    <w:rsid w:val="00881D60"/>
    <w:rsid w:val="00881F54"/>
    <w:rsid w:val="008828D4"/>
    <w:rsid w:val="00882983"/>
    <w:rsid w:val="00882ABF"/>
    <w:rsid w:val="00882DBC"/>
    <w:rsid w:val="00883268"/>
    <w:rsid w:val="0088352A"/>
    <w:rsid w:val="0088370E"/>
    <w:rsid w:val="00883820"/>
    <w:rsid w:val="00883840"/>
    <w:rsid w:val="00883AD4"/>
    <w:rsid w:val="00883DE0"/>
    <w:rsid w:val="00884217"/>
    <w:rsid w:val="008846ED"/>
    <w:rsid w:val="00885221"/>
    <w:rsid w:val="00885585"/>
    <w:rsid w:val="00885AB3"/>
    <w:rsid w:val="008861D7"/>
    <w:rsid w:val="008862C2"/>
    <w:rsid w:val="008864DE"/>
    <w:rsid w:val="00886BBB"/>
    <w:rsid w:val="00886D14"/>
    <w:rsid w:val="0088760C"/>
    <w:rsid w:val="0089013E"/>
    <w:rsid w:val="0089015E"/>
    <w:rsid w:val="008909C6"/>
    <w:rsid w:val="00890D80"/>
    <w:rsid w:val="0089197F"/>
    <w:rsid w:val="00891D65"/>
    <w:rsid w:val="00892085"/>
    <w:rsid w:val="00892533"/>
    <w:rsid w:val="0089277B"/>
    <w:rsid w:val="008929CB"/>
    <w:rsid w:val="008936E5"/>
    <w:rsid w:val="00893C81"/>
    <w:rsid w:val="008947CF"/>
    <w:rsid w:val="008957B2"/>
    <w:rsid w:val="00895A07"/>
    <w:rsid w:val="00895C69"/>
    <w:rsid w:val="00895F9F"/>
    <w:rsid w:val="00896595"/>
    <w:rsid w:val="00897680"/>
    <w:rsid w:val="00897918"/>
    <w:rsid w:val="008A05B3"/>
    <w:rsid w:val="008A0831"/>
    <w:rsid w:val="008A0B85"/>
    <w:rsid w:val="008A17D1"/>
    <w:rsid w:val="008A199E"/>
    <w:rsid w:val="008A1A45"/>
    <w:rsid w:val="008A1A8B"/>
    <w:rsid w:val="008A1FA2"/>
    <w:rsid w:val="008A227C"/>
    <w:rsid w:val="008A36BE"/>
    <w:rsid w:val="008A3B68"/>
    <w:rsid w:val="008A4D16"/>
    <w:rsid w:val="008A4E83"/>
    <w:rsid w:val="008A5005"/>
    <w:rsid w:val="008A554C"/>
    <w:rsid w:val="008A5836"/>
    <w:rsid w:val="008A58E1"/>
    <w:rsid w:val="008A5C28"/>
    <w:rsid w:val="008A5D47"/>
    <w:rsid w:val="008A7EA5"/>
    <w:rsid w:val="008B103A"/>
    <w:rsid w:val="008B11EA"/>
    <w:rsid w:val="008B19D9"/>
    <w:rsid w:val="008B21E8"/>
    <w:rsid w:val="008B22E5"/>
    <w:rsid w:val="008B2331"/>
    <w:rsid w:val="008B2F97"/>
    <w:rsid w:val="008B39CF"/>
    <w:rsid w:val="008B3B4E"/>
    <w:rsid w:val="008B3CAC"/>
    <w:rsid w:val="008B425D"/>
    <w:rsid w:val="008B485B"/>
    <w:rsid w:val="008B5487"/>
    <w:rsid w:val="008B557D"/>
    <w:rsid w:val="008B66E6"/>
    <w:rsid w:val="008B675C"/>
    <w:rsid w:val="008B68D1"/>
    <w:rsid w:val="008B69E8"/>
    <w:rsid w:val="008B6CA0"/>
    <w:rsid w:val="008B7B6A"/>
    <w:rsid w:val="008C0002"/>
    <w:rsid w:val="008C1621"/>
    <w:rsid w:val="008C19B3"/>
    <w:rsid w:val="008C2CFD"/>
    <w:rsid w:val="008C3A1E"/>
    <w:rsid w:val="008C55BB"/>
    <w:rsid w:val="008C5CA8"/>
    <w:rsid w:val="008C5E6F"/>
    <w:rsid w:val="008C5F63"/>
    <w:rsid w:val="008C5FD4"/>
    <w:rsid w:val="008C7B21"/>
    <w:rsid w:val="008C7FC9"/>
    <w:rsid w:val="008D0153"/>
    <w:rsid w:val="008D0687"/>
    <w:rsid w:val="008D0C5E"/>
    <w:rsid w:val="008D12C8"/>
    <w:rsid w:val="008D1C22"/>
    <w:rsid w:val="008D291E"/>
    <w:rsid w:val="008D31F2"/>
    <w:rsid w:val="008D32C4"/>
    <w:rsid w:val="008D3653"/>
    <w:rsid w:val="008D367F"/>
    <w:rsid w:val="008D3F03"/>
    <w:rsid w:val="008D416D"/>
    <w:rsid w:val="008D6118"/>
    <w:rsid w:val="008D6686"/>
    <w:rsid w:val="008D6962"/>
    <w:rsid w:val="008D6C13"/>
    <w:rsid w:val="008D7A99"/>
    <w:rsid w:val="008E132C"/>
    <w:rsid w:val="008E1737"/>
    <w:rsid w:val="008E1782"/>
    <w:rsid w:val="008E1813"/>
    <w:rsid w:val="008E1E1D"/>
    <w:rsid w:val="008E2073"/>
    <w:rsid w:val="008E2076"/>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CE5"/>
    <w:rsid w:val="008F106C"/>
    <w:rsid w:val="008F198C"/>
    <w:rsid w:val="008F1AC3"/>
    <w:rsid w:val="008F291A"/>
    <w:rsid w:val="008F2A47"/>
    <w:rsid w:val="008F2D42"/>
    <w:rsid w:val="008F2EC6"/>
    <w:rsid w:val="008F2F99"/>
    <w:rsid w:val="008F423E"/>
    <w:rsid w:val="008F48AB"/>
    <w:rsid w:val="008F4EF9"/>
    <w:rsid w:val="008F4FF2"/>
    <w:rsid w:val="008F5820"/>
    <w:rsid w:val="008F5A3E"/>
    <w:rsid w:val="008F6015"/>
    <w:rsid w:val="008F6711"/>
    <w:rsid w:val="008F6E69"/>
    <w:rsid w:val="0090066F"/>
    <w:rsid w:val="0090083E"/>
    <w:rsid w:val="00900C27"/>
    <w:rsid w:val="00901B5A"/>
    <w:rsid w:val="00902142"/>
    <w:rsid w:val="009023EC"/>
    <w:rsid w:val="00902AB5"/>
    <w:rsid w:val="0090382A"/>
    <w:rsid w:val="00904444"/>
    <w:rsid w:val="009054CB"/>
    <w:rsid w:val="00905D19"/>
    <w:rsid w:val="00905FD8"/>
    <w:rsid w:val="00907229"/>
    <w:rsid w:val="0090732D"/>
    <w:rsid w:val="00907B3C"/>
    <w:rsid w:val="00907C9D"/>
    <w:rsid w:val="00907DE1"/>
    <w:rsid w:val="00910013"/>
    <w:rsid w:val="009103AF"/>
    <w:rsid w:val="009107A8"/>
    <w:rsid w:val="00910974"/>
    <w:rsid w:val="00910A15"/>
    <w:rsid w:val="00911CD2"/>
    <w:rsid w:val="00912A45"/>
    <w:rsid w:val="00913545"/>
    <w:rsid w:val="009136D3"/>
    <w:rsid w:val="00913882"/>
    <w:rsid w:val="00914161"/>
    <w:rsid w:val="00914A85"/>
    <w:rsid w:val="00914A9F"/>
    <w:rsid w:val="00914CB2"/>
    <w:rsid w:val="00914F6D"/>
    <w:rsid w:val="00915532"/>
    <w:rsid w:val="00915771"/>
    <w:rsid w:val="0091598E"/>
    <w:rsid w:val="00916370"/>
    <w:rsid w:val="009164A4"/>
    <w:rsid w:val="00917E00"/>
    <w:rsid w:val="00921384"/>
    <w:rsid w:val="009223FA"/>
    <w:rsid w:val="00922633"/>
    <w:rsid w:val="0092405C"/>
    <w:rsid w:val="009242EE"/>
    <w:rsid w:val="00924DBB"/>
    <w:rsid w:val="00925569"/>
    <w:rsid w:val="00925FE4"/>
    <w:rsid w:val="0092634B"/>
    <w:rsid w:val="009269F7"/>
    <w:rsid w:val="00926A61"/>
    <w:rsid w:val="00927849"/>
    <w:rsid w:val="009278E5"/>
    <w:rsid w:val="00927E2A"/>
    <w:rsid w:val="009301C2"/>
    <w:rsid w:val="0093059B"/>
    <w:rsid w:val="009309FD"/>
    <w:rsid w:val="00930E4C"/>
    <w:rsid w:val="00931C6A"/>
    <w:rsid w:val="009338D2"/>
    <w:rsid w:val="00933BA3"/>
    <w:rsid w:val="00933E47"/>
    <w:rsid w:val="00935C4C"/>
    <w:rsid w:val="00935D5A"/>
    <w:rsid w:val="00935F5F"/>
    <w:rsid w:val="00936496"/>
    <w:rsid w:val="00936800"/>
    <w:rsid w:val="00936BA8"/>
    <w:rsid w:val="00936F33"/>
    <w:rsid w:val="00937952"/>
    <w:rsid w:val="00940002"/>
    <w:rsid w:val="009400E2"/>
    <w:rsid w:val="00940244"/>
    <w:rsid w:val="0094152F"/>
    <w:rsid w:val="0094213A"/>
    <w:rsid w:val="009421C4"/>
    <w:rsid w:val="00943893"/>
    <w:rsid w:val="00943B31"/>
    <w:rsid w:val="00943DF4"/>
    <w:rsid w:val="009440D9"/>
    <w:rsid w:val="00944D67"/>
    <w:rsid w:val="00944F50"/>
    <w:rsid w:val="009451EC"/>
    <w:rsid w:val="00945BB8"/>
    <w:rsid w:val="0094748F"/>
    <w:rsid w:val="00947C51"/>
    <w:rsid w:val="00950991"/>
    <w:rsid w:val="009509A5"/>
    <w:rsid w:val="00950B35"/>
    <w:rsid w:val="00951320"/>
    <w:rsid w:val="009519CA"/>
    <w:rsid w:val="00951CC1"/>
    <w:rsid w:val="00951E4B"/>
    <w:rsid w:val="00952095"/>
    <w:rsid w:val="00952C19"/>
    <w:rsid w:val="009532FD"/>
    <w:rsid w:val="009549CB"/>
    <w:rsid w:val="00954C8F"/>
    <w:rsid w:val="009555F0"/>
    <w:rsid w:val="009558C3"/>
    <w:rsid w:val="00955F09"/>
    <w:rsid w:val="00956586"/>
    <w:rsid w:val="00956DEA"/>
    <w:rsid w:val="009579DD"/>
    <w:rsid w:val="00957A47"/>
    <w:rsid w:val="0096022D"/>
    <w:rsid w:val="009612AA"/>
    <w:rsid w:val="009629FA"/>
    <w:rsid w:val="00962A6C"/>
    <w:rsid w:val="00962B91"/>
    <w:rsid w:val="00962E14"/>
    <w:rsid w:val="00962F70"/>
    <w:rsid w:val="00963062"/>
    <w:rsid w:val="009636A1"/>
    <w:rsid w:val="00963A4B"/>
    <w:rsid w:val="009642B0"/>
    <w:rsid w:val="0096431B"/>
    <w:rsid w:val="009653CB"/>
    <w:rsid w:val="009655CE"/>
    <w:rsid w:val="009656AA"/>
    <w:rsid w:val="009662F1"/>
    <w:rsid w:val="00966A40"/>
    <w:rsid w:val="00966AED"/>
    <w:rsid w:val="009679B9"/>
    <w:rsid w:val="00967F79"/>
    <w:rsid w:val="009708F3"/>
    <w:rsid w:val="009717EA"/>
    <w:rsid w:val="009721CE"/>
    <w:rsid w:val="00973D77"/>
    <w:rsid w:val="009741C5"/>
    <w:rsid w:val="0097446B"/>
    <w:rsid w:val="00974A9C"/>
    <w:rsid w:val="00974FFA"/>
    <w:rsid w:val="00975CA5"/>
    <w:rsid w:val="009760F0"/>
    <w:rsid w:val="009761B4"/>
    <w:rsid w:val="00976372"/>
    <w:rsid w:val="00977C0E"/>
    <w:rsid w:val="00977C5E"/>
    <w:rsid w:val="00977DB6"/>
    <w:rsid w:val="0098000C"/>
    <w:rsid w:val="00980B8F"/>
    <w:rsid w:val="0098129A"/>
    <w:rsid w:val="0098142C"/>
    <w:rsid w:val="00981675"/>
    <w:rsid w:val="0098226D"/>
    <w:rsid w:val="00982861"/>
    <w:rsid w:val="00983EFC"/>
    <w:rsid w:val="009841D7"/>
    <w:rsid w:val="00984F0A"/>
    <w:rsid w:val="00985C9B"/>
    <w:rsid w:val="00986558"/>
    <w:rsid w:val="00986F69"/>
    <w:rsid w:val="00986FBE"/>
    <w:rsid w:val="0098776B"/>
    <w:rsid w:val="0099081B"/>
    <w:rsid w:val="00990E7B"/>
    <w:rsid w:val="00991F1D"/>
    <w:rsid w:val="009922E1"/>
    <w:rsid w:val="009923F0"/>
    <w:rsid w:val="00992425"/>
    <w:rsid w:val="00992D92"/>
    <w:rsid w:val="00993033"/>
    <w:rsid w:val="00993C03"/>
    <w:rsid w:val="00993C3C"/>
    <w:rsid w:val="00994BFB"/>
    <w:rsid w:val="00996032"/>
    <w:rsid w:val="0099623D"/>
    <w:rsid w:val="00996B99"/>
    <w:rsid w:val="00996FF3"/>
    <w:rsid w:val="009971BA"/>
    <w:rsid w:val="009A07B2"/>
    <w:rsid w:val="009A0E62"/>
    <w:rsid w:val="009A0F5A"/>
    <w:rsid w:val="009A19B1"/>
    <w:rsid w:val="009A1AD5"/>
    <w:rsid w:val="009A274E"/>
    <w:rsid w:val="009A2FAA"/>
    <w:rsid w:val="009A3194"/>
    <w:rsid w:val="009A3D0F"/>
    <w:rsid w:val="009A4945"/>
    <w:rsid w:val="009A4FF3"/>
    <w:rsid w:val="009A5120"/>
    <w:rsid w:val="009A520D"/>
    <w:rsid w:val="009A6AF1"/>
    <w:rsid w:val="009A7010"/>
    <w:rsid w:val="009A74B8"/>
    <w:rsid w:val="009A771A"/>
    <w:rsid w:val="009B013F"/>
    <w:rsid w:val="009B0865"/>
    <w:rsid w:val="009B08D1"/>
    <w:rsid w:val="009B13DC"/>
    <w:rsid w:val="009B1A90"/>
    <w:rsid w:val="009B283E"/>
    <w:rsid w:val="009B3114"/>
    <w:rsid w:val="009B34CF"/>
    <w:rsid w:val="009B4102"/>
    <w:rsid w:val="009B475B"/>
    <w:rsid w:val="009B4B5F"/>
    <w:rsid w:val="009B5812"/>
    <w:rsid w:val="009B5AD9"/>
    <w:rsid w:val="009B657A"/>
    <w:rsid w:val="009B691C"/>
    <w:rsid w:val="009B6B48"/>
    <w:rsid w:val="009B75D3"/>
    <w:rsid w:val="009C03ED"/>
    <w:rsid w:val="009C0AB2"/>
    <w:rsid w:val="009C238D"/>
    <w:rsid w:val="009C2903"/>
    <w:rsid w:val="009C2A87"/>
    <w:rsid w:val="009C2D14"/>
    <w:rsid w:val="009C333A"/>
    <w:rsid w:val="009C3614"/>
    <w:rsid w:val="009C3793"/>
    <w:rsid w:val="009C4D87"/>
    <w:rsid w:val="009C4FBF"/>
    <w:rsid w:val="009C53FD"/>
    <w:rsid w:val="009C591D"/>
    <w:rsid w:val="009C7801"/>
    <w:rsid w:val="009C7A5D"/>
    <w:rsid w:val="009C7B74"/>
    <w:rsid w:val="009C7C2A"/>
    <w:rsid w:val="009D31E8"/>
    <w:rsid w:val="009D378C"/>
    <w:rsid w:val="009D3D56"/>
    <w:rsid w:val="009D497D"/>
    <w:rsid w:val="009D4D84"/>
    <w:rsid w:val="009D4ED6"/>
    <w:rsid w:val="009D51C9"/>
    <w:rsid w:val="009D521E"/>
    <w:rsid w:val="009D5409"/>
    <w:rsid w:val="009D60F8"/>
    <w:rsid w:val="009D7FEF"/>
    <w:rsid w:val="009E0245"/>
    <w:rsid w:val="009E026D"/>
    <w:rsid w:val="009E0877"/>
    <w:rsid w:val="009E0C80"/>
    <w:rsid w:val="009E152B"/>
    <w:rsid w:val="009E25C9"/>
    <w:rsid w:val="009E2E2E"/>
    <w:rsid w:val="009E343B"/>
    <w:rsid w:val="009E34E2"/>
    <w:rsid w:val="009E448F"/>
    <w:rsid w:val="009E4C40"/>
    <w:rsid w:val="009E5108"/>
    <w:rsid w:val="009E5735"/>
    <w:rsid w:val="009E5B29"/>
    <w:rsid w:val="009E5BB8"/>
    <w:rsid w:val="009E5F36"/>
    <w:rsid w:val="009E6164"/>
    <w:rsid w:val="009E64F2"/>
    <w:rsid w:val="009E6D49"/>
    <w:rsid w:val="009E7775"/>
    <w:rsid w:val="009F0964"/>
    <w:rsid w:val="009F1237"/>
    <w:rsid w:val="009F1808"/>
    <w:rsid w:val="009F254B"/>
    <w:rsid w:val="009F2DBB"/>
    <w:rsid w:val="009F2DDA"/>
    <w:rsid w:val="009F3D2E"/>
    <w:rsid w:val="009F4118"/>
    <w:rsid w:val="009F4892"/>
    <w:rsid w:val="009F4C2C"/>
    <w:rsid w:val="009F5258"/>
    <w:rsid w:val="009F587D"/>
    <w:rsid w:val="009F5AD0"/>
    <w:rsid w:val="009F5C45"/>
    <w:rsid w:val="009F60F4"/>
    <w:rsid w:val="009F6447"/>
    <w:rsid w:val="009F6A2A"/>
    <w:rsid w:val="009F701F"/>
    <w:rsid w:val="009F72A2"/>
    <w:rsid w:val="009F7E40"/>
    <w:rsid w:val="00A00E24"/>
    <w:rsid w:val="00A0107A"/>
    <w:rsid w:val="00A025C5"/>
    <w:rsid w:val="00A02EAB"/>
    <w:rsid w:val="00A03085"/>
    <w:rsid w:val="00A03BDC"/>
    <w:rsid w:val="00A03EEC"/>
    <w:rsid w:val="00A048AD"/>
    <w:rsid w:val="00A04FFB"/>
    <w:rsid w:val="00A055A6"/>
    <w:rsid w:val="00A058B0"/>
    <w:rsid w:val="00A05FF0"/>
    <w:rsid w:val="00A06054"/>
    <w:rsid w:val="00A06516"/>
    <w:rsid w:val="00A067EA"/>
    <w:rsid w:val="00A06971"/>
    <w:rsid w:val="00A06F33"/>
    <w:rsid w:val="00A07130"/>
    <w:rsid w:val="00A10A50"/>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70A"/>
    <w:rsid w:val="00A21A3E"/>
    <w:rsid w:val="00A21B85"/>
    <w:rsid w:val="00A21FF2"/>
    <w:rsid w:val="00A22303"/>
    <w:rsid w:val="00A22643"/>
    <w:rsid w:val="00A246A4"/>
    <w:rsid w:val="00A263D5"/>
    <w:rsid w:val="00A26B05"/>
    <w:rsid w:val="00A272C5"/>
    <w:rsid w:val="00A27740"/>
    <w:rsid w:val="00A27B3C"/>
    <w:rsid w:val="00A307A2"/>
    <w:rsid w:val="00A31982"/>
    <w:rsid w:val="00A31BEC"/>
    <w:rsid w:val="00A321B9"/>
    <w:rsid w:val="00A334CA"/>
    <w:rsid w:val="00A33503"/>
    <w:rsid w:val="00A33B71"/>
    <w:rsid w:val="00A3467B"/>
    <w:rsid w:val="00A35AF3"/>
    <w:rsid w:val="00A363E3"/>
    <w:rsid w:val="00A36D65"/>
    <w:rsid w:val="00A40558"/>
    <w:rsid w:val="00A40E4F"/>
    <w:rsid w:val="00A41452"/>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1D90"/>
    <w:rsid w:val="00A52B33"/>
    <w:rsid w:val="00A52D4A"/>
    <w:rsid w:val="00A52ED4"/>
    <w:rsid w:val="00A53135"/>
    <w:rsid w:val="00A536C8"/>
    <w:rsid w:val="00A53FD4"/>
    <w:rsid w:val="00A54006"/>
    <w:rsid w:val="00A54286"/>
    <w:rsid w:val="00A544F8"/>
    <w:rsid w:val="00A54931"/>
    <w:rsid w:val="00A54E9C"/>
    <w:rsid w:val="00A55008"/>
    <w:rsid w:val="00A55260"/>
    <w:rsid w:val="00A55648"/>
    <w:rsid w:val="00A55946"/>
    <w:rsid w:val="00A55B44"/>
    <w:rsid w:val="00A55D5C"/>
    <w:rsid w:val="00A565AB"/>
    <w:rsid w:val="00A57118"/>
    <w:rsid w:val="00A60250"/>
    <w:rsid w:val="00A604C3"/>
    <w:rsid w:val="00A60905"/>
    <w:rsid w:val="00A60B05"/>
    <w:rsid w:val="00A60F71"/>
    <w:rsid w:val="00A61303"/>
    <w:rsid w:val="00A6161B"/>
    <w:rsid w:val="00A619DE"/>
    <w:rsid w:val="00A61CF8"/>
    <w:rsid w:val="00A628E0"/>
    <w:rsid w:val="00A62C0D"/>
    <w:rsid w:val="00A63285"/>
    <w:rsid w:val="00A633E3"/>
    <w:rsid w:val="00A6348A"/>
    <w:rsid w:val="00A634AF"/>
    <w:rsid w:val="00A635CC"/>
    <w:rsid w:val="00A63E5F"/>
    <w:rsid w:val="00A64FED"/>
    <w:rsid w:val="00A66DF6"/>
    <w:rsid w:val="00A66E5E"/>
    <w:rsid w:val="00A675C6"/>
    <w:rsid w:val="00A67F14"/>
    <w:rsid w:val="00A67FD9"/>
    <w:rsid w:val="00A70B55"/>
    <w:rsid w:val="00A70B6E"/>
    <w:rsid w:val="00A70BEB"/>
    <w:rsid w:val="00A726BB"/>
    <w:rsid w:val="00A72935"/>
    <w:rsid w:val="00A73F14"/>
    <w:rsid w:val="00A74290"/>
    <w:rsid w:val="00A7432F"/>
    <w:rsid w:val="00A74878"/>
    <w:rsid w:val="00A74A0C"/>
    <w:rsid w:val="00A74F7F"/>
    <w:rsid w:val="00A755F0"/>
    <w:rsid w:val="00A75D1A"/>
    <w:rsid w:val="00A76060"/>
    <w:rsid w:val="00A76337"/>
    <w:rsid w:val="00A76F39"/>
    <w:rsid w:val="00A77109"/>
    <w:rsid w:val="00A774CE"/>
    <w:rsid w:val="00A775FF"/>
    <w:rsid w:val="00A779AD"/>
    <w:rsid w:val="00A77E5B"/>
    <w:rsid w:val="00A80624"/>
    <w:rsid w:val="00A80649"/>
    <w:rsid w:val="00A80E99"/>
    <w:rsid w:val="00A817CB"/>
    <w:rsid w:val="00A8373E"/>
    <w:rsid w:val="00A838E6"/>
    <w:rsid w:val="00A83BC9"/>
    <w:rsid w:val="00A84338"/>
    <w:rsid w:val="00A84978"/>
    <w:rsid w:val="00A85196"/>
    <w:rsid w:val="00A852FA"/>
    <w:rsid w:val="00A854EE"/>
    <w:rsid w:val="00A855F0"/>
    <w:rsid w:val="00A86658"/>
    <w:rsid w:val="00A869E9"/>
    <w:rsid w:val="00A876BF"/>
    <w:rsid w:val="00A87793"/>
    <w:rsid w:val="00A87BBD"/>
    <w:rsid w:val="00A90070"/>
    <w:rsid w:val="00A90398"/>
    <w:rsid w:val="00A90935"/>
    <w:rsid w:val="00A91901"/>
    <w:rsid w:val="00A93CB4"/>
    <w:rsid w:val="00A93F70"/>
    <w:rsid w:val="00A94786"/>
    <w:rsid w:val="00A95B0A"/>
    <w:rsid w:val="00A95C54"/>
    <w:rsid w:val="00A95EBE"/>
    <w:rsid w:val="00A9653B"/>
    <w:rsid w:val="00A965BA"/>
    <w:rsid w:val="00A96FE5"/>
    <w:rsid w:val="00A97418"/>
    <w:rsid w:val="00A9749B"/>
    <w:rsid w:val="00A97A3F"/>
    <w:rsid w:val="00AA020F"/>
    <w:rsid w:val="00AA0CF4"/>
    <w:rsid w:val="00AA11CA"/>
    <w:rsid w:val="00AA13B4"/>
    <w:rsid w:val="00AA15E8"/>
    <w:rsid w:val="00AA1669"/>
    <w:rsid w:val="00AA1A32"/>
    <w:rsid w:val="00AA1A46"/>
    <w:rsid w:val="00AA2039"/>
    <w:rsid w:val="00AA21D2"/>
    <w:rsid w:val="00AA229C"/>
    <w:rsid w:val="00AA2480"/>
    <w:rsid w:val="00AA26B0"/>
    <w:rsid w:val="00AA2C4A"/>
    <w:rsid w:val="00AA2C6A"/>
    <w:rsid w:val="00AA2F9C"/>
    <w:rsid w:val="00AA31BA"/>
    <w:rsid w:val="00AA4724"/>
    <w:rsid w:val="00AA47D8"/>
    <w:rsid w:val="00AA5125"/>
    <w:rsid w:val="00AA534E"/>
    <w:rsid w:val="00AA5E62"/>
    <w:rsid w:val="00AA6523"/>
    <w:rsid w:val="00AA686E"/>
    <w:rsid w:val="00AA7517"/>
    <w:rsid w:val="00AA798B"/>
    <w:rsid w:val="00AA7B80"/>
    <w:rsid w:val="00AA7D1D"/>
    <w:rsid w:val="00AB03A8"/>
    <w:rsid w:val="00AB0A66"/>
    <w:rsid w:val="00AB0DFB"/>
    <w:rsid w:val="00AB16F9"/>
    <w:rsid w:val="00AB26F4"/>
    <w:rsid w:val="00AB2B11"/>
    <w:rsid w:val="00AB5844"/>
    <w:rsid w:val="00AB64E7"/>
    <w:rsid w:val="00AB67CD"/>
    <w:rsid w:val="00AB7DA3"/>
    <w:rsid w:val="00AC15C1"/>
    <w:rsid w:val="00AC1A54"/>
    <w:rsid w:val="00AC203C"/>
    <w:rsid w:val="00AC2350"/>
    <w:rsid w:val="00AC2403"/>
    <w:rsid w:val="00AC27CA"/>
    <w:rsid w:val="00AC328D"/>
    <w:rsid w:val="00AC3988"/>
    <w:rsid w:val="00AC3DDF"/>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DEA"/>
    <w:rsid w:val="00AD5283"/>
    <w:rsid w:val="00AD5423"/>
    <w:rsid w:val="00AD5A92"/>
    <w:rsid w:val="00AD5F3B"/>
    <w:rsid w:val="00AD612C"/>
    <w:rsid w:val="00AD6A25"/>
    <w:rsid w:val="00AE0D35"/>
    <w:rsid w:val="00AE0E17"/>
    <w:rsid w:val="00AE1887"/>
    <w:rsid w:val="00AE1BCB"/>
    <w:rsid w:val="00AE1E22"/>
    <w:rsid w:val="00AE260D"/>
    <w:rsid w:val="00AE3E7B"/>
    <w:rsid w:val="00AE45BA"/>
    <w:rsid w:val="00AE4859"/>
    <w:rsid w:val="00AE4CB4"/>
    <w:rsid w:val="00AE4F9F"/>
    <w:rsid w:val="00AE50F4"/>
    <w:rsid w:val="00AE5177"/>
    <w:rsid w:val="00AE5207"/>
    <w:rsid w:val="00AE5AAD"/>
    <w:rsid w:val="00AE5D5B"/>
    <w:rsid w:val="00AE5E16"/>
    <w:rsid w:val="00AE62BA"/>
    <w:rsid w:val="00AE69AA"/>
    <w:rsid w:val="00AE75D8"/>
    <w:rsid w:val="00AE7A1A"/>
    <w:rsid w:val="00AE7B6E"/>
    <w:rsid w:val="00AF0317"/>
    <w:rsid w:val="00AF1773"/>
    <w:rsid w:val="00AF179D"/>
    <w:rsid w:val="00AF23C4"/>
    <w:rsid w:val="00AF2A11"/>
    <w:rsid w:val="00AF2C34"/>
    <w:rsid w:val="00AF2CFB"/>
    <w:rsid w:val="00AF3325"/>
    <w:rsid w:val="00AF390A"/>
    <w:rsid w:val="00AF456E"/>
    <w:rsid w:val="00AF4B8E"/>
    <w:rsid w:val="00AF5E76"/>
    <w:rsid w:val="00AF6D6F"/>
    <w:rsid w:val="00AF6EC2"/>
    <w:rsid w:val="00AF6ECB"/>
    <w:rsid w:val="00AF72A0"/>
    <w:rsid w:val="00AF72EB"/>
    <w:rsid w:val="00AF7A60"/>
    <w:rsid w:val="00B001B7"/>
    <w:rsid w:val="00B00D56"/>
    <w:rsid w:val="00B00E8D"/>
    <w:rsid w:val="00B015F6"/>
    <w:rsid w:val="00B01E5A"/>
    <w:rsid w:val="00B03527"/>
    <w:rsid w:val="00B037FC"/>
    <w:rsid w:val="00B039DC"/>
    <w:rsid w:val="00B044FE"/>
    <w:rsid w:val="00B04C1F"/>
    <w:rsid w:val="00B04E0E"/>
    <w:rsid w:val="00B0559C"/>
    <w:rsid w:val="00B05CA7"/>
    <w:rsid w:val="00B060FF"/>
    <w:rsid w:val="00B0642B"/>
    <w:rsid w:val="00B06BE4"/>
    <w:rsid w:val="00B06C9E"/>
    <w:rsid w:val="00B10408"/>
    <w:rsid w:val="00B10BE7"/>
    <w:rsid w:val="00B11228"/>
    <w:rsid w:val="00B11485"/>
    <w:rsid w:val="00B11A85"/>
    <w:rsid w:val="00B11B5C"/>
    <w:rsid w:val="00B129A1"/>
    <w:rsid w:val="00B1301D"/>
    <w:rsid w:val="00B133D5"/>
    <w:rsid w:val="00B13760"/>
    <w:rsid w:val="00B13BE0"/>
    <w:rsid w:val="00B152B5"/>
    <w:rsid w:val="00B1541D"/>
    <w:rsid w:val="00B1553A"/>
    <w:rsid w:val="00B161A6"/>
    <w:rsid w:val="00B1744E"/>
    <w:rsid w:val="00B17959"/>
    <w:rsid w:val="00B20087"/>
    <w:rsid w:val="00B20665"/>
    <w:rsid w:val="00B213A6"/>
    <w:rsid w:val="00B21DEB"/>
    <w:rsid w:val="00B220DF"/>
    <w:rsid w:val="00B2228B"/>
    <w:rsid w:val="00B23EBD"/>
    <w:rsid w:val="00B2457D"/>
    <w:rsid w:val="00B2484B"/>
    <w:rsid w:val="00B25605"/>
    <w:rsid w:val="00B256D2"/>
    <w:rsid w:val="00B25C72"/>
    <w:rsid w:val="00B25EBF"/>
    <w:rsid w:val="00B25F34"/>
    <w:rsid w:val="00B266AC"/>
    <w:rsid w:val="00B2759C"/>
    <w:rsid w:val="00B31152"/>
    <w:rsid w:val="00B313FA"/>
    <w:rsid w:val="00B31750"/>
    <w:rsid w:val="00B31F53"/>
    <w:rsid w:val="00B325EB"/>
    <w:rsid w:val="00B32CE1"/>
    <w:rsid w:val="00B333A8"/>
    <w:rsid w:val="00B333BA"/>
    <w:rsid w:val="00B33601"/>
    <w:rsid w:val="00B33DD5"/>
    <w:rsid w:val="00B345CE"/>
    <w:rsid w:val="00B36196"/>
    <w:rsid w:val="00B368CA"/>
    <w:rsid w:val="00B36D28"/>
    <w:rsid w:val="00B3748B"/>
    <w:rsid w:val="00B37603"/>
    <w:rsid w:val="00B37950"/>
    <w:rsid w:val="00B400A6"/>
    <w:rsid w:val="00B4069E"/>
    <w:rsid w:val="00B40C48"/>
    <w:rsid w:val="00B40D96"/>
    <w:rsid w:val="00B41164"/>
    <w:rsid w:val="00B4120B"/>
    <w:rsid w:val="00B41BEF"/>
    <w:rsid w:val="00B4255D"/>
    <w:rsid w:val="00B437A8"/>
    <w:rsid w:val="00B4473A"/>
    <w:rsid w:val="00B4536D"/>
    <w:rsid w:val="00B45394"/>
    <w:rsid w:val="00B457DB"/>
    <w:rsid w:val="00B45E99"/>
    <w:rsid w:val="00B46CBB"/>
    <w:rsid w:val="00B46CDF"/>
    <w:rsid w:val="00B46D65"/>
    <w:rsid w:val="00B5025B"/>
    <w:rsid w:val="00B50A72"/>
    <w:rsid w:val="00B51D8B"/>
    <w:rsid w:val="00B523EB"/>
    <w:rsid w:val="00B527B5"/>
    <w:rsid w:val="00B52909"/>
    <w:rsid w:val="00B53459"/>
    <w:rsid w:val="00B541D4"/>
    <w:rsid w:val="00B542A5"/>
    <w:rsid w:val="00B54C8E"/>
    <w:rsid w:val="00B55244"/>
    <w:rsid w:val="00B564F5"/>
    <w:rsid w:val="00B56844"/>
    <w:rsid w:val="00B57FE8"/>
    <w:rsid w:val="00B6083B"/>
    <w:rsid w:val="00B616D8"/>
    <w:rsid w:val="00B61F1D"/>
    <w:rsid w:val="00B627BD"/>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131F"/>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CD3"/>
    <w:rsid w:val="00B82F80"/>
    <w:rsid w:val="00B833E0"/>
    <w:rsid w:val="00B84A9E"/>
    <w:rsid w:val="00B84BD4"/>
    <w:rsid w:val="00B84DE1"/>
    <w:rsid w:val="00B85070"/>
    <w:rsid w:val="00B85207"/>
    <w:rsid w:val="00B8537A"/>
    <w:rsid w:val="00B8586E"/>
    <w:rsid w:val="00B85EEC"/>
    <w:rsid w:val="00B86CCC"/>
    <w:rsid w:val="00B87199"/>
    <w:rsid w:val="00B87E28"/>
    <w:rsid w:val="00B901D9"/>
    <w:rsid w:val="00B908CD"/>
    <w:rsid w:val="00B90BD3"/>
    <w:rsid w:val="00B910D0"/>
    <w:rsid w:val="00B91594"/>
    <w:rsid w:val="00B91921"/>
    <w:rsid w:val="00B924DA"/>
    <w:rsid w:val="00B926B4"/>
    <w:rsid w:val="00B92E55"/>
    <w:rsid w:val="00B93464"/>
    <w:rsid w:val="00B94113"/>
    <w:rsid w:val="00B94478"/>
    <w:rsid w:val="00B94C86"/>
    <w:rsid w:val="00B96B78"/>
    <w:rsid w:val="00B974ED"/>
    <w:rsid w:val="00B9783E"/>
    <w:rsid w:val="00BA05C0"/>
    <w:rsid w:val="00BA07F5"/>
    <w:rsid w:val="00BA0A89"/>
    <w:rsid w:val="00BA0CFA"/>
    <w:rsid w:val="00BA14F3"/>
    <w:rsid w:val="00BA1514"/>
    <w:rsid w:val="00BA1B70"/>
    <w:rsid w:val="00BA1BD0"/>
    <w:rsid w:val="00BA1F67"/>
    <w:rsid w:val="00BA2B2D"/>
    <w:rsid w:val="00BA2C14"/>
    <w:rsid w:val="00BA348B"/>
    <w:rsid w:val="00BA4F33"/>
    <w:rsid w:val="00BA501C"/>
    <w:rsid w:val="00BA536E"/>
    <w:rsid w:val="00BA562B"/>
    <w:rsid w:val="00BA5A4A"/>
    <w:rsid w:val="00BA5DBD"/>
    <w:rsid w:val="00BA6ACB"/>
    <w:rsid w:val="00BA750A"/>
    <w:rsid w:val="00BB1D0C"/>
    <w:rsid w:val="00BB1DB7"/>
    <w:rsid w:val="00BB1F43"/>
    <w:rsid w:val="00BB22D1"/>
    <w:rsid w:val="00BB23C9"/>
    <w:rsid w:val="00BB29ED"/>
    <w:rsid w:val="00BB2EE7"/>
    <w:rsid w:val="00BB34BA"/>
    <w:rsid w:val="00BB3946"/>
    <w:rsid w:val="00BB3BAD"/>
    <w:rsid w:val="00BB3DE9"/>
    <w:rsid w:val="00BB4337"/>
    <w:rsid w:val="00BB480A"/>
    <w:rsid w:val="00BB555E"/>
    <w:rsid w:val="00BB5F70"/>
    <w:rsid w:val="00BB6393"/>
    <w:rsid w:val="00BB6AC4"/>
    <w:rsid w:val="00BB7AE2"/>
    <w:rsid w:val="00BC08CF"/>
    <w:rsid w:val="00BC131B"/>
    <w:rsid w:val="00BC284D"/>
    <w:rsid w:val="00BC2DA6"/>
    <w:rsid w:val="00BC2ECF"/>
    <w:rsid w:val="00BC3194"/>
    <w:rsid w:val="00BC3656"/>
    <w:rsid w:val="00BC407D"/>
    <w:rsid w:val="00BC4EAE"/>
    <w:rsid w:val="00BC5121"/>
    <w:rsid w:val="00BC533D"/>
    <w:rsid w:val="00BC62FC"/>
    <w:rsid w:val="00BC678E"/>
    <w:rsid w:val="00BC687E"/>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6DCF"/>
    <w:rsid w:val="00BD71E8"/>
    <w:rsid w:val="00BD7269"/>
    <w:rsid w:val="00BD7423"/>
    <w:rsid w:val="00BD76CD"/>
    <w:rsid w:val="00BE056B"/>
    <w:rsid w:val="00BE08D9"/>
    <w:rsid w:val="00BE13D3"/>
    <w:rsid w:val="00BE1F4D"/>
    <w:rsid w:val="00BE2172"/>
    <w:rsid w:val="00BE2E75"/>
    <w:rsid w:val="00BE34D1"/>
    <w:rsid w:val="00BE380D"/>
    <w:rsid w:val="00BE3D04"/>
    <w:rsid w:val="00BE4B3C"/>
    <w:rsid w:val="00BE5297"/>
    <w:rsid w:val="00BE605D"/>
    <w:rsid w:val="00BE6492"/>
    <w:rsid w:val="00BE6C67"/>
    <w:rsid w:val="00BE7226"/>
    <w:rsid w:val="00BE7521"/>
    <w:rsid w:val="00BF052E"/>
    <w:rsid w:val="00BF0F36"/>
    <w:rsid w:val="00BF1B77"/>
    <w:rsid w:val="00BF1EAA"/>
    <w:rsid w:val="00BF280B"/>
    <w:rsid w:val="00BF3284"/>
    <w:rsid w:val="00BF34D7"/>
    <w:rsid w:val="00BF3590"/>
    <w:rsid w:val="00BF419C"/>
    <w:rsid w:val="00BF4283"/>
    <w:rsid w:val="00BF4941"/>
    <w:rsid w:val="00BF4ABD"/>
    <w:rsid w:val="00BF5012"/>
    <w:rsid w:val="00BF6A93"/>
    <w:rsid w:val="00C0000B"/>
    <w:rsid w:val="00C006B8"/>
    <w:rsid w:val="00C006FF"/>
    <w:rsid w:val="00C0081F"/>
    <w:rsid w:val="00C00EB8"/>
    <w:rsid w:val="00C01653"/>
    <w:rsid w:val="00C017B1"/>
    <w:rsid w:val="00C0187F"/>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0162"/>
    <w:rsid w:val="00C11849"/>
    <w:rsid w:val="00C11BFD"/>
    <w:rsid w:val="00C1215A"/>
    <w:rsid w:val="00C132C9"/>
    <w:rsid w:val="00C134F3"/>
    <w:rsid w:val="00C14A40"/>
    <w:rsid w:val="00C14B7B"/>
    <w:rsid w:val="00C172FF"/>
    <w:rsid w:val="00C20381"/>
    <w:rsid w:val="00C20821"/>
    <w:rsid w:val="00C20902"/>
    <w:rsid w:val="00C20CA7"/>
    <w:rsid w:val="00C214E2"/>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68C"/>
    <w:rsid w:val="00C308E2"/>
    <w:rsid w:val="00C311AB"/>
    <w:rsid w:val="00C316BD"/>
    <w:rsid w:val="00C31A07"/>
    <w:rsid w:val="00C31B15"/>
    <w:rsid w:val="00C34186"/>
    <w:rsid w:val="00C3436A"/>
    <w:rsid w:val="00C34D0A"/>
    <w:rsid w:val="00C356F1"/>
    <w:rsid w:val="00C35DB6"/>
    <w:rsid w:val="00C36586"/>
    <w:rsid w:val="00C3676B"/>
    <w:rsid w:val="00C36EF1"/>
    <w:rsid w:val="00C37195"/>
    <w:rsid w:val="00C4021F"/>
    <w:rsid w:val="00C4036F"/>
    <w:rsid w:val="00C41BD7"/>
    <w:rsid w:val="00C41C20"/>
    <w:rsid w:val="00C41D5D"/>
    <w:rsid w:val="00C41E71"/>
    <w:rsid w:val="00C4228A"/>
    <w:rsid w:val="00C4296F"/>
    <w:rsid w:val="00C42D13"/>
    <w:rsid w:val="00C43A7E"/>
    <w:rsid w:val="00C43ED2"/>
    <w:rsid w:val="00C44502"/>
    <w:rsid w:val="00C447B7"/>
    <w:rsid w:val="00C44D72"/>
    <w:rsid w:val="00C4628D"/>
    <w:rsid w:val="00C46A39"/>
    <w:rsid w:val="00C46E41"/>
    <w:rsid w:val="00C471CD"/>
    <w:rsid w:val="00C47E5D"/>
    <w:rsid w:val="00C5001B"/>
    <w:rsid w:val="00C503D6"/>
    <w:rsid w:val="00C5086D"/>
    <w:rsid w:val="00C50C1D"/>
    <w:rsid w:val="00C519D3"/>
    <w:rsid w:val="00C52282"/>
    <w:rsid w:val="00C5283A"/>
    <w:rsid w:val="00C52A47"/>
    <w:rsid w:val="00C5302D"/>
    <w:rsid w:val="00C535A9"/>
    <w:rsid w:val="00C536D0"/>
    <w:rsid w:val="00C53A78"/>
    <w:rsid w:val="00C53BC7"/>
    <w:rsid w:val="00C53F00"/>
    <w:rsid w:val="00C54243"/>
    <w:rsid w:val="00C542D0"/>
    <w:rsid w:val="00C56363"/>
    <w:rsid w:val="00C5652C"/>
    <w:rsid w:val="00C56B50"/>
    <w:rsid w:val="00C56CB8"/>
    <w:rsid w:val="00C57B26"/>
    <w:rsid w:val="00C6172A"/>
    <w:rsid w:val="00C61876"/>
    <w:rsid w:val="00C61C08"/>
    <w:rsid w:val="00C623D4"/>
    <w:rsid w:val="00C624F6"/>
    <w:rsid w:val="00C62EF6"/>
    <w:rsid w:val="00C62F2F"/>
    <w:rsid w:val="00C63267"/>
    <w:rsid w:val="00C64212"/>
    <w:rsid w:val="00C64651"/>
    <w:rsid w:val="00C647C7"/>
    <w:rsid w:val="00C64C17"/>
    <w:rsid w:val="00C64D0D"/>
    <w:rsid w:val="00C64FAB"/>
    <w:rsid w:val="00C65F31"/>
    <w:rsid w:val="00C6657F"/>
    <w:rsid w:val="00C671A0"/>
    <w:rsid w:val="00C67787"/>
    <w:rsid w:val="00C67C62"/>
    <w:rsid w:val="00C67CD7"/>
    <w:rsid w:val="00C715A1"/>
    <w:rsid w:val="00C72A68"/>
    <w:rsid w:val="00C72EA9"/>
    <w:rsid w:val="00C735AB"/>
    <w:rsid w:val="00C73CF7"/>
    <w:rsid w:val="00C74768"/>
    <w:rsid w:val="00C75805"/>
    <w:rsid w:val="00C75C76"/>
    <w:rsid w:val="00C76224"/>
    <w:rsid w:val="00C7727A"/>
    <w:rsid w:val="00C77DF3"/>
    <w:rsid w:val="00C80643"/>
    <w:rsid w:val="00C80869"/>
    <w:rsid w:val="00C80ED0"/>
    <w:rsid w:val="00C814FA"/>
    <w:rsid w:val="00C822C3"/>
    <w:rsid w:val="00C823A4"/>
    <w:rsid w:val="00C830B9"/>
    <w:rsid w:val="00C837F5"/>
    <w:rsid w:val="00C84C8C"/>
    <w:rsid w:val="00C84D77"/>
    <w:rsid w:val="00C84FA6"/>
    <w:rsid w:val="00C85847"/>
    <w:rsid w:val="00C85A4E"/>
    <w:rsid w:val="00C85BDF"/>
    <w:rsid w:val="00C85FAD"/>
    <w:rsid w:val="00C86866"/>
    <w:rsid w:val="00C87225"/>
    <w:rsid w:val="00C87379"/>
    <w:rsid w:val="00C87498"/>
    <w:rsid w:val="00C876B5"/>
    <w:rsid w:val="00C9080E"/>
    <w:rsid w:val="00C913FC"/>
    <w:rsid w:val="00C91609"/>
    <w:rsid w:val="00C91E5B"/>
    <w:rsid w:val="00C9206B"/>
    <w:rsid w:val="00C92195"/>
    <w:rsid w:val="00C921FF"/>
    <w:rsid w:val="00C927DA"/>
    <w:rsid w:val="00C932C3"/>
    <w:rsid w:val="00C93AB1"/>
    <w:rsid w:val="00C94926"/>
    <w:rsid w:val="00C949D7"/>
    <w:rsid w:val="00C94CE4"/>
    <w:rsid w:val="00C95536"/>
    <w:rsid w:val="00C972CA"/>
    <w:rsid w:val="00C9756E"/>
    <w:rsid w:val="00CA0B4B"/>
    <w:rsid w:val="00CA11DE"/>
    <w:rsid w:val="00CA142A"/>
    <w:rsid w:val="00CA1F0A"/>
    <w:rsid w:val="00CA20CC"/>
    <w:rsid w:val="00CA22D1"/>
    <w:rsid w:val="00CA28A7"/>
    <w:rsid w:val="00CA2ADC"/>
    <w:rsid w:val="00CA31BB"/>
    <w:rsid w:val="00CA35F2"/>
    <w:rsid w:val="00CA3770"/>
    <w:rsid w:val="00CA38A8"/>
    <w:rsid w:val="00CA3B00"/>
    <w:rsid w:val="00CA3E91"/>
    <w:rsid w:val="00CA44AF"/>
    <w:rsid w:val="00CA48B4"/>
    <w:rsid w:val="00CA5602"/>
    <w:rsid w:val="00CA6811"/>
    <w:rsid w:val="00CA6BCE"/>
    <w:rsid w:val="00CA6F54"/>
    <w:rsid w:val="00CB0009"/>
    <w:rsid w:val="00CB0DD7"/>
    <w:rsid w:val="00CB0EAF"/>
    <w:rsid w:val="00CB14A5"/>
    <w:rsid w:val="00CB203B"/>
    <w:rsid w:val="00CB2B36"/>
    <w:rsid w:val="00CB3721"/>
    <w:rsid w:val="00CB463E"/>
    <w:rsid w:val="00CB46E5"/>
    <w:rsid w:val="00CB4A02"/>
    <w:rsid w:val="00CB5C0A"/>
    <w:rsid w:val="00CB61F9"/>
    <w:rsid w:val="00CB63AE"/>
    <w:rsid w:val="00CB7E49"/>
    <w:rsid w:val="00CC011A"/>
    <w:rsid w:val="00CC039B"/>
    <w:rsid w:val="00CC03AA"/>
    <w:rsid w:val="00CC0407"/>
    <w:rsid w:val="00CC0526"/>
    <w:rsid w:val="00CC06C8"/>
    <w:rsid w:val="00CC0B67"/>
    <w:rsid w:val="00CC1004"/>
    <w:rsid w:val="00CC1010"/>
    <w:rsid w:val="00CC18D5"/>
    <w:rsid w:val="00CC192C"/>
    <w:rsid w:val="00CC1D02"/>
    <w:rsid w:val="00CC318F"/>
    <w:rsid w:val="00CC3565"/>
    <w:rsid w:val="00CC45FB"/>
    <w:rsid w:val="00CC4D3F"/>
    <w:rsid w:val="00CC5113"/>
    <w:rsid w:val="00CC585B"/>
    <w:rsid w:val="00CC623E"/>
    <w:rsid w:val="00CC670B"/>
    <w:rsid w:val="00CC70B6"/>
    <w:rsid w:val="00CC7D55"/>
    <w:rsid w:val="00CC7E1C"/>
    <w:rsid w:val="00CD0034"/>
    <w:rsid w:val="00CD038B"/>
    <w:rsid w:val="00CD0D2E"/>
    <w:rsid w:val="00CD1074"/>
    <w:rsid w:val="00CD1465"/>
    <w:rsid w:val="00CD1A92"/>
    <w:rsid w:val="00CD23C4"/>
    <w:rsid w:val="00CD2B57"/>
    <w:rsid w:val="00CD2CC3"/>
    <w:rsid w:val="00CD2E3E"/>
    <w:rsid w:val="00CD372C"/>
    <w:rsid w:val="00CD3B9B"/>
    <w:rsid w:val="00CD4469"/>
    <w:rsid w:val="00CD467A"/>
    <w:rsid w:val="00CD547A"/>
    <w:rsid w:val="00CD5555"/>
    <w:rsid w:val="00CD5E4B"/>
    <w:rsid w:val="00CD65D3"/>
    <w:rsid w:val="00CD7020"/>
    <w:rsid w:val="00CE026A"/>
    <w:rsid w:val="00CE0691"/>
    <w:rsid w:val="00CE0AA1"/>
    <w:rsid w:val="00CE1B13"/>
    <w:rsid w:val="00CE1B3D"/>
    <w:rsid w:val="00CE212B"/>
    <w:rsid w:val="00CE232F"/>
    <w:rsid w:val="00CE2620"/>
    <w:rsid w:val="00CE2BE5"/>
    <w:rsid w:val="00CE2DBD"/>
    <w:rsid w:val="00CE2EDB"/>
    <w:rsid w:val="00CE2F93"/>
    <w:rsid w:val="00CE32D3"/>
    <w:rsid w:val="00CE389B"/>
    <w:rsid w:val="00CE3AF7"/>
    <w:rsid w:val="00CE3B4D"/>
    <w:rsid w:val="00CE46EC"/>
    <w:rsid w:val="00CE4A37"/>
    <w:rsid w:val="00CE4E60"/>
    <w:rsid w:val="00CE5184"/>
    <w:rsid w:val="00CE5A59"/>
    <w:rsid w:val="00CE6246"/>
    <w:rsid w:val="00CE6703"/>
    <w:rsid w:val="00CE74FC"/>
    <w:rsid w:val="00CF0866"/>
    <w:rsid w:val="00CF10F4"/>
    <w:rsid w:val="00CF161E"/>
    <w:rsid w:val="00CF18F9"/>
    <w:rsid w:val="00CF2AD6"/>
    <w:rsid w:val="00CF2C04"/>
    <w:rsid w:val="00CF2DB3"/>
    <w:rsid w:val="00CF2E03"/>
    <w:rsid w:val="00CF300E"/>
    <w:rsid w:val="00CF3189"/>
    <w:rsid w:val="00CF3951"/>
    <w:rsid w:val="00CF46AF"/>
    <w:rsid w:val="00CF47F7"/>
    <w:rsid w:val="00CF502A"/>
    <w:rsid w:val="00CF5991"/>
    <w:rsid w:val="00CF620F"/>
    <w:rsid w:val="00CF6FD4"/>
    <w:rsid w:val="00CF70E1"/>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4983"/>
    <w:rsid w:val="00D155C3"/>
    <w:rsid w:val="00D15B39"/>
    <w:rsid w:val="00D169A9"/>
    <w:rsid w:val="00D17209"/>
    <w:rsid w:val="00D1799C"/>
    <w:rsid w:val="00D17BE0"/>
    <w:rsid w:val="00D20211"/>
    <w:rsid w:val="00D207A3"/>
    <w:rsid w:val="00D20C1E"/>
    <w:rsid w:val="00D20E51"/>
    <w:rsid w:val="00D2118E"/>
    <w:rsid w:val="00D22A10"/>
    <w:rsid w:val="00D23068"/>
    <w:rsid w:val="00D23128"/>
    <w:rsid w:val="00D23850"/>
    <w:rsid w:val="00D23BC1"/>
    <w:rsid w:val="00D243DE"/>
    <w:rsid w:val="00D25674"/>
    <w:rsid w:val="00D25A30"/>
    <w:rsid w:val="00D25D87"/>
    <w:rsid w:val="00D2629A"/>
    <w:rsid w:val="00D26F7D"/>
    <w:rsid w:val="00D27554"/>
    <w:rsid w:val="00D27EFD"/>
    <w:rsid w:val="00D27FE0"/>
    <w:rsid w:val="00D311A8"/>
    <w:rsid w:val="00D31607"/>
    <w:rsid w:val="00D31976"/>
    <w:rsid w:val="00D32175"/>
    <w:rsid w:val="00D3252E"/>
    <w:rsid w:val="00D3278D"/>
    <w:rsid w:val="00D3324A"/>
    <w:rsid w:val="00D3397B"/>
    <w:rsid w:val="00D33D64"/>
    <w:rsid w:val="00D340BE"/>
    <w:rsid w:val="00D34188"/>
    <w:rsid w:val="00D3449A"/>
    <w:rsid w:val="00D350D1"/>
    <w:rsid w:val="00D351DD"/>
    <w:rsid w:val="00D352CA"/>
    <w:rsid w:val="00D359C9"/>
    <w:rsid w:val="00D35A2D"/>
    <w:rsid w:val="00D35C6E"/>
    <w:rsid w:val="00D35F1B"/>
    <w:rsid w:val="00D35F38"/>
    <w:rsid w:val="00D3627F"/>
    <w:rsid w:val="00D36DF5"/>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9C8"/>
    <w:rsid w:val="00D46C72"/>
    <w:rsid w:val="00D474D1"/>
    <w:rsid w:val="00D50082"/>
    <w:rsid w:val="00D503B5"/>
    <w:rsid w:val="00D5111B"/>
    <w:rsid w:val="00D515D6"/>
    <w:rsid w:val="00D52525"/>
    <w:rsid w:val="00D535FF"/>
    <w:rsid w:val="00D53740"/>
    <w:rsid w:val="00D53BD2"/>
    <w:rsid w:val="00D53EEA"/>
    <w:rsid w:val="00D54EA8"/>
    <w:rsid w:val="00D55066"/>
    <w:rsid w:val="00D553C4"/>
    <w:rsid w:val="00D55654"/>
    <w:rsid w:val="00D56136"/>
    <w:rsid w:val="00D56F08"/>
    <w:rsid w:val="00D56F89"/>
    <w:rsid w:val="00D571C9"/>
    <w:rsid w:val="00D5734F"/>
    <w:rsid w:val="00D57B9F"/>
    <w:rsid w:val="00D57EC0"/>
    <w:rsid w:val="00D604FB"/>
    <w:rsid w:val="00D60519"/>
    <w:rsid w:val="00D61922"/>
    <w:rsid w:val="00D61BE7"/>
    <w:rsid w:val="00D61D88"/>
    <w:rsid w:val="00D627C4"/>
    <w:rsid w:val="00D62EA3"/>
    <w:rsid w:val="00D63684"/>
    <w:rsid w:val="00D6457C"/>
    <w:rsid w:val="00D653AB"/>
    <w:rsid w:val="00D7017F"/>
    <w:rsid w:val="00D70414"/>
    <w:rsid w:val="00D7177F"/>
    <w:rsid w:val="00D71AC2"/>
    <w:rsid w:val="00D71D87"/>
    <w:rsid w:val="00D72D57"/>
    <w:rsid w:val="00D73460"/>
    <w:rsid w:val="00D735A3"/>
    <w:rsid w:val="00D736ED"/>
    <w:rsid w:val="00D742BC"/>
    <w:rsid w:val="00D74CDA"/>
    <w:rsid w:val="00D75197"/>
    <w:rsid w:val="00D751D6"/>
    <w:rsid w:val="00D75D33"/>
    <w:rsid w:val="00D75E32"/>
    <w:rsid w:val="00D7681A"/>
    <w:rsid w:val="00D76B08"/>
    <w:rsid w:val="00D77067"/>
    <w:rsid w:val="00D77260"/>
    <w:rsid w:val="00D80024"/>
    <w:rsid w:val="00D8120B"/>
    <w:rsid w:val="00D81CA1"/>
    <w:rsid w:val="00D8212F"/>
    <w:rsid w:val="00D82FB1"/>
    <w:rsid w:val="00D82FCE"/>
    <w:rsid w:val="00D830E0"/>
    <w:rsid w:val="00D831DD"/>
    <w:rsid w:val="00D83633"/>
    <w:rsid w:val="00D847E2"/>
    <w:rsid w:val="00D85357"/>
    <w:rsid w:val="00D85552"/>
    <w:rsid w:val="00D856EC"/>
    <w:rsid w:val="00D8761E"/>
    <w:rsid w:val="00D87E30"/>
    <w:rsid w:val="00D9080E"/>
    <w:rsid w:val="00D91600"/>
    <w:rsid w:val="00D91D3A"/>
    <w:rsid w:val="00D9209F"/>
    <w:rsid w:val="00D92F9F"/>
    <w:rsid w:val="00D93EFB"/>
    <w:rsid w:val="00D946AD"/>
    <w:rsid w:val="00D95940"/>
    <w:rsid w:val="00D95979"/>
    <w:rsid w:val="00D95DB6"/>
    <w:rsid w:val="00D96460"/>
    <w:rsid w:val="00D9673A"/>
    <w:rsid w:val="00D96C65"/>
    <w:rsid w:val="00D96F17"/>
    <w:rsid w:val="00D9737E"/>
    <w:rsid w:val="00D97D67"/>
    <w:rsid w:val="00DA006A"/>
    <w:rsid w:val="00DA1FA5"/>
    <w:rsid w:val="00DA2F08"/>
    <w:rsid w:val="00DA3160"/>
    <w:rsid w:val="00DA443C"/>
    <w:rsid w:val="00DA4ECB"/>
    <w:rsid w:val="00DA4FE7"/>
    <w:rsid w:val="00DA58F0"/>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B7EE2"/>
    <w:rsid w:val="00DC0EF5"/>
    <w:rsid w:val="00DC1160"/>
    <w:rsid w:val="00DC1D5E"/>
    <w:rsid w:val="00DC1F1D"/>
    <w:rsid w:val="00DC2BAA"/>
    <w:rsid w:val="00DC3B62"/>
    <w:rsid w:val="00DC3E7C"/>
    <w:rsid w:val="00DC4512"/>
    <w:rsid w:val="00DC5604"/>
    <w:rsid w:val="00DC62DF"/>
    <w:rsid w:val="00DC68CD"/>
    <w:rsid w:val="00DC7952"/>
    <w:rsid w:val="00DD00D7"/>
    <w:rsid w:val="00DD0258"/>
    <w:rsid w:val="00DD08A3"/>
    <w:rsid w:val="00DD1639"/>
    <w:rsid w:val="00DD18E2"/>
    <w:rsid w:val="00DD2E62"/>
    <w:rsid w:val="00DD2EAF"/>
    <w:rsid w:val="00DD3C4E"/>
    <w:rsid w:val="00DD3C93"/>
    <w:rsid w:val="00DD5648"/>
    <w:rsid w:val="00DD5A70"/>
    <w:rsid w:val="00DD6336"/>
    <w:rsid w:val="00DD67EB"/>
    <w:rsid w:val="00DD6A0E"/>
    <w:rsid w:val="00DD6A94"/>
    <w:rsid w:val="00DD6B32"/>
    <w:rsid w:val="00DD7609"/>
    <w:rsid w:val="00DD7AB3"/>
    <w:rsid w:val="00DE07D6"/>
    <w:rsid w:val="00DE1364"/>
    <w:rsid w:val="00DE17A0"/>
    <w:rsid w:val="00DE1BDD"/>
    <w:rsid w:val="00DE1C80"/>
    <w:rsid w:val="00DE1F37"/>
    <w:rsid w:val="00DE2FD2"/>
    <w:rsid w:val="00DE3294"/>
    <w:rsid w:val="00DE3E4A"/>
    <w:rsid w:val="00DE3EC4"/>
    <w:rsid w:val="00DE4615"/>
    <w:rsid w:val="00DE49B0"/>
    <w:rsid w:val="00DE4B69"/>
    <w:rsid w:val="00DE56F1"/>
    <w:rsid w:val="00DE60BF"/>
    <w:rsid w:val="00DE68AD"/>
    <w:rsid w:val="00DE6BB2"/>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E012B5"/>
    <w:rsid w:val="00E01336"/>
    <w:rsid w:val="00E02365"/>
    <w:rsid w:val="00E02A7A"/>
    <w:rsid w:val="00E030B3"/>
    <w:rsid w:val="00E0338F"/>
    <w:rsid w:val="00E0364C"/>
    <w:rsid w:val="00E03BDC"/>
    <w:rsid w:val="00E048E9"/>
    <w:rsid w:val="00E04A8F"/>
    <w:rsid w:val="00E05BB9"/>
    <w:rsid w:val="00E06234"/>
    <w:rsid w:val="00E06786"/>
    <w:rsid w:val="00E073A0"/>
    <w:rsid w:val="00E100DF"/>
    <w:rsid w:val="00E106BE"/>
    <w:rsid w:val="00E10CED"/>
    <w:rsid w:val="00E10FBB"/>
    <w:rsid w:val="00E1188F"/>
    <w:rsid w:val="00E1190B"/>
    <w:rsid w:val="00E12017"/>
    <w:rsid w:val="00E1236A"/>
    <w:rsid w:val="00E12703"/>
    <w:rsid w:val="00E12B33"/>
    <w:rsid w:val="00E132DE"/>
    <w:rsid w:val="00E142FD"/>
    <w:rsid w:val="00E14779"/>
    <w:rsid w:val="00E15062"/>
    <w:rsid w:val="00E150E7"/>
    <w:rsid w:val="00E159AB"/>
    <w:rsid w:val="00E1651E"/>
    <w:rsid w:val="00E171DA"/>
    <w:rsid w:val="00E17787"/>
    <w:rsid w:val="00E17875"/>
    <w:rsid w:val="00E20780"/>
    <w:rsid w:val="00E207E7"/>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643F"/>
    <w:rsid w:val="00E26BDC"/>
    <w:rsid w:val="00E26C9F"/>
    <w:rsid w:val="00E26D6D"/>
    <w:rsid w:val="00E305EE"/>
    <w:rsid w:val="00E3062C"/>
    <w:rsid w:val="00E30FBD"/>
    <w:rsid w:val="00E31398"/>
    <w:rsid w:val="00E32567"/>
    <w:rsid w:val="00E326CB"/>
    <w:rsid w:val="00E3287E"/>
    <w:rsid w:val="00E32BAE"/>
    <w:rsid w:val="00E32C87"/>
    <w:rsid w:val="00E332AC"/>
    <w:rsid w:val="00E332CA"/>
    <w:rsid w:val="00E33B39"/>
    <w:rsid w:val="00E33D0F"/>
    <w:rsid w:val="00E340C9"/>
    <w:rsid w:val="00E34579"/>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4F0"/>
    <w:rsid w:val="00E4259A"/>
    <w:rsid w:val="00E42828"/>
    <w:rsid w:val="00E42D92"/>
    <w:rsid w:val="00E42EA3"/>
    <w:rsid w:val="00E42FAB"/>
    <w:rsid w:val="00E433F5"/>
    <w:rsid w:val="00E4482F"/>
    <w:rsid w:val="00E4558A"/>
    <w:rsid w:val="00E457EF"/>
    <w:rsid w:val="00E45C13"/>
    <w:rsid w:val="00E45C56"/>
    <w:rsid w:val="00E45DA4"/>
    <w:rsid w:val="00E46288"/>
    <w:rsid w:val="00E4647A"/>
    <w:rsid w:val="00E464A7"/>
    <w:rsid w:val="00E46961"/>
    <w:rsid w:val="00E471FC"/>
    <w:rsid w:val="00E4743E"/>
    <w:rsid w:val="00E50A9E"/>
    <w:rsid w:val="00E50B3F"/>
    <w:rsid w:val="00E51379"/>
    <w:rsid w:val="00E5160F"/>
    <w:rsid w:val="00E51BB3"/>
    <w:rsid w:val="00E52FA1"/>
    <w:rsid w:val="00E53154"/>
    <w:rsid w:val="00E53B7A"/>
    <w:rsid w:val="00E54B0A"/>
    <w:rsid w:val="00E54B1B"/>
    <w:rsid w:val="00E554AF"/>
    <w:rsid w:val="00E56728"/>
    <w:rsid w:val="00E5675C"/>
    <w:rsid w:val="00E57627"/>
    <w:rsid w:val="00E57F8D"/>
    <w:rsid w:val="00E6127F"/>
    <w:rsid w:val="00E61E1B"/>
    <w:rsid w:val="00E61EFD"/>
    <w:rsid w:val="00E62F26"/>
    <w:rsid w:val="00E63A21"/>
    <w:rsid w:val="00E63E75"/>
    <w:rsid w:val="00E64853"/>
    <w:rsid w:val="00E64ACB"/>
    <w:rsid w:val="00E64DC9"/>
    <w:rsid w:val="00E66151"/>
    <w:rsid w:val="00E662D7"/>
    <w:rsid w:val="00E67311"/>
    <w:rsid w:val="00E6761D"/>
    <w:rsid w:val="00E67F1D"/>
    <w:rsid w:val="00E7001B"/>
    <w:rsid w:val="00E70B2F"/>
    <w:rsid w:val="00E718FC"/>
    <w:rsid w:val="00E72841"/>
    <w:rsid w:val="00E73866"/>
    <w:rsid w:val="00E73E34"/>
    <w:rsid w:val="00E7434D"/>
    <w:rsid w:val="00E74412"/>
    <w:rsid w:val="00E74A3D"/>
    <w:rsid w:val="00E759E9"/>
    <w:rsid w:val="00E75A9F"/>
    <w:rsid w:val="00E75BCE"/>
    <w:rsid w:val="00E76452"/>
    <w:rsid w:val="00E77388"/>
    <w:rsid w:val="00E77BEE"/>
    <w:rsid w:val="00E80305"/>
    <w:rsid w:val="00E807EF"/>
    <w:rsid w:val="00E80B87"/>
    <w:rsid w:val="00E80DD0"/>
    <w:rsid w:val="00E810FA"/>
    <w:rsid w:val="00E81A6A"/>
    <w:rsid w:val="00E82E93"/>
    <w:rsid w:val="00E82FBF"/>
    <w:rsid w:val="00E84116"/>
    <w:rsid w:val="00E842C5"/>
    <w:rsid w:val="00E85A3E"/>
    <w:rsid w:val="00E85B92"/>
    <w:rsid w:val="00E85E12"/>
    <w:rsid w:val="00E85FCE"/>
    <w:rsid w:val="00E86207"/>
    <w:rsid w:val="00E8673B"/>
    <w:rsid w:val="00E8699F"/>
    <w:rsid w:val="00E86BDB"/>
    <w:rsid w:val="00E8744B"/>
    <w:rsid w:val="00E87BD1"/>
    <w:rsid w:val="00E87E07"/>
    <w:rsid w:val="00E9016B"/>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CA0"/>
    <w:rsid w:val="00E95844"/>
    <w:rsid w:val="00E96551"/>
    <w:rsid w:val="00E96CC2"/>
    <w:rsid w:val="00E96DF1"/>
    <w:rsid w:val="00E9779C"/>
    <w:rsid w:val="00EA069A"/>
    <w:rsid w:val="00EA0731"/>
    <w:rsid w:val="00EA194D"/>
    <w:rsid w:val="00EA2A99"/>
    <w:rsid w:val="00EA3550"/>
    <w:rsid w:val="00EA3A4D"/>
    <w:rsid w:val="00EA40B0"/>
    <w:rsid w:val="00EA4827"/>
    <w:rsid w:val="00EA4E4E"/>
    <w:rsid w:val="00EA511D"/>
    <w:rsid w:val="00EA53A9"/>
    <w:rsid w:val="00EA5DFE"/>
    <w:rsid w:val="00EA7C5A"/>
    <w:rsid w:val="00EB030F"/>
    <w:rsid w:val="00EB03F4"/>
    <w:rsid w:val="00EB1195"/>
    <w:rsid w:val="00EB1378"/>
    <w:rsid w:val="00EB1758"/>
    <w:rsid w:val="00EB1C53"/>
    <w:rsid w:val="00EB251C"/>
    <w:rsid w:val="00EB304B"/>
    <w:rsid w:val="00EB3325"/>
    <w:rsid w:val="00EB37DC"/>
    <w:rsid w:val="00EB38E0"/>
    <w:rsid w:val="00EB38E6"/>
    <w:rsid w:val="00EB4187"/>
    <w:rsid w:val="00EB433B"/>
    <w:rsid w:val="00EB44A8"/>
    <w:rsid w:val="00EB45B1"/>
    <w:rsid w:val="00EB463E"/>
    <w:rsid w:val="00EB5DF8"/>
    <w:rsid w:val="00EB661A"/>
    <w:rsid w:val="00EB66E1"/>
    <w:rsid w:val="00EB6EBA"/>
    <w:rsid w:val="00EB7557"/>
    <w:rsid w:val="00EC0020"/>
    <w:rsid w:val="00EC0291"/>
    <w:rsid w:val="00EC1C63"/>
    <w:rsid w:val="00EC1D60"/>
    <w:rsid w:val="00EC1E98"/>
    <w:rsid w:val="00EC2F69"/>
    <w:rsid w:val="00EC3811"/>
    <w:rsid w:val="00EC3C57"/>
    <w:rsid w:val="00EC4099"/>
    <w:rsid w:val="00EC4596"/>
    <w:rsid w:val="00EC49A3"/>
    <w:rsid w:val="00EC511D"/>
    <w:rsid w:val="00EC54C1"/>
    <w:rsid w:val="00EC59E4"/>
    <w:rsid w:val="00EC5C11"/>
    <w:rsid w:val="00EC717A"/>
    <w:rsid w:val="00ED0492"/>
    <w:rsid w:val="00ED1852"/>
    <w:rsid w:val="00ED1CC4"/>
    <w:rsid w:val="00ED1D49"/>
    <w:rsid w:val="00ED2A3D"/>
    <w:rsid w:val="00ED2CA9"/>
    <w:rsid w:val="00ED37E5"/>
    <w:rsid w:val="00ED47F1"/>
    <w:rsid w:val="00ED48F5"/>
    <w:rsid w:val="00ED5D26"/>
    <w:rsid w:val="00ED6033"/>
    <w:rsid w:val="00ED61A5"/>
    <w:rsid w:val="00ED6CE0"/>
    <w:rsid w:val="00ED7E73"/>
    <w:rsid w:val="00EE1D4B"/>
    <w:rsid w:val="00EE2192"/>
    <w:rsid w:val="00EE297A"/>
    <w:rsid w:val="00EE3893"/>
    <w:rsid w:val="00EE3CDD"/>
    <w:rsid w:val="00EE52D8"/>
    <w:rsid w:val="00EE5E63"/>
    <w:rsid w:val="00EE5F98"/>
    <w:rsid w:val="00EE76E5"/>
    <w:rsid w:val="00EE77FD"/>
    <w:rsid w:val="00EF17BE"/>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2D68"/>
    <w:rsid w:val="00F03CC9"/>
    <w:rsid w:val="00F03CE1"/>
    <w:rsid w:val="00F052AE"/>
    <w:rsid w:val="00F056CA"/>
    <w:rsid w:val="00F05A1E"/>
    <w:rsid w:val="00F05FF7"/>
    <w:rsid w:val="00F061F4"/>
    <w:rsid w:val="00F06B30"/>
    <w:rsid w:val="00F07708"/>
    <w:rsid w:val="00F101A8"/>
    <w:rsid w:val="00F10317"/>
    <w:rsid w:val="00F10674"/>
    <w:rsid w:val="00F10BBC"/>
    <w:rsid w:val="00F11BD6"/>
    <w:rsid w:val="00F11EE3"/>
    <w:rsid w:val="00F120FD"/>
    <w:rsid w:val="00F121DC"/>
    <w:rsid w:val="00F12B9E"/>
    <w:rsid w:val="00F133D8"/>
    <w:rsid w:val="00F13502"/>
    <w:rsid w:val="00F14072"/>
    <w:rsid w:val="00F141F4"/>
    <w:rsid w:val="00F14528"/>
    <w:rsid w:val="00F14E8B"/>
    <w:rsid w:val="00F1659A"/>
    <w:rsid w:val="00F166D5"/>
    <w:rsid w:val="00F1699B"/>
    <w:rsid w:val="00F17222"/>
    <w:rsid w:val="00F17224"/>
    <w:rsid w:val="00F1758D"/>
    <w:rsid w:val="00F17795"/>
    <w:rsid w:val="00F17E1E"/>
    <w:rsid w:val="00F21677"/>
    <w:rsid w:val="00F21756"/>
    <w:rsid w:val="00F223B7"/>
    <w:rsid w:val="00F22457"/>
    <w:rsid w:val="00F2282C"/>
    <w:rsid w:val="00F23329"/>
    <w:rsid w:val="00F24F3A"/>
    <w:rsid w:val="00F250B4"/>
    <w:rsid w:val="00F25167"/>
    <w:rsid w:val="00F25950"/>
    <w:rsid w:val="00F26326"/>
    <w:rsid w:val="00F2657C"/>
    <w:rsid w:val="00F26C64"/>
    <w:rsid w:val="00F27190"/>
    <w:rsid w:val="00F27222"/>
    <w:rsid w:val="00F2757E"/>
    <w:rsid w:val="00F3027E"/>
    <w:rsid w:val="00F311B2"/>
    <w:rsid w:val="00F319F3"/>
    <w:rsid w:val="00F320A2"/>
    <w:rsid w:val="00F32550"/>
    <w:rsid w:val="00F32F8C"/>
    <w:rsid w:val="00F3403E"/>
    <w:rsid w:val="00F34344"/>
    <w:rsid w:val="00F34520"/>
    <w:rsid w:val="00F347BE"/>
    <w:rsid w:val="00F34E83"/>
    <w:rsid w:val="00F354EB"/>
    <w:rsid w:val="00F36EB7"/>
    <w:rsid w:val="00F36EBD"/>
    <w:rsid w:val="00F372EC"/>
    <w:rsid w:val="00F375A9"/>
    <w:rsid w:val="00F40F7C"/>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4AF"/>
    <w:rsid w:val="00F52A0B"/>
    <w:rsid w:val="00F5356B"/>
    <w:rsid w:val="00F5402D"/>
    <w:rsid w:val="00F54716"/>
    <w:rsid w:val="00F5511C"/>
    <w:rsid w:val="00F552F1"/>
    <w:rsid w:val="00F56BAE"/>
    <w:rsid w:val="00F56EAA"/>
    <w:rsid w:val="00F5781C"/>
    <w:rsid w:val="00F57907"/>
    <w:rsid w:val="00F602D7"/>
    <w:rsid w:val="00F6030B"/>
    <w:rsid w:val="00F60312"/>
    <w:rsid w:val="00F60518"/>
    <w:rsid w:val="00F607C5"/>
    <w:rsid w:val="00F6298C"/>
    <w:rsid w:val="00F63473"/>
    <w:rsid w:val="00F639B0"/>
    <w:rsid w:val="00F64096"/>
    <w:rsid w:val="00F6412A"/>
    <w:rsid w:val="00F64251"/>
    <w:rsid w:val="00F6474C"/>
    <w:rsid w:val="00F65289"/>
    <w:rsid w:val="00F6584E"/>
    <w:rsid w:val="00F6592B"/>
    <w:rsid w:val="00F66075"/>
    <w:rsid w:val="00F66438"/>
    <w:rsid w:val="00F66D25"/>
    <w:rsid w:val="00F66EA6"/>
    <w:rsid w:val="00F66EF3"/>
    <w:rsid w:val="00F67097"/>
    <w:rsid w:val="00F6794C"/>
    <w:rsid w:val="00F67B3B"/>
    <w:rsid w:val="00F67CD4"/>
    <w:rsid w:val="00F70551"/>
    <w:rsid w:val="00F716B4"/>
    <w:rsid w:val="00F71B81"/>
    <w:rsid w:val="00F71BAC"/>
    <w:rsid w:val="00F720AB"/>
    <w:rsid w:val="00F7210E"/>
    <w:rsid w:val="00F730CA"/>
    <w:rsid w:val="00F73C68"/>
    <w:rsid w:val="00F74C3F"/>
    <w:rsid w:val="00F753B6"/>
    <w:rsid w:val="00F75956"/>
    <w:rsid w:val="00F75B62"/>
    <w:rsid w:val="00F75BC4"/>
    <w:rsid w:val="00F76077"/>
    <w:rsid w:val="00F77677"/>
    <w:rsid w:val="00F777D3"/>
    <w:rsid w:val="00F77DD3"/>
    <w:rsid w:val="00F80B3C"/>
    <w:rsid w:val="00F81460"/>
    <w:rsid w:val="00F8191A"/>
    <w:rsid w:val="00F8216C"/>
    <w:rsid w:val="00F82356"/>
    <w:rsid w:val="00F8435D"/>
    <w:rsid w:val="00F846C3"/>
    <w:rsid w:val="00F848CB"/>
    <w:rsid w:val="00F85A62"/>
    <w:rsid w:val="00F8600F"/>
    <w:rsid w:val="00F873AC"/>
    <w:rsid w:val="00F87991"/>
    <w:rsid w:val="00F87E6A"/>
    <w:rsid w:val="00F914A4"/>
    <w:rsid w:val="00F915CB"/>
    <w:rsid w:val="00F921C0"/>
    <w:rsid w:val="00F9261C"/>
    <w:rsid w:val="00F92BE8"/>
    <w:rsid w:val="00F9345E"/>
    <w:rsid w:val="00F93611"/>
    <w:rsid w:val="00F94418"/>
    <w:rsid w:val="00F9503F"/>
    <w:rsid w:val="00F9547D"/>
    <w:rsid w:val="00F9556F"/>
    <w:rsid w:val="00F95A8D"/>
    <w:rsid w:val="00F95B01"/>
    <w:rsid w:val="00F95B3D"/>
    <w:rsid w:val="00F97112"/>
    <w:rsid w:val="00F974B5"/>
    <w:rsid w:val="00F979B0"/>
    <w:rsid w:val="00F97CFE"/>
    <w:rsid w:val="00F97D98"/>
    <w:rsid w:val="00FA070C"/>
    <w:rsid w:val="00FA0EEA"/>
    <w:rsid w:val="00FA205D"/>
    <w:rsid w:val="00FA2293"/>
    <w:rsid w:val="00FA2E94"/>
    <w:rsid w:val="00FA2F39"/>
    <w:rsid w:val="00FA302D"/>
    <w:rsid w:val="00FA3E8B"/>
    <w:rsid w:val="00FA3EFF"/>
    <w:rsid w:val="00FA4C53"/>
    <w:rsid w:val="00FA52E5"/>
    <w:rsid w:val="00FA62DB"/>
    <w:rsid w:val="00FA65CF"/>
    <w:rsid w:val="00FA6DE8"/>
    <w:rsid w:val="00FA72F3"/>
    <w:rsid w:val="00FB0359"/>
    <w:rsid w:val="00FB087C"/>
    <w:rsid w:val="00FB1154"/>
    <w:rsid w:val="00FB1C8A"/>
    <w:rsid w:val="00FB1E9B"/>
    <w:rsid w:val="00FB2514"/>
    <w:rsid w:val="00FB28A7"/>
    <w:rsid w:val="00FB2C18"/>
    <w:rsid w:val="00FB38C2"/>
    <w:rsid w:val="00FB436B"/>
    <w:rsid w:val="00FB49C9"/>
    <w:rsid w:val="00FB4E51"/>
    <w:rsid w:val="00FB5F24"/>
    <w:rsid w:val="00FB6116"/>
    <w:rsid w:val="00FB63BA"/>
    <w:rsid w:val="00FB77FE"/>
    <w:rsid w:val="00FB7F97"/>
    <w:rsid w:val="00FC0998"/>
    <w:rsid w:val="00FC1B5D"/>
    <w:rsid w:val="00FC1E1E"/>
    <w:rsid w:val="00FC258C"/>
    <w:rsid w:val="00FC3167"/>
    <w:rsid w:val="00FC3464"/>
    <w:rsid w:val="00FC3B29"/>
    <w:rsid w:val="00FC3B4D"/>
    <w:rsid w:val="00FC4D30"/>
    <w:rsid w:val="00FC6054"/>
    <w:rsid w:val="00FC6306"/>
    <w:rsid w:val="00FC67B9"/>
    <w:rsid w:val="00FC7174"/>
    <w:rsid w:val="00FC7550"/>
    <w:rsid w:val="00FD0C97"/>
    <w:rsid w:val="00FD0CAC"/>
    <w:rsid w:val="00FD1319"/>
    <w:rsid w:val="00FD1C20"/>
    <w:rsid w:val="00FD1C67"/>
    <w:rsid w:val="00FD1D79"/>
    <w:rsid w:val="00FD1F0F"/>
    <w:rsid w:val="00FD2A4F"/>
    <w:rsid w:val="00FD2CDE"/>
    <w:rsid w:val="00FD34FD"/>
    <w:rsid w:val="00FD3E80"/>
    <w:rsid w:val="00FD4495"/>
    <w:rsid w:val="00FD486D"/>
    <w:rsid w:val="00FD4D0C"/>
    <w:rsid w:val="00FD4DD5"/>
    <w:rsid w:val="00FD4DED"/>
    <w:rsid w:val="00FD65B1"/>
    <w:rsid w:val="00FD6DEF"/>
    <w:rsid w:val="00FD7743"/>
    <w:rsid w:val="00FD798B"/>
    <w:rsid w:val="00FE0737"/>
    <w:rsid w:val="00FE1931"/>
    <w:rsid w:val="00FE1FEC"/>
    <w:rsid w:val="00FE2C5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80700">
      <w:bodyDiv w:val="1"/>
      <w:marLeft w:val="0"/>
      <w:marRight w:val="0"/>
      <w:marTop w:val="0"/>
      <w:marBottom w:val="0"/>
      <w:divBdr>
        <w:top w:val="none" w:sz="0" w:space="0" w:color="auto"/>
        <w:left w:val="none" w:sz="0" w:space="0" w:color="auto"/>
        <w:bottom w:val="none" w:sz="0" w:space="0" w:color="auto"/>
        <w:right w:val="none" w:sz="0" w:space="0" w:color="auto"/>
      </w:divBdr>
    </w:div>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110">
      <w:bodyDiv w:val="1"/>
      <w:marLeft w:val="0"/>
      <w:marRight w:val="0"/>
      <w:marTop w:val="0"/>
      <w:marBottom w:val="0"/>
      <w:divBdr>
        <w:top w:val="none" w:sz="0" w:space="0" w:color="auto"/>
        <w:left w:val="none" w:sz="0" w:space="0" w:color="auto"/>
        <w:bottom w:val="none" w:sz="0" w:space="0" w:color="auto"/>
        <w:right w:val="none" w:sz="0" w:space="0" w:color="auto"/>
      </w:divBdr>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29/92GL00266" TargetMode="External"/><Relationship Id="rId21" Type="http://schemas.openxmlformats.org/officeDocument/2006/relationships/hyperlink" Target="https://doi.org/10.6028/nist.ir.89-4197" TargetMode="External"/><Relationship Id="rId42" Type="http://schemas.openxmlformats.org/officeDocument/2006/relationships/hyperlink" Target="https://doi.org/10.1029/2007JF000872" TargetMode="External"/><Relationship Id="rId47" Type="http://schemas.openxmlformats.org/officeDocument/2006/relationships/hyperlink" Target="https://doi.org/10.1177/0309133306071954" TargetMode="External"/><Relationship Id="rId63" Type="http://schemas.openxmlformats.org/officeDocument/2006/relationships/hyperlink" Target="https://doi.org/10.1016/0012-821X(91)90220-C" TargetMode="External"/><Relationship Id="rId68" Type="http://schemas.openxmlformats.org/officeDocument/2006/relationships/hyperlink" Target="https://doi.org/10.1002/esp.3290160510" TargetMode="External"/><Relationship Id="rId84" Type="http://schemas.openxmlformats.org/officeDocument/2006/relationships/hyperlink" Target="https://doi.org/10.1130/G111A.1" TargetMode="External"/><Relationship Id="rId89" Type="http://schemas.openxmlformats.org/officeDocument/2006/relationships/hyperlink" Target="https://doi.org/10.1016/j.quageo.2018.11.006" TargetMode="External"/><Relationship Id="rId112" Type="http://schemas.openxmlformats.org/officeDocument/2006/relationships/hyperlink" Target="https://doi.org/10.1016/0169-555X(95)00055-9" TargetMode="External"/><Relationship Id="rId16" Type="http://schemas.openxmlformats.org/officeDocument/2006/relationships/hyperlink" Target="https://doi.org/10.5194/gmd-3-293-2010" TargetMode="External"/><Relationship Id="rId107" Type="http://schemas.openxmlformats.org/officeDocument/2006/relationships/hyperlink" Target="https://doi.org/10.1002/esp.3290080311" TargetMode="External"/><Relationship Id="rId11" Type="http://schemas.openxmlformats.org/officeDocument/2006/relationships/hyperlink" Target="https://github.com/matt-tomkins/moraine-paper-2020" TargetMode="External"/><Relationship Id="rId24" Type="http://schemas.openxmlformats.org/officeDocument/2006/relationships/hyperlink" Target="https://doi.org/10.1016/0277-3791(90)90026-7" TargetMode="External"/><Relationship Id="rId32" Type="http://schemas.openxmlformats.org/officeDocument/2006/relationships/hyperlink" Target="https://doi.org/10.1016/j.geomorph.2004.07.011" TargetMode="External"/><Relationship Id="rId37" Type="http://schemas.openxmlformats.org/officeDocument/2006/relationships/hyperlink" Target="https://doi.org/10.1002/esp.1241" TargetMode="External"/><Relationship Id="rId40" Type="http://schemas.openxmlformats.org/officeDocument/2006/relationships/hyperlink" Target="https://doi.org/10.1016/j.quascirev.2013.07.025" TargetMode="External"/><Relationship Id="rId45" Type="http://schemas.openxmlformats.org/officeDocument/2006/relationships/hyperlink" Target="https://doi.org/10.1016/j.quascirev.2012.09.002" TargetMode="External"/><Relationship Id="rId53" Type="http://schemas.openxmlformats.org/officeDocument/2006/relationships/hyperlink" Target="https://doi.org/10.18172/cig.3362" TargetMode="External"/><Relationship Id="rId58" Type="http://schemas.openxmlformats.org/officeDocument/2006/relationships/hyperlink" Target="https://doi.org/10.1016/j.quageo.2013.09.003" TargetMode="External"/><Relationship Id="rId66" Type="http://schemas.openxmlformats.org/officeDocument/2006/relationships/hyperlink" Target="https://doi.org/10.1016/j.quageo.2015.09.005" TargetMode="External"/><Relationship Id="rId74" Type="http://schemas.openxmlformats.org/officeDocument/2006/relationships/hyperlink" Target="https://doi.org/10.1016/j.nimb.2007.01.297" TargetMode="External"/><Relationship Id="rId79" Type="http://schemas.openxmlformats.org/officeDocument/2006/relationships/hyperlink" Target="https://doi.org/10.1016/j.geomorph.2014.10.037" TargetMode="External"/><Relationship Id="rId87" Type="http://schemas.openxmlformats.org/officeDocument/2006/relationships/hyperlink" Target="https://doi.org/10.1016/j.geomorph.2005.07.024" TargetMode="External"/><Relationship Id="rId102" Type="http://schemas.openxmlformats.org/officeDocument/2006/relationships/hyperlink" Target="https://doi.org/10.1016/j.quageo.2016.02.002" TargetMode="External"/><Relationship Id="rId110" Type="http://schemas.openxmlformats.org/officeDocument/2006/relationships/hyperlink" Target="https://doi.org/10.1016/j.geomorph.2020.107093" TargetMode="External"/><Relationship Id="rId115"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doi.org/10.1144/SP324.16" TargetMode="External"/><Relationship Id="rId82" Type="http://schemas.openxmlformats.org/officeDocument/2006/relationships/hyperlink" Target="https://doi.org/10.1126/science.248.4962.1529" TargetMode="External"/><Relationship Id="rId90" Type="http://schemas.openxmlformats.org/officeDocument/2006/relationships/hyperlink" Target="https://doi.org/10.1016/0168-583X(94)95972-2" TargetMode="External"/><Relationship Id="rId95" Type="http://schemas.openxmlformats.org/officeDocument/2006/relationships/hyperlink" Target="https://doi.org/10.1016/j.quageo.2013.05.003" TargetMode="External"/><Relationship Id="rId19" Type="http://schemas.openxmlformats.org/officeDocument/2006/relationships/hyperlink" Target="https://doi.org/10.5194/tc-2020-57" TargetMode="External"/><Relationship Id="rId14" Type="http://schemas.openxmlformats.org/officeDocument/2006/relationships/hyperlink" Target="https://doi.org/10.1016/S0341-8162(02)00022-X" TargetMode="External"/><Relationship Id="rId22" Type="http://schemas.openxmlformats.org/officeDocument/2006/relationships/hyperlink" Target="https://doi.org/10.1016/j.quageo.2015.01.009" TargetMode="External"/><Relationship Id="rId27" Type="http://schemas.openxmlformats.org/officeDocument/2006/relationships/hyperlink" Target="https://doi.org/10.1016/0016-7037(91)90103-C" TargetMode="External"/><Relationship Id="rId30" Type="http://schemas.openxmlformats.org/officeDocument/2006/relationships/hyperlink" Target="https://doi.org/10.1071/sr9880033" TargetMode="External"/><Relationship Id="rId35" Type="http://schemas.openxmlformats.org/officeDocument/2006/relationships/hyperlink" Target="https://doi.org/10.1016/j.epsl.2015.07.030" TargetMode="External"/><Relationship Id="rId43" Type="http://schemas.openxmlformats.org/officeDocument/2006/relationships/hyperlink" Target="https://doi.org/10.1127/0372-8854/2007/0051S-0069" TargetMode="External"/><Relationship Id="rId48" Type="http://schemas.openxmlformats.org/officeDocument/2006/relationships/hyperlink" Target="https://doi.org/10.1126/science.265.5174.937" TargetMode="External"/><Relationship Id="rId56" Type="http://schemas.openxmlformats.org/officeDocument/2006/relationships/hyperlink" Target="https://doi.org/10.1016/j.quaint.2006.12.008" TargetMode="External"/><Relationship Id="rId64" Type="http://schemas.openxmlformats.org/officeDocument/2006/relationships/hyperlink" Target="https://doi.org/10.1016/j.gloplacha.2009.01.001" TargetMode="External"/><Relationship Id="rId69" Type="http://schemas.openxmlformats.org/officeDocument/2006/relationships/hyperlink" Target="https://doi.org/10.2307/1551565" TargetMode="External"/><Relationship Id="rId77" Type="http://schemas.openxmlformats.org/officeDocument/2006/relationships/hyperlink" Target="https://doi.org/10.1130/B25750.1" TargetMode="External"/><Relationship Id="rId100" Type="http://schemas.openxmlformats.org/officeDocument/2006/relationships/hyperlink" Target="https://doi.org/10.1029/2000JB900181" TargetMode="External"/><Relationship Id="rId105" Type="http://schemas.openxmlformats.org/officeDocument/2006/relationships/hyperlink" Target="https://doi.org/10.1002/esp.2040" TargetMode="External"/><Relationship Id="rId113" Type="http://schemas.openxmlformats.org/officeDocument/2006/relationships/hyperlink" Target="https://doi.org/10.1029/94WR00760" TargetMode="External"/><Relationship Id="rId8" Type="http://schemas.openxmlformats.org/officeDocument/2006/relationships/hyperlink" Target="https://github.com/matt-tomkins/moraine-paper-2020" TargetMode="External"/><Relationship Id="rId51" Type="http://schemas.openxmlformats.org/officeDocument/2006/relationships/hyperlink" Target="https://doi.org/10.1016/j.quageo.2016.03.002" TargetMode="External"/><Relationship Id="rId72" Type="http://schemas.openxmlformats.org/officeDocument/2006/relationships/hyperlink" Target="https://doi.org/10.1016/j.quascirev.2014.01.013" TargetMode="External"/><Relationship Id="rId80" Type="http://schemas.openxmlformats.org/officeDocument/2006/relationships/hyperlink" Target="https://doi.org/10.1130/G31164.1" TargetMode="External"/><Relationship Id="rId85" Type="http://schemas.openxmlformats.org/officeDocument/2006/relationships/hyperlink" Target="https://doi.org/10.2475/02.2008.02" TargetMode="External"/><Relationship Id="rId93" Type="http://schemas.openxmlformats.org/officeDocument/2006/relationships/hyperlink" Target="https://doi.org/10.1016/j.epsl.2004.05.019" TargetMode="External"/><Relationship Id="rId98" Type="http://schemas.openxmlformats.org/officeDocument/2006/relationships/hyperlink" Target="https://doi.org/10.1002/jqs.2804" TargetMode="External"/><Relationship Id="rId3" Type="http://schemas.openxmlformats.org/officeDocument/2006/relationships/styles" Target="styles.xml"/><Relationship Id="rId12" Type="http://schemas.openxmlformats.org/officeDocument/2006/relationships/hyperlink" Target="https://doi.org/10.1007/s00015-011-0088-7" TargetMode="External"/><Relationship Id="rId17" Type="http://schemas.openxmlformats.org/officeDocument/2006/relationships/hyperlink" Target="https://doi.org/10.1016/j.enggeo.2005.06.006" TargetMode="External"/><Relationship Id="rId25" Type="http://schemas.openxmlformats.org/officeDocument/2006/relationships/hyperlink" Target="https://doi.org/10.1017/S0033822200033865" TargetMode="External"/><Relationship Id="rId33" Type="http://schemas.openxmlformats.org/officeDocument/2006/relationships/hyperlink" Target="https://doi.org/10.1111/j.1468-0459.2008.339.x" TargetMode="External"/><Relationship Id="rId38" Type="http://schemas.openxmlformats.org/officeDocument/2006/relationships/hyperlink" Target="https://agu.confex.com/agu/fm19/meetingapp.cgi/Paper/502207" TargetMode="External"/><Relationship Id="rId46" Type="http://schemas.openxmlformats.org/officeDocument/2006/relationships/hyperlink" Target="https://doi.org/10.1130/0091-7613(1984)12%3c327:POMSIA%3e2.0.CO;2" TargetMode="External"/><Relationship Id="rId59" Type="http://schemas.openxmlformats.org/officeDocument/2006/relationships/hyperlink" Target="https://doi.org/10.1086/686273" TargetMode="External"/><Relationship Id="rId67" Type="http://schemas.openxmlformats.org/officeDocument/2006/relationships/hyperlink" Target="https://doi.org/10.1111/j.1468-0459.2008.00346.x" TargetMode="External"/><Relationship Id="rId103" Type="http://schemas.openxmlformats.org/officeDocument/2006/relationships/hyperlink" Target="https://doi.org/10.1017/qua.2018.12" TargetMode="External"/><Relationship Id="rId108" Type="http://schemas.openxmlformats.org/officeDocument/2006/relationships/hyperlink" Target="https://doi.org/10.1017/qua.2019.12" TargetMode="External"/><Relationship Id="rId20" Type="http://schemas.openxmlformats.org/officeDocument/2006/relationships/hyperlink" Target="https://doi.org/10.1016/j.geomorph.2014.07.030" TargetMode="External"/><Relationship Id="rId41" Type="http://schemas.openxmlformats.org/officeDocument/2006/relationships/hyperlink" Target="https://doi.org/10.1002/jqs.1406" TargetMode="External"/><Relationship Id="rId54" Type="http://schemas.openxmlformats.org/officeDocument/2006/relationships/hyperlink" Target="https://doi.org/10.1016/j.yqres.2015.11.003" TargetMode="External"/><Relationship Id="rId62" Type="http://schemas.openxmlformats.org/officeDocument/2006/relationships/hyperlink" Target="https://doi.org/10.1007/s00531-007-0169-z" TargetMode="External"/><Relationship Id="rId70" Type="http://schemas.openxmlformats.org/officeDocument/2006/relationships/hyperlink" Target="https://doi.org/10.2307/2332142" TargetMode="External"/><Relationship Id="rId75" Type="http://schemas.openxmlformats.org/officeDocument/2006/relationships/hyperlink" Target="https://doi.org/10.1029/JB094iB12p17907" TargetMode="External"/><Relationship Id="rId83" Type="http://schemas.openxmlformats.org/officeDocument/2006/relationships/hyperlink" Target="https://doi.org/10.1080/17445647.2017.1302364" TargetMode="External"/><Relationship Id="rId88" Type="http://schemas.openxmlformats.org/officeDocument/2006/relationships/hyperlink" Target="https://doi.org/10.1016/S0033-5894(03)00006-1" TargetMode="External"/><Relationship Id="rId91" Type="http://schemas.openxmlformats.org/officeDocument/2006/relationships/hyperlink" Target="https://doi.org/10.1007/BF00198611" TargetMode="External"/><Relationship Id="rId96" Type="http://schemas.openxmlformats.org/officeDocument/2006/relationships/hyperlink" Target="https://doi.org/10.1029/2007JF000921" TargetMode="External"/><Relationship Id="rId111" Type="http://schemas.openxmlformats.org/officeDocument/2006/relationships/hyperlink" Target="https://doi.org/10.1016/j.epsl.2005.06.03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16/j.yqres.2011.12.002" TargetMode="External"/><Relationship Id="rId23" Type="http://schemas.openxmlformats.org/officeDocument/2006/relationships/hyperlink" Target="https://doi.org/10.1130/B25649.1" TargetMode="External"/><Relationship Id="rId28" Type="http://schemas.openxmlformats.org/officeDocument/2006/relationships/hyperlink" Target="https://doi.org/10.1016/B978-0-444-53447-7.00011-8" TargetMode="External"/><Relationship Id="rId36" Type="http://schemas.openxmlformats.org/officeDocument/2006/relationships/hyperlink" Target="https://doi.org/10.1016/j.yqres.2007.11.004" TargetMode="External"/><Relationship Id="rId49" Type="http://schemas.openxmlformats.org/officeDocument/2006/relationships/hyperlink" Target="https://doi.org/10.1126/science.194.4270.1121" TargetMode="External"/><Relationship Id="rId57" Type="http://schemas.openxmlformats.org/officeDocument/2006/relationships/hyperlink" Target="https://doi.org/10.1016/0277-3791(92)90027-6" TargetMode="External"/><Relationship Id="rId106" Type="http://schemas.openxmlformats.org/officeDocument/2006/relationships/hyperlink" Target="https://doi.org/10.1086/624298" TargetMode="External"/><Relationship Id="rId114" Type="http://schemas.openxmlformats.org/officeDocument/2006/relationships/fontTable" Target="fontTable.xm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16.10.035" TargetMode="External"/><Relationship Id="rId44" Type="http://schemas.openxmlformats.org/officeDocument/2006/relationships/hyperlink" Target="https://doi.org/10.1127/0372-8854/2011/0055-0036" TargetMode="External"/><Relationship Id="rId52" Type="http://schemas.openxmlformats.org/officeDocument/2006/relationships/hyperlink" Target="https://doi.org/10.1016/j.epsl.2010.11.040" TargetMode="External"/><Relationship Id="rId60" Type="http://schemas.openxmlformats.org/officeDocument/2006/relationships/hyperlink" Target="https://doi.org/10.1016/0016-7037(92)90401-4" TargetMode="External"/><Relationship Id="rId65" Type="http://schemas.openxmlformats.org/officeDocument/2006/relationships/hyperlink" Target="https://doi.org/10.1016/j.epsl.2018.08.018" TargetMode="External"/><Relationship Id="rId73" Type="http://schemas.openxmlformats.org/officeDocument/2006/relationships/hyperlink" Target="https://doi.org/10.1002/esp.1851" TargetMode="External"/><Relationship Id="rId78" Type="http://schemas.openxmlformats.org/officeDocument/2006/relationships/hyperlink" Target="https://doi.org/10.1016/j.geomorph.2018.10.006" TargetMode="External"/><Relationship Id="rId81" Type="http://schemas.openxmlformats.org/officeDocument/2006/relationships/hyperlink" Target="https://doi.org/10.1016/j.quascirev.2006.04.004" TargetMode="External"/><Relationship Id="rId86" Type="http://schemas.openxmlformats.org/officeDocument/2006/relationships/hyperlink" Target="https://doi.org/10.1016/j.geomorph.2007.02.043" TargetMode="External"/><Relationship Id="rId94" Type="http://schemas.openxmlformats.org/officeDocument/2006/relationships/hyperlink" Target="https://doi.org/10.1130/0091-7613(2001)029%3c0447:MCCOER%3e2.0.CO;2" TargetMode="External"/><Relationship Id="rId99" Type="http://schemas.openxmlformats.org/officeDocument/2006/relationships/hyperlink" Target="https://doi.org/10.1016/S0012-821X(97)00092-7" TargetMode="External"/><Relationship Id="rId101" Type="http://schemas.openxmlformats.org/officeDocument/2006/relationships/hyperlink" Target="https://doi.org/10.1002/esp.402" TargetMode="External"/><Relationship Id="rId4" Type="http://schemas.microsoft.com/office/2007/relationships/stylesWithEffects" Target="stylesWithEffects.xml"/><Relationship Id="rId9" Type="http://schemas.openxmlformats.org/officeDocument/2006/relationships/hyperlink" Target="http://shed.earth" TargetMode="External"/><Relationship Id="rId13" Type="http://schemas.openxmlformats.org/officeDocument/2006/relationships/hyperlink" Target="https://doi.org/10.1016/j.quascirev.2020.106528" TargetMode="External"/><Relationship Id="rId18" Type="http://schemas.openxmlformats.org/officeDocument/2006/relationships/hyperlink" Target="https://doi.org/10.1016/j.quageo.2007.12.001" TargetMode="External"/><Relationship Id="rId39" Type="http://schemas.openxmlformats.org/officeDocument/2006/relationships/hyperlink" Target="https://doi.org/10.1016/j.quageo.2016.06.001" TargetMode="External"/><Relationship Id="rId109" Type="http://schemas.openxmlformats.org/officeDocument/2006/relationships/hyperlink" Target="https://doi.org/10.1080/00288306.2005.9515102" TargetMode="External"/><Relationship Id="rId34" Type="http://schemas.openxmlformats.org/officeDocument/2006/relationships/hyperlink" Target="https://doi.org/10.1016/j.geomorph.2014.09.017" TargetMode="External"/><Relationship Id="rId50" Type="http://schemas.openxmlformats.org/officeDocument/2006/relationships/hyperlink" Target="https://doi.org/10.1016/j.quageo.2013.03.008" TargetMode="External"/><Relationship Id="rId55" Type="http://schemas.openxmlformats.org/officeDocument/2006/relationships/hyperlink" Target="https://doi.org/10.1016/j.epsl.2006.10.019" TargetMode="External"/><Relationship Id="rId76" Type="http://schemas.openxmlformats.org/officeDocument/2006/relationships/hyperlink" Target="https://doi.org/10.1016/j.earscirev.2019.03.015" TargetMode="External"/><Relationship Id="rId97" Type="http://schemas.openxmlformats.org/officeDocument/2006/relationships/hyperlink" Target="https://doi.org/10.1016/S0012-821X(00)00029-7" TargetMode="External"/><Relationship Id="rId104" Type="http://schemas.openxmlformats.org/officeDocument/2006/relationships/hyperlink" Target="https://doi.org/10.1016/j.quageo.2017.12.003" TargetMode="External"/><Relationship Id="rId7" Type="http://schemas.openxmlformats.org/officeDocument/2006/relationships/hyperlink" Target="http://cronus.cosmogenicnuclides.rocks/2.0/" TargetMode="External"/><Relationship Id="rId71" Type="http://schemas.openxmlformats.org/officeDocument/2006/relationships/hyperlink" Target="https://doi.org/10.1002/esp.2039" TargetMode="External"/><Relationship Id="rId92" Type="http://schemas.openxmlformats.org/officeDocument/2006/relationships/hyperlink" Target="https://doi.org/10.2458/azu_js_rc.55.16947" TargetMode="External"/><Relationship Id="rId2" Type="http://schemas.openxmlformats.org/officeDocument/2006/relationships/numbering" Target="numbering.xml"/><Relationship Id="rId29" Type="http://schemas.openxmlformats.org/officeDocument/2006/relationships/hyperlink" Target="https://doi.org/10.1146/annurev.ea.22.050194.001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FC9F-23D7-4CA6-8439-CB9D777C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6158</TotalTime>
  <Pages>31</Pages>
  <Words>14732</Words>
  <Characters>83975</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cp:lastModifiedBy>
  <cp:revision>536</cp:revision>
  <cp:lastPrinted>2020-04-01T10:04:00Z</cp:lastPrinted>
  <dcterms:created xsi:type="dcterms:W3CDTF">2019-07-18T16:54:00Z</dcterms:created>
  <dcterms:modified xsi:type="dcterms:W3CDTF">2020-08-27T13:50:00Z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