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5DAD41DB"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proofErr w:type="spellStart"/>
      <w:r>
        <w:rPr>
          <w:rFonts w:ascii="Gill Sans MT" w:hAnsi="Gill Sans MT"/>
          <w:b/>
          <w:sz w:val="24"/>
        </w:rPr>
        <w:t>Raimon</w:t>
      </w:r>
      <w:proofErr w:type="spellEnd"/>
      <w:r>
        <w:rPr>
          <w:rFonts w:ascii="Gill Sans MT" w:hAnsi="Gill Sans MT"/>
          <w:b/>
          <w:sz w:val="24"/>
        </w:rPr>
        <w:t xml:space="preserve">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proofErr w:type="spellStart"/>
      <w:r>
        <w:rPr>
          <w:rFonts w:ascii="Gill Sans MT" w:hAnsi="Gill Sans MT"/>
          <w:b/>
          <w:sz w:val="24"/>
        </w:rPr>
        <w:t>Ángel</w:t>
      </w:r>
      <w:proofErr w:type="spellEnd"/>
      <w:r>
        <w:rPr>
          <w:rFonts w:ascii="Gill Sans MT" w:hAnsi="Gill Sans MT"/>
          <w:b/>
          <w:sz w:val="24"/>
        </w:rPr>
        <w:t xml:space="preserve">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Iestyn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 xml:space="preserve">Departament de </w:t>
      </w:r>
      <w:proofErr w:type="spellStart"/>
      <w:r w:rsidRPr="006B30B6">
        <w:rPr>
          <w:rFonts w:ascii="Gill Sans MT" w:hAnsi="Gill Sans MT"/>
          <w:sz w:val="21"/>
        </w:rPr>
        <w:t>Dinàmica</w:t>
      </w:r>
      <w:proofErr w:type="spellEnd"/>
      <w:r w:rsidRPr="006B30B6">
        <w:rPr>
          <w:rFonts w:ascii="Gill Sans MT" w:hAnsi="Gill Sans MT"/>
          <w:sz w:val="21"/>
        </w:rPr>
        <w:t xml:space="preserve"> de la Terra </w:t>
      </w:r>
      <w:proofErr w:type="spellStart"/>
      <w:r w:rsidRPr="006B30B6">
        <w:rPr>
          <w:rFonts w:ascii="Gill Sans MT" w:hAnsi="Gill Sans MT"/>
          <w:sz w:val="21"/>
        </w:rPr>
        <w:t>i</w:t>
      </w:r>
      <w:proofErr w:type="spellEnd"/>
      <w:r w:rsidRPr="006B30B6">
        <w:rPr>
          <w:rFonts w:ascii="Gill Sans MT" w:hAnsi="Gill Sans MT"/>
          <w:sz w:val="21"/>
        </w:rPr>
        <w:t xml:space="preserve"> de </w:t>
      </w:r>
      <w:proofErr w:type="spellStart"/>
      <w:r w:rsidRPr="006B30B6">
        <w:rPr>
          <w:rFonts w:ascii="Gill Sans MT" w:hAnsi="Gill Sans MT"/>
          <w:sz w:val="21"/>
        </w:rPr>
        <w:t>l’Oceà</w:t>
      </w:r>
      <w:proofErr w:type="spellEnd"/>
      <w:r w:rsidRPr="006B30B6">
        <w:rPr>
          <w:rFonts w:ascii="Gill Sans MT" w:hAnsi="Gill Sans MT"/>
          <w:sz w:val="21"/>
        </w:rPr>
        <w:t xml:space="preserve">, </w:t>
      </w:r>
      <w:proofErr w:type="spellStart"/>
      <w:r w:rsidRPr="006B30B6">
        <w:rPr>
          <w:rFonts w:ascii="Gill Sans MT" w:hAnsi="Gill Sans MT"/>
          <w:sz w:val="21"/>
        </w:rPr>
        <w:t>Universitat</w:t>
      </w:r>
      <w:proofErr w:type="spellEnd"/>
      <w:r w:rsidRPr="006B30B6">
        <w:rPr>
          <w:rFonts w:ascii="Gill Sans MT" w:hAnsi="Gill Sans MT"/>
          <w:sz w:val="21"/>
        </w:rPr>
        <w:t xml:space="preserve">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 xml:space="preserve">Aix-Marseille Univ., CNRS, IRD, INRA, Coll France, UM 34 CEREGE, </w:t>
      </w:r>
      <w:proofErr w:type="spellStart"/>
      <w:r w:rsidRPr="00AB0A66">
        <w:rPr>
          <w:rFonts w:ascii="Gill Sans MT" w:hAnsi="Gill Sans MT"/>
          <w:sz w:val="21"/>
        </w:rPr>
        <w:t>Technopôle</w:t>
      </w:r>
      <w:proofErr w:type="spellEnd"/>
      <w:r w:rsidRPr="00AB0A66">
        <w:rPr>
          <w:rFonts w:ascii="Gill Sans MT" w:hAnsi="Gill Sans MT"/>
          <w:sz w:val="21"/>
        </w:rPr>
        <w:t xml:space="preserve"> de </w:t>
      </w:r>
      <w:proofErr w:type="spellStart"/>
      <w:r w:rsidRPr="00AB0A66">
        <w:rPr>
          <w:rFonts w:ascii="Gill Sans MT" w:hAnsi="Gill Sans MT"/>
          <w:sz w:val="21"/>
        </w:rPr>
        <w:t>l’Environnement</w:t>
      </w:r>
      <w:proofErr w:type="spellEnd"/>
      <w:r w:rsidRPr="00AB0A66">
        <w:rPr>
          <w:rFonts w:ascii="Gill Sans MT" w:hAnsi="Gill Sans MT"/>
          <w:sz w:val="21"/>
        </w:rPr>
        <w:t xml:space="preserve"> </w:t>
      </w:r>
      <w:proofErr w:type="spellStart"/>
      <w:r w:rsidRPr="00AB0A66">
        <w:rPr>
          <w:rFonts w:ascii="Gill Sans MT" w:hAnsi="Gill Sans MT"/>
          <w:sz w:val="21"/>
        </w:rPr>
        <w:t>Arbois-Méditerranée</w:t>
      </w:r>
      <w:proofErr w:type="spellEnd"/>
      <w:r w:rsidRPr="00AB0A66">
        <w:rPr>
          <w:rFonts w:ascii="Gill Sans MT" w:hAnsi="Gill Sans MT"/>
          <w:sz w:val="21"/>
        </w:rPr>
        <w:t>,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 xml:space="preserve">Université Paris 1 Panthéon-Sorbonne, CNRS </w:t>
      </w:r>
      <w:proofErr w:type="spellStart"/>
      <w:r w:rsidRPr="00AB0A66">
        <w:rPr>
          <w:rFonts w:ascii="Gill Sans MT" w:hAnsi="Gill Sans MT"/>
          <w:sz w:val="21"/>
        </w:rPr>
        <w:t>Laboratoire</w:t>
      </w:r>
      <w:proofErr w:type="spellEnd"/>
      <w:r w:rsidRPr="00AB0A66">
        <w:rPr>
          <w:rFonts w:ascii="Gill Sans MT" w:hAnsi="Gill Sans MT"/>
          <w:sz w:val="21"/>
        </w:rPr>
        <w:t xml:space="preserve"> de </w:t>
      </w:r>
      <w:proofErr w:type="spellStart"/>
      <w:r w:rsidRPr="00AB0A66">
        <w:rPr>
          <w:rFonts w:ascii="Gill Sans MT" w:hAnsi="Gill Sans MT"/>
          <w:sz w:val="21"/>
        </w:rPr>
        <w:t>Géographie</w:t>
      </w:r>
      <w:proofErr w:type="spellEnd"/>
      <w:r w:rsidRPr="00AB0A66">
        <w:rPr>
          <w:rFonts w:ascii="Gill Sans MT" w:hAnsi="Gill Sans MT"/>
          <w:sz w:val="21"/>
        </w:rPr>
        <w:t xml:space="preserve"> Physique, 92195 </w:t>
      </w:r>
      <w:proofErr w:type="spellStart"/>
      <w:r w:rsidRPr="00AB0A66">
        <w:rPr>
          <w:rFonts w:ascii="Gill Sans MT" w:hAnsi="Gill Sans MT"/>
          <w:sz w:val="21"/>
        </w:rPr>
        <w:t>Meudon</w:t>
      </w:r>
      <w:proofErr w:type="spellEnd"/>
      <w:r w:rsidRPr="00AB0A66">
        <w:rPr>
          <w:rFonts w:ascii="Gill Sans MT" w:hAnsi="Gill Sans MT"/>
          <w:sz w:val="21"/>
        </w:rPr>
        <w:t>,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 xml:space="preserve">Dpto. </w:t>
      </w:r>
      <w:proofErr w:type="spellStart"/>
      <w:r w:rsidRPr="00AB0A66">
        <w:rPr>
          <w:rFonts w:ascii="Gill Sans MT" w:hAnsi="Gill Sans MT"/>
          <w:sz w:val="21"/>
        </w:rPr>
        <w:t>Geología</w:t>
      </w:r>
      <w:proofErr w:type="spellEnd"/>
      <w:r w:rsidRPr="00AB0A66">
        <w:rPr>
          <w:rFonts w:ascii="Gill Sans MT" w:hAnsi="Gill Sans MT"/>
          <w:sz w:val="21"/>
        </w:rPr>
        <w:t>,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Sant </w:t>
      </w:r>
      <w:proofErr w:type="spellStart"/>
      <w:r>
        <w:rPr>
          <w:rFonts w:ascii="Gill Sans MT" w:hAnsi="Gill Sans MT"/>
          <w:sz w:val="21"/>
        </w:rPr>
        <w:t>Julià</w:t>
      </w:r>
      <w:proofErr w:type="spellEnd"/>
      <w:r>
        <w:rPr>
          <w:rFonts w:ascii="Gill Sans MT" w:hAnsi="Gill Sans MT"/>
          <w:sz w:val="21"/>
        </w:rPr>
        <w:t xml:space="preserve"> </w:t>
      </w:r>
      <w:r w:rsidRPr="00AB0A66">
        <w:rPr>
          <w:rFonts w:ascii="Gill Sans MT" w:hAnsi="Gill Sans MT"/>
          <w:sz w:val="21"/>
        </w:rPr>
        <w:t xml:space="preserve">de </w:t>
      </w:r>
      <w:proofErr w:type="spellStart"/>
      <w:r w:rsidRPr="00AB0A66">
        <w:rPr>
          <w:rFonts w:ascii="Gill Sans MT" w:hAnsi="Gill Sans MT"/>
          <w:sz w:val="21"/>
        </w:rPr>
        <w:t>Lòria</w:t>
      </w:r>
      <w:proofErr w:type="spellEnd"/>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17C042FD" w:rsidR="00A72935" w:rsidRDefault="008D168A">
      <w:pPr>
        <w:rPr>
          <w:rFonts w:ascii="Gill Sans MT" w:hAnsi="Gill Sans MT"/>
          <w:sz w:val="21"/>
        </w:rPr>
      </w:pPr>
      <w:r>
        <w:rPr>
          <w:rFonts w:ascii="Gill Sans MT" w:hAnsi="Gill Sans MT"/>
          <w:sz w:val="21"/>
        </w:rPr>
        <w:t>Degradation</w:t>
      </w:r>
    </w:p>
    <w:p w14:paraId="7D09EDF6" w14:textId="4B480AB5" w:rsidR="00A72935" w:rsidRDefault="00680055">
      <w:pPr>
        <w:rPr>
          <w:rFonts w:ascii="Gill Sans MT" w:hAnsi="Gill Sans MT"/>
          <w:sz w:val="21"/>
        </w:rPr>
      </w:pPr>
      <w:r>
        <w:rPr>
          <w:rFonts w:ascii="Gill Sans MT" w:hAnsi="Gill Sans MT"/>
          <w:sz w:val="21"/>
        </w:rPr>
        <w:t>Weathering</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r w:rsidRPr="00EB03F4">
        <w:rPr>
          <w:rFonts w:ascii="Gill Sans MT" w:hAnsi="Gill Sans MT"/>
          <w:b/>
          <w:sz w:val="28"/>
        </w:rPr>
        <w:t>Abstract</w:t>
      </w:r>
    </w:p>
    <w:p w14:paraId="2C64987E" w14:textId="45035807" w:rsidR="0022506B" w:rsidRDefault="00404E86" w:rsidP="00731862">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3C007A">
        <w:rPr>
          <w:rFonts w:ascii="Gill Sans MT" w:hAnsi="Gill Sans MT"/>
          <w:sz w:val="24"/>
        </w:rPr>
        <w:t xml:space="preserve"> dating </w:t>
      </w:r>
      <w:r w:rsidR="009F6447">
        <w:rPr>
          <w:rFonts w:ascii="Gill Sans MT" w:hAnsi="Gill Sans MT"/>
          <w:sz w:val="24"/>
        </w:rPr>
        <w:t>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CE2EDB">
        <w:rPr>
          <w:rFonts w:ascii="Gill Sans MT" w:hAnsi="Gill Sans MT"/>
          <w:sz w:val="24"/>
        </w:rPr>
        <w:t xml:space="preserve">pre- and post-depositional modification of moraine boulders </w:t>
      </w:r>
      <w:r w:rsidR="00CE2EDB">
        <w:rPr>
          <w:rFonts w:ascii="Gill Sans MT" w:hAnsi="Gill Sans MT"/>
          <w:sz w:val="24"/>
          <w:szCs w:val="24"/>
        </w:rPr>
        <w:t xml:space="preserve">can </w:t>
      </w:r>
      <w:r w:rsidR="00BA750A">
        <w:rPr>
          <w:rFonts w:ascii="Gill Sans MT" w:hAnsi="Gill Sans MT"/>
          <w:sz w:val="24"/>
          <w:szCs w:val="24"/>
        </w:rPr>
        <w:t xml:space="preserve">introduce </w:t>
      </w:r>
      <w:r w:rsidR="00CE2EDB">
        <w:rPr>
          <w:rFonts w:ascii="Gill Sans MT" w:hAnsi="Gill Sans MT"/>
          <w:sz w:val="24"/>
          <w:szCs w:val="24"/>
        </w:rPr>
        <w:t xml:space="preserve">geomorphic </w:t>
      </w:r>
      <w:r w:rsidR="00BA750A">
        <w:rPr>
          <w:rFonts w:ascii="Gill Sans MT" w:hAnsi="Gill Sans MT"/>
          <w:sz w:val="24"/>
          <w:szCs w:val="24"/>
        </w:rPr>
        <w:t>uncertainty to estimates</w:t>
      </w:r>
      <w:r w:rsidR="00CE2EDB">
        <w:rPr>
          <w:rFonts w:ascii="Gill Sans MT" w:hAnsi="Gill Sans MT"/>
          <w:sz w:val="24"/>
          <w:szCs w:val="24"/>
        </w:rPr>
        <w:t xml:space="preserve"> of moraine ages. To avoid geomorphic outliers, </w:t>
      </w:r>
      <w:r w:rsidR="00C42D13">
        <w:rPr>
          <w:rFonts w:ascii="Gill Sans MT" w:hAnsi="Gill Sans MT"/>
          <w:sz w:val="24"/>
          <w:szCs w:val="24"/>
        </w:rPr>
        <w:t xml:space="preserve">boulders are </w:t>
      </w:r>
      <w:r w:rsidR="00136B65">
        <w:rPr>
          <w:rFonts w:ascii="Gill Sans MT" w:hAnsi="Gill Sans MT"/>
          <w:sz w:val="24"/>
          <w:szCs w:val="24"/>
        </w:rPr>
        <w:t xml:space="preserve">typically </w:t>
      </w:r>
      <w:r w:rsidR="00C42D13">
        <w:rPr>
          <w:rFonts w:ascii="Gill Sans MT" w:hAnsi="Gill Sans MT"/>
          <w:sz w:val="24"/>
          <w:szCs w:val="24"/>
        </w:rPr>
        <w:t xml:space="preserve">selected based </w:t>
      </w:r>
      <w:r w:rsidR="009F2DBB" w:rsidRPr="00A54006">
        <w:rPr>
          <w:rFonts w:ascii="Gill Sans MT" w:hAnsi="Gill Sans MT"/>
          <w:sz w:val="24"/>
          <w:szCs w:val="24"/>
        </w:rPr>
        <w:t>on the</w:t>
      </w:r>
      <w:r w:rsidR="00C42D13">
        <w:rPr>
          <w:rFonts w:ascii="Gill Sans MT" w:hAnsi="Gill Sans MT"/>
          <w:sz w:val="24"/>
          <w:szCs w:val="24"/>
        </w:rPr>
        <w:t>ir</w:t>
      </w:r>
      <w:r w:rsidR="009F2DBB" w:rsidRPr="00A54006">
        <w:rPr>
          <w:rFonts w:ascii="Gill Sans MT" w:hAnsi="Gill Sans MT"/>
          <w:sz w:val="24"/>
          <w:szCs w:val="24"/>
        </w:rPr>
        <w:t xml:space="preserve"> depositional </w:t>
      </w:r>
      <w:r w:rsidR="009F2DBB" w:rsidRPr="00A54006">
        <w:rPr>
          <w:rFonts w:ascii="Gill Sans MT" w:hAnsi="Gill Sans MT"/>
          <w:sz w:val="24"/>
          <w:szCs w:val="24"/>
        </w:rPr>
        <w:lastRenderedPageBreak/>
        <w:t>context</w:t>
      </w:r>
      <w:r w:rsidR="00CE2EDB">
        <w:rPr>
          <w:rFonts w:ascii="Gill Sans MT" w:hAnsi="Gill Sans MT"/>
          <w:sz w:val="24"/>
          <w:szCs w:val="24"/>
        </w:rPr>
        <w:t xml:space="preserve"> </w:t>
      </w:r>
      <w:r w:rsidR="009F2DBB" w:rsidRPr="00A54006">
        <w:rPr>
          <w:rFonts w:ascii="Gill Sans MT" w:hAnsi="Gill Sans MT"/>
          <w:sz w:val="24"/>
          <w:szCs w:val="24"/>
        </w:rPr>
        <w:t xml:space="preserve">and </w:t>
      </w:r>
      <w:r w:rsidR="00C42D13">
        <w:rPr>
          <w:rFonts w:ascii="Gill Sans MT" w:hAnsi="Gill Sans MT"/>
          <w:sz w:val="24"/>
          <w:szCs w:val="24"/>
        </w:rPr>
        <w:t xml:space="preserve">individual </w:t>
      </w:r>
      <w:r w:rsidR="009F2DBB" w:rsidRPr="00A54006">
        <w:rPr>
          <w:rFonts w:ascii="Gill Sans MT" w:hAnsi="Gill Sans MT"/>
          <w:sz w:val="24"/>
          <w:szCs w:val="24"/>
        </w:rPr>
        <w:t>characteristics</w:t>
      </w:r>
      <w:r w:rsidR="00136B65">
        <w:rPr>
          <w:rFonts w:ascii="Gill Sans MT" w:hAnsi="Gill Sans MT"/>
          <w:sz w:val="24"/>
          <w:szCs w:val="24"/>
        </w:rPr>
        <w:t xml:space="preserve"> but w</w:t>
      </w:r>
      <w:r w:rsidR="00CE2EDB" w:rsidRPr="00CE2EDB">
        <w:rPr>
          <w:rFonts w:ascii="Gill Sans MT" w:hAnsi="Gill Sans MT"/>
          <w:sz w:val="24"/>
          <w:szCs w:val="24"/>
        </w:rPr>
        <w:t>hile these criteria have good qualitative reasoning, many have not been tested quantitatively</w:t>
      </w:r>
      <w:r w:rsidR="00CE2EDB">
        <w:rPr>
          <w:rFonts w:ascii="Gill Sans MT" w:hAnsi="Gill Sans MT"/>
          <w:sz w:val="24"/>
          <w:szCs w:val="24"/>
        </w:rPr>
        <w:t xml:space="preserve">. </w:t>
      </w:r>
      <w:r w:rsidR="00CD0034">
        <w:rPr>
          <w:rFonts w:ascii="Gill Sans MT" w:hAnsi="Gill Sans MT"/>
          <w:sz w:val="24"/>
          <w:szCs w:val="24"/>
        </w:rPr>
        <w:t>Of these</w:t>
      </w:r>
      <w:r w:rsidR="004944AA">
        <w:rPr>
          <w:rFonts w:ascii="Gill Sans MT" w:hAnsi="Gill Sans MT"/>
          <w:sz w:val="24"/>
          <w:szCs w:val="24"/>
        </w:rPr>
        <w:t xml:space="preserve">, boulder location is critical, as </w:t>
      </w:r>
      <w:r w:rsidR="004944AA" w:rsidRPr="004944AA">
        <w:rPr>
          <w:rFonts w:ascii="Gill Sans MT" w:hAnsi="Gill Sans MT"/>
          <w:sz w:val="24"/>
          <w:szCs w:val="24"/>
        </w:rPr>
        <w:t>boulders</w:t>
      </w:r>
      <w:r w:rsidR="004944AA">
        <w:rPr>
          <w:rFonts w:ascii="Gill Sans MT" w:hAnsi="Gill Sans MT"/>
          <w:sz w:val="24"/>
          <w:szCs w:val="24"/>
        </w:rPr>
        <w:t xml:space="preserve"> located on moraine crests</w:t>
      </w:r>
      <w:r w:rsidR="004944AA" w:rsidRPr="004944AA">
        <w:rPr>
          <w:rFonts w:ascii="Gill Sans MT" w:hAnsi="Gill Sans MT"/>
          <w:sz w:val="24"/>
          <w:szCs w:val="24"/>
        </w:rPr>
        <w:t xml:space="preserve"> are prioritised, while </w:t>
      </w:r>
      <w:r w:rsidR="004944AA">
        <w:rPr>
          <w:rFonts w:ascii="Gill Sans MT" w:hAnsi="Gill Sans MT"/>
          <w:sz w:val="24"/>
          <w:szCs w:val="24"/>
        </w:rPr>
        <w:t>those on moraine slopes</w:t>
      </w:r>
      <w:r w:rsidR="001F480C">
        <w:rPr>
          <w:rFonts w:ascii="Gill Sans MT" w:hAnsi="Gill Sans MT"/>
          <w:sz w:val="24"/>
          <w:szCs w:val="24"/>
        </w:rPr>
        <w:t xml:space="preserve"> are rejected</w:t>
      </w:r>
      <w:r w:rsidR="004944AA" w:rsidRPr="004944AA">
        <w:rPr>
          <w:rFonts w:ascii="Gill Sans MT" w:hAnsi="Gill Sans MT"/>
          <w:sz w:val="24"/>
          <w:szCs w:val="24"/>
        </w:rPr>
        <w:t>.</w:t>
      </w:r>
      <w:r w:rsidR="00BA562B" w:rsidRPr="00BA562B">
        <w:rPr>
          <w:rFonts w:ascii="Gill Sans MT" w:hAnsi="Gill Sans MT"/>
          <w:sz w:val="24"/>
        </w:rPr>
        <w:t xml:space="preserve"> </w:t>
      </w:r>
      <w:r w:rsidR="00A53135">
        <w:rPr>
          <w:rFonts w:ascii="Gill Sans MT" w:hAnsi="Gill Sans MT"/>
          <w:sz w:val="24"/>
        </w:rPr>
        <w:t xml:space="preserve">This study </w:t>
      </w:r>
      <w:r w:rsidR="00B427CA">
        <w:rPr>
          <w:rFonts w:ascii="Gill Sans MT" w:hAnsi="Gill Sans MT"/>
          <w:sz w:val="24"/>
        </w:rPr>
        <w:t xml:space="preserve">provides the first quantitative </w:t>
      </w:r>
      <w:r w:rsidR="00BA562B">
        <w:rPr>
          <w:rFonts w:ascii="Gill Sans MT" w:hAnsi="Gill Sans MT"/>
          <w:sz w:val="24"/>
        </w:rPr>
        <w:t>assess</w:t>
      </w:r>
      <w:r w:rsidR="00B427CA">
        <w:rPr>
          <w:rFonts w:ascii="Gill Sans MT" w:hAnsi="Gill Sans MT"/>
          <w:sz w:val="24"/>
        </w:rPr>
        <w:t>ment of</w:t>
      </w:r>
      <w:r w:rsidR="00BA562B">
        <w:rPr>
          <w:rFonts w:ascii="Gill Sans MT" w:hAnsi="Gill Sans MT"/>
          <w:sz w:val="24"/>
        </w:rPr>
        <w:t xml:space="preserve"> the relative utility of moraine crest and moraine slope sampling</w:t>
      </w:r>
      <w:r w:rsidR="00BA562B" w:rsidRPr="001E33E4">
        <w:rPr>
          <w:rFonts w:ascii="Gill Sans MT" w:hAnsi="Gill Sans MT"/>
          <w:sz w:val="24"/>
        </w:rPr>
        <w:t xml:space="preserve"> </w:t>
      </w:r>
      <w:r w:rsidR="00BA562B" w:rsidRPr="007B1B14">
        <w:rPr>
          <w:rFonts w:ascii="Gill Sans MT" w:hAnsi="Gill Sans MT"/>
          <w:sz w:val="24"/>
        </w:rPr>
        <w:t xml:space="preserve">using new and published </w:t>
      </w:r>
      <w:r w:rsidR="00BA562B" w:rsidRPr="007B1B14">
        <w:rPr>
          <w:rFonts w:ascii="Gill Sans MT" w:hAnsi="Gill Sans MT"/>
          <w:sz w:val="24"/>
          <w:vertAlign w:val="superscript"/>
        </w:rPr>
        <w:t>10</w:t>
      </w:r>
      <w:r w:rsidR="00BA562B" w:rsidRPr="007B1B14">
        <w:rPr>
          <w:rFonts w:ascii="Gill Sans MT" w:hAnsi="Gill Sans MT"/>
          <w:sz w:val="24"/>
        </w:rPr>
        <w:t xml:space="preserve">Be and </w:t>
      </w:r>
      <w:r w:rsidR="00BA562B" w:rsidRPr="007B1B14">
        <w:rPr>
          <w:rFonts w:ascii="Gill Sans MT" w:hAnsi="Gill Sans MT"/>
          <w:sz w:val="24"/>
          <w:vertAlign w:val="superscript"/>
        </w:rPr>
        <w:t>36</w:t>
      </w:r>
      <w:r w:rsidR="003C007A">
        <w:rPr>
          <w:rFonts w:ascii="Gill Sans MT" w:hAnsi="Gill Sans MT"/>
          <w:sz w:val="24"/>
        </w:rPr>
        <w:t>Cl</w:t>
      </w:r>
      <w:r w:rsidR="00BA562B" w:rsidRPr="007B1B14">
        <w:rPr>
          <w:rFonts w:ascii="Gill Sans MT" w:hAnsi="Gill Sans MT"/>
          <w:sz w:val="24"/>
        </w:rPr>
        <w:t xml:space="preserve"> ages (</w:t>
      </w:r>
      <w:r w:rsidR="00BA562B" w:rsidRPr="007B1B14">
        <w:rPr>
          <w:rFonts w:ascii="Gill Sans MT" w:hAnsi="Gill Sans MT"/>
          <w:i/>
          <w:sz w:val="24"/>
        </w:rPr>
        <w:t>n</w:t>
      </w:r>
      <w:r w:rsidR="00BA562B" w:rsidRPr="007B1B14">
        <w:rPr>
          <w:rFonts w:ascii="Gill Sans MT" w:hAnsi="Gill Sans MT"/>
          <w:sz w:val="24"/>
        </w:rPr>
        <w:t xml:space="preserve"> = 19) and Schmidt hammer sampling (SH; </w:t>
      </w:r>
      <w:r w:rsidR="00BA562B" w:rsidRPr="007B1B14">
        <w:rPr>
          <w:rFonts w:ascii="Gill Sans MT" w:hAnsi="Gill Sans MT"/>
          <w:i/>
          <w:sz w:val="24"/>
        </w:rPr>
        <w:t>n</w:t>
      </w:r>
      <w:r w:rsidR="00BA562B" w:rsidRPr="007B1B14">
        <w:rPr>
          <w:rFonts w:ascii="Gill Sans MT" w:hAnsi="Gill Sans MT"/>
          <w:sz w:val="24"/>
        </w:rPr>
        <w:t xml:space="preserve"> = 6</w:t>
      </w:r>
      <w:r w:rsidR="007D4EA9">
        <w:rPr>
          <w:rFonts w:ascii="Gill Sans MT" w:hAnsi="Gill Sans MT"/>
          <w:sz w:val="24"/>
        </w:rPr>
        <w:t>3</w:t>
      </w:r>
      <w:r w:rsidR="00BA562B" w:rsidRPr="007B1B14">
        <w:rPr>
          <w:rFonts w:ascii="Gill Sans MT" w:hAnsi="Gill Sans MT"/>
          <w:sz w:val="24"/>
        </w:rPr>
        <w:t xml:space="preserve">5 moraine boulders, ~19,050 SH R-values) in the Pyrenees mountains, France/Spain. These data show that </w:t>
      </w:r>
      <w:r w:rsidR="00175DC0">
        <w:rPr>
          <w:rFonts w:ascii="Gill Sans MT" w:hAnsi="Gill Sans MT"/>
          <w:sz w:val="24"/>
        </w:rPr>
        <w:t>for</w:t>
      </w:r>
      <w:r w:rsidR="00BF2F7F">
        <w:rPr>
          <w:rFonts w:ascii="Gill Sans MT" w:hAnsi="Gill Sans MT"/>
          <w:sz w:val="24"/>
        </w:rPr>
        <w:t xml:space="preserve"> many of</w:t>
      </w:r>
      <w:r w:rsidR="00175DC0">
        <w:rPr>
          <w:rFonts w:ascii="Gill Sans MT" w:hAnsi="Gill Sans MT"/>
          <w:sz w:val="24"/>
        </w:rPr>
        <w:t xml:space="preserve"> the studied moraines, </w:t>
      </w:r>
      <w:r w:rsidR="00AA26B0">
        <w:rPr>
          <w:rFonts w:ascii="Gill Sans MT" w:hAnsi="Gill Sans MT"/>
          <w:sz w:val="24"/>
        </w:rPr>
        <w:t>the spatial distribution of “good” boulders is effectively random</w:t>
      </w:r>
      <w:r w:rsidR="00345975">
        <w:rPr>
          <w:rFonts w:ascii="Gill Sans MT" w:hAnsi="Gill Sans MT"/>
          <w:sz w:val="24"/>
        </w:rPr>
        <w:t>,</w:t>
      </w:r>
      <w:r w:rsidR="004E5A00">
        <w:rPr>
          <w:rFonts w:ascii="Gill Sans MT" w:hAnsi="Gill Sans MT"/>
          <w:sz w:val="24"/>
        </w:rPr>
        <w:t xml:space="preserve"> with no consistent clustering on </w:t>
      </w:r>
      <w:r w:rsidR="00AA26B0" w:rsidRPr="00AA26B0">
        <w:rPr>
          <w:rFonts w:ascii="Gill Sans MT" w:hAnsi="Gill Sans MT"/>
          <w:sz w:val="24"/>
        </w:rPr>
        <w:t>moraine crests, ice-proximal</w:t>
      </w:r>
      <w:r w:rsidR="004E5A00">
        <w:rPr>
          <w:rFonts w:ascii="Gill Sans MT" w:hAnsi="Gill Sans MT"/>
          <w:sz w:val="24"/>
        </w:rPr>
        <w:t xml:space="preserve"> or</w:t>
      </w:r>
      <w:r w:rsidR="00AA26B0" w:rsidRPr="00AA26B0">
        <w:rPr>
          <w:rFonts w:ascii="Gill Sans MT" w:hAnsi="Gill Sans MT"/>
          <w:sz w:val="24"/>
        </w:rPr>
        <w:t xml:space="preserve"> </w:t>
      </w:r>
      <w:r w:rsidR="00E141F9">
        <w:rPr>
          <w:rFonts w:ascii="Gill Sans MT" w:hAnsi="Gill Sans MT"/>
          <w:sz w:val="24"/>
        </w:rPr>
        <w:t>-</w:t>
      </w:r>
      <w:r w:rsidR="00AA26B0" w:rsidRPr="00AA26B0">
        <w:rPr>
          <w:rFonts w:ascii="Gill Sans MT" w:hAnsi="Gill Sans MT"/>
          <w:sz w:val="24"/>
        </w:rPr>
        <w:t>distal slopes</w:t>
      </w:r>
      <w:r w:rsidR="004E5A00">
        <w:rPr>
          <w:rFonts w:ascii="Gill Sans MT" w:hAnsi="Gill Sans MT"/>
          <w:sz w:val="24"/>
        </w:rPr>
        <w:t>.</w:t>
      </w:r>
      <w:r w:rsidR="00AA26B0">
        <w:rPr>
          <w:rFonts w:ascii="Gill Sans MT" w:hAnsi="Gill Sans MT"/>
          <w:sz w:val="24"/>
        </w:rPr>
        <w:t xml:space="preserve"> </w:t>
      </w:r>
      <w:r w:rsidR="00907C9D">
        <w:rPr>
          <w:rFonts w:ascii="Gill Sans MT" w:hAnsi="Gill Sans MT"/>
          <w:sz w:val="24"/>
        </w:rPr>
        <w:t>In turn</w:t>
      </w:r>
      <w:r w:rsidR="00282667">
        <w:rPr>
          <w:rFonts w:ascii="Gill Sans MT" w:hAnsi="Gill Sans MT"/>
          <w:sz w:val="24"/>
        </w:rPr>
        <w:t>,</w:t>
      </w:r>
      <w:r w:rsidR="00907C9D">
        <w:rPr>
          <w:rFonts w:ascii="Gill Sans MT" w:hAnsi="Gill Sans MT"/>
          <w:sz w:val="24"/>
        </w:rPr>
        <w:t xml:space="preserve"> and</w:t>
      </w:r>
      <w:r w:rsidR="00282667">
        <w:rPr>
          <w:rFonts w:ascii="Gill Sans MT" w:hAnsi="Gill Sans MT"/>
          <w:sz w:val="24"/>
        </w:rPr>
        <w:t xml:space="preserve"> in contrast to prior work,</w:t>
      </w:r>
      <w:r w:rsidR="006B773F">
        <w:rPr>
          <w:rFonts w:ascii="Gill Sans MT" w:hAnsi="Gill Sans MT"/>
          <w:sz w:val="24"/>
        </w:rPr>
        <w:t xml:space="preserve"> there is no clear penalty to </w:t>
      </w:r>
      <w:r w:rsidR="006B773F" w:rsidRPr="00892533">
        <w:rPr>
          <w:rFonts w:ascii="Gill Sans MT" w:hAnsi="Gill Sans MT"/>
          <w:sz w:val="24"/>
        </w:rPr>
        <w:t>either</w:t>
      </w:r>
      <w:r w:rsidR="006B773F">
        <w:rPr>
          <w:rFonts w:ascii="Gill Sans MT" w:hAnsi="Gill Sans MT"/>
          <w:sz w:val="24"/>
        </w:rPr>
        <w:t xml:space="preserve"> mo</w:t>
      </w:r>
      <w:r w:rsidR="00AF6ECB">
        <w:rPr>
          <w:rFonts w:ascii="Gill Sans MT" w:hAnsi="Gill Sans MT"/>
          <w:sz w:val="24"/>
        </w:rPr>
        <w:t>raine crest or moraine slope sampling</w:t>
      </w:r>
      <w:r w:rsidR="005B42FA">
        <w:rPr>
          <w:rFonts w:ascii="Gill Sans MT" w:hAnsi="Gill Sans MT"/>
          <w:sz w:val="24"/>
        </w:rPr>
        <w:t>.</w:t>
      </w:r>
      <w:r w:rsidR="00945BB8">
        <w:rPr>
          <w:rFonts w:ascii="Gill Sans MT" w:hAnsi="Gill Sans MT"/>
          <w:sz w:val="24"/>
        </w:rPr>
        <w:t xml:space="preserve"> </w:t>
      </w:r>
      <w:r w:rsidR="00907C9D">
        <w:rPr>
          <w:rFonts w:ascii="Gill Sans MT" w:hAnsi="Gill Sans MT"/>
          <w:sz w:val="24"/>
        </w:rPr>
        <w:t xml:space="preserve">Instead, we argue that landform </w:t>
      </w:r>
      <w:r w:rsidR="00731862">
        <w:rPr>
          <w:rFonts w:ascii="Gill Sans MT" w:hAnsi="Gill Sans MT"/>
          <w:sz w:val="24"/>
        </w:rPr>
        <w:t>stabil</w:t>
      </w:r>
      <w:r w:rsidR="00294E9F">
        <w:rPr>
          <w:rFonts w:ascii="Gill Sans MT" w:hAnsi="Gill Sans MT"/>
          <w:sz w:val="24"/>
        </w:rPr>
        <w:t>ity</w:t>
      </w:r>
      <w:r w:rsidR="00731862">
        <w:rPr>
          <w:rFonts w:ascii="Gill Sans MT" w:hAnsi="Gill Sans MT"/>
          <w:sz w:val="24"/>
        </w:rPr>
        <w:t xml:space="preserve"> </w:t>
      </w:r>
      <w:r w:rsidR="00255DF3">
        <w:rPr>
          <w:rFonts w:ascii="Gill Sans MT" w:hAnsi="Gill Sans MT"/>
          <w:sz w:val="24"/>
        </w:rPr>
        <w:t>exerts a greater influence on TCN age distributions than the characteristics of individual boulders.</w:t>
      </w:r>
      <w:r w:rsidR="00731862">
        <w:rPr>
          <w:rFonts w:ascii="Gill Sans MT" w:hAnsi="Gill Sans MT"/>
          <w:sz w:val="24"/>
        </w:rPr>
        <w:t xml:space="preserve"> In this study, </w:t>
      </w:r>
      <w:r w:rsidR="009E71F4">
        <w:rPr>
          <w:rFonts w:ascii="Gill Sans MT" w:hAnsi="Gill Sans MT"/>
          <w:sz w:val="24"/>
        </w:rPr>
        <w:t>moraine degradation</w:t>
      </w:r>
      <w:r w:rsidR="004810D5">
        <w:rPr>
          <w:rFonts w:ascii="Gill Sans MT" w:hAnsi="Gill Sans MT"/>
          <w:sz w:val="24"/>
        </w:rPr>
        <w:t xml:space="preserve"> </w:t>
      </w:r>
      <w:r w:rsidR="00731862">
        <w:rPr>
          <w:rFonts w:ascii="Gill Sans MT" w:hAnsi="Gill Sans MT"/>
          <w:sz w:val="24"/>
        </w:rPr>
        <w:t xml:space="preserve">was </w:t>
      </w:r>
      <w:r w:rsidR="00731862" w:rsidRPr="00132253">
        <w:rPr>
          <w:rFonts w:ascii="Gill Sans MT" w:hAnsi="Gill Sans MT"/>
          <w:sz w:val="24"/>
        </w:rPr>
        <w:t xml:space="preserve">widespread for matrix-rich </w:t>
      </w:r>
      <w:r w:rsidR="009E71F4">
        <w:rPr>
          <w:rFonts w:ascii="Gill Sans MT" w:hAnsi="Gill Sans MT"/>
          <w:sz w:val="24"/>
        </w:rPr>
        <w:t xml:space="preserve">unconsolidated </w:t>
      </w:r>
      <w:r w:rsidR="00731862" w:rsidRPr="00132253">
        <w:rPr>
          <w:rFonts w:ascii="Gill Sans MT" w:hAnsi="Gill Sans MT"/>
          <w:sz w:val="24"/>
        </w:rPr>
        <w:t>moraines deposited at the Last Glacial Maximum</w:t>
      </w:r>
      <w:r w:rsidR="00731862">
        <w:rPr>
          <w:rFonts w:ascii="Gill Sans MT" w:hAnsi="Gill Sans MT"/>
          <w:sz w:val="24"/>
        </w:rPr>
        <w:t xml:space="preserve">, while boulder-rich, matrix-poor moraines stabilised rapidly after deposition. </w:t>
      </w:r>
      <w:r w:rsidR="00B51D8B">
        <w:rPr>
          <w:rFonts w:ascii="Gill Sans MT" w:hAnsi="Gill Sans MT"/>
          <w:sz w:val="24"/>
        </w:rPr>
        <w:t xml:space="preserve">While this pattern </w:t>
      </w:r>
      <w:r w:rsidR="00C830B9">
        <w:rPr>
          <w:rFonts w:ascii="Gill Sans MT" w:hAnsi="Gill Sans MT"/>
          <w:sz w:val="24"/>
        </w:rPr>
        <w:t xml:space="preserve">is unlikely to </w:t>
      </w:r>
      <w:r w:rsidR="00B51D8B">
        <w:rPr>
          <w:rFonts w:ascii="Gill Sans MT" w:hAnsi="Gill Sans MT"/>
          <w:sz w:val="24"/>
        </w:rPr>
        <w:t>hold true in all setting</w:t>
      </w:r>
      <w:r w:rsidR="00A52D4A">
        <w:rPr>
          <w:rFonts w:ascii="Gill Sans MT" w:hAnsi="Gill Sans MT"/>
          <w:sz w:val="24"/>
        </w:rPr>
        <w:t>s</w:t>
      </w:r>
      <w:r w:rsidR="00B51D8B">
        <w:rPr>
          <w:rFonts w:ascii="Gill Sans MT" w:hAnsi="Gill Sans MT"/>
          <w:sz w:val="24"/>
        </w:rPr>
        <w:t xml:space="preserve">, </w:t>
      </w:r>
      <w:r w:rsidR="000A73B0">
        <w:rPr>
          <w:rFonts w:ascii="Gill Sans MT" w:hAnsi="Gill Sans MT"/>
          <w:sz w:val="24"/>
        </w:rPr>
        <w:t xml:space="preserve">these data </w:t>
      </w:r>
      <w:r w:rsidR="00161818">
        <w:rPr>
          <w:rFonts w:ascii="Gill Sans MT" w:hAnsi="Gill Sans MT"/>
          <w:sz w:val="24"/>
        </w:rPr>
        <w:t>indicate</w:t>
      </w:r>
      <w:r w:rsidR="000A73B0">
        <w:rPr>
          <w:rFonts w:ascii="Gill Sans MT" w:hAnsi="Gill Sans MT"/>
          <w:sz w:val="24"/>
        </w:rPr>
        <w:t xml:space="preserve"> that </w:t>
      </w:r>
      <w:r w:rsidR="00B833E0">
        <w:rPr>
          <w:rFonts w:ascii="Gill Sans MT" w:hAnsi="Gill Sans MT"/>
          <w:sz w:val="24"/>
        </w:rPr>
        <w:t>differences between landforms are</w:t>
      </w:r>
      <w:r w:rsidR="000A73B0">
        <w:rPr>
          <w:rFonts w:ascii="Gill Sans MT" w:hAnsi="Gill Sans MT"/>
          <w:sz w:val="24"/>
        </w:rPr>
        <w:t xml:space="preserve"> often far more significant than differences at the intra-landform scale</w:t>
      </w:r>
      <w:r w:rsidR="00BB6AC4">
        <w:rPr>
          <w:rFonts w:ascii="Gill Sans MT" w:hAnsi="Gill Sans MT"/>
          <w:sz w:val="24"/>
        </w:rPr>
        <w:t xml:space="preserve">. </w:t>
      </w:r>
      <w:r w:rsidR="00BF1EAA">
        <w:rPr>
          <w:rFonts w:ascii="Gill Sans MT" w:hAnsi="Gill Sans MT"/>
          <w:sz w:val="24"/>
        </w:rPr>
        <w:t xml:space="preserve">As ad hoc assessment of landform stability is extremely challenging </w:t>
      </w:r>
      <w:r w:rsidR="00E94459">
        <w:rPr>
          <w:rFonts w:ascii="Gill Sans MT" w:hAnsi="Gill Sans MT"/>
          <w:sz w:val="24"/>
        </w:rPr>
        <w:t xml:space="preserve">based on </w:t>
      </w:r>
      <w:r w:rsidR="00BF1EAA">
        <w:rPr>
          <w:rFonts w:ascii="Gill Sans MT" w:hAnsi="Gill Sans MT"/>
          <w:sz w:val="24"/>
        </w:rPr>
        <w:t xml:space="preserve">geomorphic evidence alone, </w:t>
      </w:r>
      <w:r w:rsidR="0022506B" w:rsidRPr="00AE5177">
        <w:rPr>
          <w:rFonts w:ascii="Gill Sans MT" w:hAnsi="Gill Sans MT"/>
          <w:sz w:val="24"/>
        </w:rPr>
        <w:t>preliminary SH sampling</w:t>
      </w:r>
      <w:r w:rsidR="0022506B">
        <w:rPr>
          <w:rFonts w:ascii="Gill Sans MT" w:hAnsi="Gill Sans MT"/>
          <w:sz w:val="24"/>
        </w:rPr>
        <w:t>, as utilised here, may be a useful method to</w:t>
      </w:r>
      <w:r w:rsidR="00416104">
        <w:rPr>
          <w:rFonts w:ascii="Gill Sans MT" w:hAnsi="Gill Sans MT"/>
          <w:sz w:val="24"/>
        </w:rPr>
        <w:t xml:space="preserve"> </w:t>
      </w:r>
      <w:r w:rsidR="00D207A3">
        <w:rPr>
          <w:rFonts w:ascii="Gill Sans MT" w:hAnsi="Gill Sans MT"/>
          <w:sz w:val="24"/>
        </w:rPr>
        <w:t>assess the temporal distribution</w:t>
      </w:r>
      <w:r w:rsidR="00416104">
        <w:rPr>
          <w:rFonts w:ascii="Gill Sans MT" w:hAnsi="Gill Sans MT"/>
          <w:sz w:val="24"/>
        </w:rPr>
        <w:t xml:space="preserve"> </w:t>
      </w:r>
      <w:r w:rsidR="00D207A3">
        <w:rPr>
          <w:rFonts w:ascii="Gill Sans MT" w:hAnsi="Gill Sans MT"/>
          <w:sz w:val="24"/>
        </w:rPr>
        <w:t xml:space="preserve">of boulder exposure ages </w:t>
      </w:r>
      <w:r w:rsidR="00416104">
        <w:rPr>
          <w:rFonts w:ascii="Gill Sans MT" w:hAnsi="Gill Sans MT"/>
          <w:sz w:val="24"/>
        </w:rPr>
        <w:t xml:space="preserve">and to </w:t>
      </w:r>
      <w:r w:rsidR="0022506B" w:rsidRPr="00AE5177">
        <w:rPr>
          <w:rFonts w:ascii="Gill Sans MT" w:hAnsi="Gill Sans MT"/>
          <w:sz w:val="24"/>
        </w:rPr>
        <w:t>prioritise individual boulders for analysis.</w:t>
      </w:r>
    </w:p>
    <w:p w14:paraId="252383E8" w14:textId="2AFEFA26" w:rsidR="00AF5E76" w:rsidRDefault="00E12B33" w:rsidP="00AF5E76">
      <w:pPr>
        <w:rPr>
          <w:rFonts w:ascii="Gill Sans MT" w:hAnsi="Gill Sans MT"/>
          <w:b/>
          <w:sz w:val="28"/>
        </w:rPr>
      </w:pPr>
      <w:r>
        <w:rPr>
          <w:rFonts w:ascii="Gill Sans MT" w:hAnsi="Gill Sans MT"/>
          <w:b/>
          <w:sz w:val="28"/>
        </w:rPr>
        <w:t>1.</w:t>
      </w:r>
      <w:r w:rsidR="00573633">
        <w:rPr>
          <w:rFonts w:ascii="Gill Sans MT" w:hAnsi="Gill Sans MT"/>
          <w:b/>
          <w:sz w:val="28"/>
        </w:rPr>
        <w:t xml:space="preserve"> </w:t>
      </w:r>
      <w:r w:rsidR="00AF5E76" w:rsidRPr="00EB03F4">
        <w:rPr>
          <w:rFonts w:ascii="Gill Sans MT" w:hAnsi="Gill Sans MT"/>
          <w:b/>
          <w:sz w:val="28"/>
        </w:rPr>
        <w:t>Introduction</w:t>
      </w:r>
    </w:p>
    <w:p w14:paraId="279098C9" w14:textId="16DC3E41"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rial records of glacial history (</w:t>
      </w:r>
      <w:proofErr w:type="spellStart"/>
      <w:r w:rsidR="006A3F96">
        <w:rPr>
          <w:rFonts w:ascii="Gill Sans MT" w:hAnsi="Gill Sans MT"/>
          <w:sz w:val="24"/>
        </w:rPr>
        <w:t>Hallet</w:t>
      </w:r>
      <w:proofErr w:type="spellEnd"/>
      <w:r w:rsidR="006A3F96">
        <w:rPr>
          <w:rFonts w:ascii="Gill Sans MT" w:hAnsi="Gill Sans MT"/>
          <w:sz w:val="24"/>
        </w:rPr>
        <w:t xml:space="preserve"> and </w:t>
      </w:r>
      <w:proofErr w:type="spellStart"/>
      <w:r w:rsidR="006A3F96">
        <w:rPr>
          <w:rFonts w:ascii="Gill Sans MT" w:hAnsi="Gill Sans MT"/>
          <w:sz w:val="24"/>
        </w:rPr>
        <w:t>Putkonen</w:t>
      </w:r>
      <w:proofErr w:type="spellEnd"/>
      <w:r w:rsidR="006A3F96">
        <w:rPr>
          <w:rFonts w:ascii="Gill Sans MT" w:hAnsi="Gill Sans MT"/>
          <w:sz w:val="24"/>
        </w:rPr>
        <w:t xml:space="preserve">, </w:t>
      </w:r>
      <w:r w:rsidR="00304CDB">
        <w:rPr>
          <w:rFonts w:ascii="Gill Sans MT" w:hAnsi="Gill Sans MT"/>
          <w:sz w:val="24"/>
        </w:rPr>
        <w:t>1994).</w:t>
      </w:r>
      <w:r w:rsidR="00FD4495">
        <w:rPr>
          <w:rFonts w:ascii="Gill Sans MT" w:hAnsi="Gill Sans MT"/>
          <w:sz w:val="24"/>
        </w:rPr>
        <w:t xml:space="preserve"> </w:t>
      </w:r>
      <w:r w:rsidR="00BA5543" w:rsidRPr="00BA5543">
        <w:rPr>
          <w:rFonts w:ascii="Gill Sans MT" w:hAnsi="Gill Sans MT"/>
          <w:sz w:val="24"/>
        </w:rPr>
        <w:t xml:space="preserve">By constraining the timing of moraine deposition, it is possible to reconstruct the growth and decay of glaciers and ice sheets through the Quaternary and the </w:t>
      </w:r>
      <w:proofErr w:type="spellStart"/>
      <w:r w:rsidR="00BA5543" w:rsidRPr="00BA5543">
        <w:rPr>
          <w:rFonts w:ascii="Gill Sans MT" w:hAnsi="Gill Sans MT"/>
          <w:sz w:val="24"/>
        </w:rPr>
        <w:t>palaeoclimatic</w:t>
      </w:r>
      <w:proofErr w:type="spellEnd"/>
      <w:r w:rsidR="00BA5543" w:rsidRPr="00BA5543">
        <w:rPr>
          <w:rFonts w:ascii="Gill Sans MT" w:hAnsi="Gill Sans MT"/>
          <w:sz w:val="24"/>
        </w:rPr>
        <w:t xml:space="preserve"> drivers of glacial cycles (</w:t>
      </w:r>
      <w:proofErr w:type="spellStart"/>
      <w:r w:rsidR="00BA5543" w:rsidRPr="00BA5543">
        <w:rPr>
          <w:rFonts w:ascii="Gill Sans MT" w:hAnsi="Gill Sans MT"/>
          <w:sz w:val="24"/>
        </w:rPr>
        <w:t>Broecker</w:t>
      </w:r>
      <w:proofErr w:type="spellEnd"/>
      <w:r w:rsidR="00BA5543" w:rsidRPr="00BA5543">
        <w:rPr>
          <w:rFonts w:ascii="Gill Sans MT" w:hAnsi="Gill Sans MT"/>
          <w:sz w:val="24"/>
        </w:rPr>
        <w:t xml:space="preserve"> and Denton, 1990).</w:t>
      </w:r>
      <w:r w:rsidR="00BA5543">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terrestrial</w:t>
      </w:r>
      <w:r w:rsidR="00E5160F">
        <w:rPr>
          <w:rFonts w:ascii="Gill Sans MT" w:hAnsi="Gill Sans MT"/>
          <w:sz w:val="24"/>
        </w:rPr>
        <w:t xml:space="preserve"> </w:t>
      </w:r>
      <w:r w:rsidR="006B5D6F">
        <w:rPr>
          <w:rFonts w:ascii="Gill Sans MT" w:hAnsi="Gill Sans MT"/>
          <w:sz w:val="24"/>
        </w:rPr>
        <w:t>cosmogenic nuclide (TCN) dating</w:t>
      </w:r>
      <w:r w:rsidR="008749F2">
        <w:rPr>
          <w:rFonts w:ascii="Gill Sans MT" w:hAnsi="Gill Sans MT"/>
          <w:sz w:val="24"/>
        </w:rPr>
        <w:t xml:space="preserve"> </w:t>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 xml:space="preserve">Gibbons et al., 1984; </w:t>
      </w:r>
      <w:proofErr w:type="spellStart"/>
      <w:r w:rsidR="00407235">
        <w:rPr>
          <w:rFonts w:ascii="Gill Sans MT" w:hAnsi="Gill Sans MT"/>
          <w:sz w:val="24"/>
        </w:rPr>
        <w:t>Zreda</w:t>
      </w:r>
      <w:proofErr w:type="spellEnd"/>
      <w:r w:rsidR="00407235">
        <w:rPr>
          <w:rFonts w:ascii="Gill Sans MT" w:hAnsi="Gill Sans MT"/>
          <w:sz w:val="24"/>
        </w:rPr>
        <w:t xml:space="preserve">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w:t>
      </w:r>
      <w:r w:rsidR="00863379">
        <w:rPr>
          <w:rFonts w:ascii="Gill Sans MT" w:hAnsi="Gill Sans MT"/>
          <w:sz w:val="24"/>
          <w:szCs w:val="24"/>
        </w:rPr>
        <w:t>Applegate et al., 2010).</w:t>
      </w:r>
      <w:r w:rsidR="002F7FB2">
        <w:rPr>
          <w:rFonts w:ascii="Gill Sans MT" w:hAnsi="Gill Sans MT"/>
          <w:sz w:val="24"/>
          <w:szCs w:val="24"/>
        </w:rPr>
        <w:t xml:space="preserve"> </w:t>
      </w:r>
      <w:r w:rsidR="00C41BD7">
        <w:rPr>
          <w:rFonts w:ascii="Gill Sans MT" w:hAnsi="Gill Sans MT"/>
          <w:sz w:val="24"/>
          <w:szCs w:val="24"/>
        </w:rPr>
        <w:t>While prior exposure is possible</w:t>
      </w:r>
      <w:r w:rsidR="006C25E1">
        <w:rPr>
          <w:rFonts w:ascii="Gill Sans MT" w:hAnsi="Gill Sans MT"/>
          <w:sz w:val="24"/>
          <w:szCs w:val="24"/>
        </w:rPr>
        <w:t xml:space="preserve">, </w:t>
      </w:r>
      <w:r w:rsidR="00C41BD7">
        <w:rPr>
          <w:rFonts w:ascii="Gill Sans MT" w:hAnsi="Gill Sans MT"/>
          <w:sz w:val="24"/>
          <w:szCs w:val="24"/>
        </w:rPr>
        <w:t xml:space="preserve">post-depositional erosion, exhumation and shielding have been shown to profoundly influence </w:t>
      </w:r>
      <w:r w:rsidR="002F7FB2">
        <w:rPr>
          <w:rFonts w:ascii="Gill Sans MT" w:hAnsi="Gill Sans MT"/>
          <w:sz w:val="24"/>
          <w:szCs w:val="24"/>
        </w:rPr>
        <w:t xml:space="preserve">TCN age distributions (Briner et al., 2005; </w:t>
      </w:r>
      <w:proofErr w:type="spellStart"/>
      <w:r w:rsidR="002F7FB2">
        <w:rPr>
          <w:rFonts w:ascii="Gill Sans MT" w:hAnsi="Gill Sans MT"/>
          <w:sz w:val="24"/>
          <w:szCs w:val="24"/>
        </w:rPr>
        <w:t>Zech</w:t>
      </w:r>
      <w:proofErr w:type="spellEnd"/>
      <w:r w:rsidR="002F7FB2">
        <w:rPr>
          <w:rFonts w:ascii="Gill Sans MT" w:hAnsi="Gill Sans MT"/>
          <w:sz w:val="24"/>
          <w:szCs w:val="24"/>
        </w:rPr>
        <w:t xml:space="preserve"> et al., 2005; Heyman et al., 2011; </w:t>
      </w:r>
      <w:proofErr w:type="spellStart"/>
      <w:r w:rsidR="002F7FB2">
        <w:rPr>
          <w:rFonts w:ascii="Gill Sans MT" w:hAnsi="Gill Sans MT"/>
          <w:sz w:val="24"/>
          <w:szCs w:val="24"/>
        </w:rPr>
        <w:t>Murari</w:t>
      </w:r>
      <w:proofErr w:type="spellEnd"/>
      <w:r w:rsidR="002F7FB2">
        <w:rPr>
          <w:rFonts w:ascii="Gill Sans MT" w:hAnsi="Gill Sans MT"/>
          <w:sz w:val="24"/>
          <w:szCs w:val="24"/>
        </w:rPr>
        <w:t xml:space="preserve"> et al., 2014). </w:t>
      </w:r>
    </w:p>
    <w:p w14:paraId="71D4801D" w14:textId="3590A07F" w:rsidR="00B70749" w:rsidRDefault="006F1E0D" w:rsidP="009A771A">
      <w:pPr>
        <w:rPr>
          <w:rFonts w:ascii="Gill Sans MT" w:hAnsi="Gill Sans MT"/>
          <w:sz w:val="24"/>
          <w:szCs w:val="24"/>
        </w:rPr>
      </w:pPr>
      <w:r>
        <w:rPr>
          <w:rFonts w:ascii="Gill Sans MT" w:hAnsi="Gill Sans MT"/>
          <w:sz w:val="24"/>
          <w:szCs w:val="24"/>
        </w:rPr>
        <w:t>To avoid geomorphic outliers, researchers select samples based on the depositional context and characteristics of individual surfaces (</w:t>
      </w:r>
      <w:r w:rsidR="00AE260D">
        <w:rPr>
          <w:rFonts w:ascii="Gill Sans MT" w:hAnsi="Gill Sans MT"/>
          <w:sz w:val="24"/>
          <w:szCs w:val="24"/>
        </w:rPr>
        <w:t>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7ACC0347"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lastRenderedPageBreak/>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proofErr w:type="spellStart"/>
      <w:r w:rsidR="00F10BBC" w:rsidRPr="00B70749">
        <w:rPr>
          <w:rFonts w:ascii="Gill Sans MT" w:hAnsi="Gill Sans MT"/>
          <w:sz w:val="24"/>
          <w:szCs w:val="24"/>
        </w:rPr>
        <w:t>Akçar</w:t>
      </w:r>
      <w:proofErr w:type="spellEnd"/>
      <w:r w:rsidR="00F10BBC" w:rsidRPr="00B70749">
        <w:rPr>
          <w:rFonts w:ascii="Gill Sans MT" w:hAnsi="Gill Sans MT"/>
          <w:sz w:val="24"/>
          <w:szCs w:val="24"/>
        </w:rPr>
        <w:t xml:space="preserve">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5DE75179"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proofErr w:type="spellStart"/>
      <w:r w:rsidR="004B73D1">
        <w:rPr>
          <w:rFonts w:ascii="Gill Sans MT" w:hAnsi="Gill Sans MT"/>
          <w:sz w:val="24"/>
          <w:szCs w:val="24"/>
        </w:rPr>
        <w:t>Darvill</w:t>
      </w:r>
      <w:proofErr w:type="spellEnd"/>
      <w:r w:rsidR="004B73D1">
        <w:rPr>
          <w:rFonts w:ascii="Gill Sans MT" w:hAnsi="Gill Sans MT"/>
          <w:sz w:val="24"/>
          <w:szCs w:val="24"/>
        </w:rPr>
        <w:t xml:space="preserve"> et al., 2015a</w:t>
      </w:r>
      <w:r>
        <w:rPr>
          <w:rFonts w:ascii="Gill Sans MT" w:hAnsi="Gill Sans MT"/>
          <w:sz w:val="24"/>
          <w:szCs w:val="24"/>
        </w:rPr>
        <w:t xml:space="preserve">), to minimise </w:t>
      </w:r>
      <w:r w:rsidR="009971BA">
        <w:rPr>
          <w:rFonts w:ascii="Gill Sans MT" w:hAnsi="Gill Sans MT"/>
          <w:sz w:val="24"/>
          <w:szCs w:val="24"/>
        </w:rPr>
        <w:t xml:space="preserve">the likelihood of </w:t>
      </w:r>
      <w:r>
        <w:rPr>
          <w:rFonts w:ascii="Gill Sans MT" w:hAnsi="Gill Sans MT"/>
          <w:sz w:val="24"/>
          <w:szCs w:val="24"/>
        </w:rPr>
        <w:t>pre-depositional exposure</w:t>
      </w:r>
      <w:r w:rsidR="00186E1D">
        <w:rPr>
          <w:rFonts w:ascii="Gill Sans MT" w:hAnsi="Gill Sans MT"/>
          <w:sz w:val="24"/>
          <w:szCs w:val="24"/>
        </w:rPr>
        <w:t>.</w:t>
      </w:r>
      <w:r>
        <w:rPr>
          <w:rFonts w:ascii="Gill Sans MT" w:hAnsi="Gill Sans MT"/>
          <w:sz w:val="24"/>
          <w:szCs w:val="24"/>
        </w:rPr>
        <w:t xml:space="preserve"> </w:t>
      </w:r>
    </w:p>
    <w:p w14:paraId="7E9ECE79" w14:textId="518AF467" w:rsidR="00AB03A8" w:rsidRDefault="000A0A4C" w:rsidP="00C63267">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w:t>
      </w:r>
      <w:r>
        <w:rPr>
          <w:rFonts w:ascii="Gill Sans MT" w:hAnsi="Gill Sans MT"/>
          <w:sz w:val="24"/>
          <w:szCs w:val="24"/>
        </w:rPr>
        <w:t xml:space="preserve">boulders </w:t>
      </w:r>
      <w:r w:rsidR="00700C25">
        <w:rPr>
          <w:rFonts w:ascii="Gill Sans MT" w:hAnsi="Gill Sans MT"/>
          <w:sz w:val="24"/>
          <w:szCs w:val="24"/>
        </w:rPr>
        <w:t xml:space="preserve">on moraine crests </w:t>
      </w:r>
      <w:r>
        <w:rPr>
          <w:rFonts w:ascii="Gill Sans MT" w:hAnsi="Gill Sans MT"/>
          <w:sz w:val="24"/>
          <w:szCs w:val="24"/>
        </w:rPr>
        <w:t xml:space="preserve">are prioritised, </w:t>
      </w:r>
      <w:r w:rsidRPr="000A0A4C">
        <w:rPr>
          <w:rFonts w:ascii="Gill Sans MT" w:hAnsi="Gill Sans MT"/>
          <w:sz w:val="24"/>
          <w:szCs w:val="24"/>
        </w:rPr>
        <w:t xml:space="preserve">while </w:t>
      </w:r>
      <w:r w:rsidR="00700C25">
        <w:rPr>
          <w:rFonts w:ascii="Gill Sans MT" w:hAnsi="Gill Sans MT"/>
          <w:sz w:val="24"/>
          <w:szCs w:val="24"/>
        </w:rPr>
        <w:t xml:space="preserve">those on </w:t>
      </w:r>
      <w:r w:rsidRPr="000A0A4C">
        <w:rPr>
          <w:rFonts w:ascii="Gill Sans MT" w:hAnsi="Gill Sans MT"/>
          <w:sz w:val="24"/>
          <w:szCs w:val="24"/>
        </w:rPr>
        <w:t>moraine slope</w:t>
      </w:r>
      <w:r w:rsidR="00700C25">
        <w:rPr>
          <w:rFonts w:ascii="Gill Sans MT" w:hAnsi="Gill Sans MT"/>
          <w:sz w:val="24"/>
          <w:szCs w:val="24"/>
        </w:rPr>
        <w:t>s</w:t>
      </w:r>
      <w:r w:rsidRPr="000A0A4C">
        <w:rPr>
          <w:rFonts w:ascii="Gill Sans MT" w:hAnsi="Gill Sans MT"/>
          <w:sz w:val="24"/>
          <w:szCs w:val="24"/>
        </w:rPr>
        <w:t xml:space="preserve"> are</w:t>
      </w:r>
      <w:r w:rsidR="007A4EBE">
        <w:rPr>
          <w:rFonts w:ascii="Gill Sans MT" w:hAnsi="Gill Sans MT"/>
          <w:sz w:val="24"/>
          <w:szCs w:val="24"/>
        </w:rPr>
        <w:t xml:space="preserve"> typically</w:t>
      </w:r>
      <w:r w:rsidRPr="000A0A4C">
        <w:rPr>
          <w:rFonts w:ascii="Gill Sans MT" w:hAnsi="Gill Sans MT"/>
          <w:sz w:val="24"/>
          <w:szCs w:val="24"/>
        </w:rPr>
        <w:t xml:space="preserve"> rejected, irrespective of their individual characteristics.</w:t>
      </w:r>
      <w:r w:rsidR="0079479E">
        <w:rPr>
          <w:rFonts w:ascii="Gill Sans MT" w:hAnsi="Gill Sans MT"/>
          <w:sz w:val="24"/>
          <w:szCs w:val="24"/>
        </w:rPr>
        <w:t xml:space="preserve"> </w:t>
      </w:r>
      <w:r w:rsidR="00A726BB" w:rsidRPr="006F1E0D">
        <w:rPr>
          <w:rFonts w:ascii="Gill Sans MT" w:hAnsi="Gill Sans MT"/>
          <w:sz w:val="24"/>
          <w:szCs w:val="24"/>
        </w:rPr>
        <w:t>However, there is a paucity of quantitative research c</w:t>
      </w:r>
      <w:r w:rsidR="00A726BB" w:rsidRPr="006F1E0D">
        <w:rPr>
          <w:rFonts w:ascii="Gill Sans MT" w:hAnsi="Gill Sans MT" w:hint="eastAsia"/>
          <w:sz w:val="24"/>
          <w:szCs w:val="24"/>
        </w:rPr>
        <w:t xml:space="preserve">orrelating </w:t>
      </w:r>
      <w:r w:rsidR="003231E3">
        <w:rPr>
          <w:rFonts w:ascii="Gill Sans MT" w:hAnsi="Gill Sans MT"/>
          <w:sz w:val="24"/>
          <w:szCs w:val="24"/>
        </w:rPr>
        <w:t xml:space="preserve">these factors </w:t>
      </w:r>
      <w:r w:rsidR="00FE57FB">
        <w:rPr>
          <w:rFonts w:ascii="Gill Sans MT" w:hAnsi="Gill Sans MT"/>
          <w:sz w:val="24"/>
          <w:szCs w:val="24"/>
        </w:rPr>
        <w:t>with</w:t>
      </w:r>
      <w:r w:rsidR="000C294D">
        <w:rPr>
          <w:rFonts w:ascii="Gill Sans MT" w:hAnsi="Gill Sans MT"/>
          <w:sz w:val="24"/>
          <w:szCs w:val="24"/>
        </w:rPr>
        <w:t xml:space="preserve"> </w:t>
      </w:r>
      <w:r w:rsidR="00A726BB">
        <w:rPr>
          <w:rFonts w:ascii="Gill Sans MT" w:hAnsi="Gill Sans MT" w:hint="eastAsia"/>
          <w:sz w:val="24"/>
          <w:szCs w:val="24"/>
        </w:rPr>
        <w:t xml:space="preserve">tightly clustered </w:t>
      </w:r>
      <w:r w:rsidR="00A726BB">
        <w:rPr>
          <w:rFonts w:ascii="Gill Sans MT" w:hAnsi="Gill Sans MT"/>
          <w:sz w:val="24"/>
          <w:szCs w:val="24"/>
        </w:rPr>
        <w:t>TCN</w:t>
      </w:r>
      <w:r w:rsidR="00EB44A8">
        <w:rPr>
          <w:rFonts w:ascii="Gill Sans MT" w:hAnsi="Gill Sans MT" w:hint="eastAsia"/>
          <w:sz w:val="24"/>
          <w:szCs w:val="24"/>
        </w:rPr>
        <w:t xml:space="preserve"> datasets (e.g</w:t>
      </w:r>
      <w:r w:rsidR="00EB44A8">
        <w:rPr>
          <w:rFonts w:ascii="Gill Sans MT" w:hAnsi="Gill Sans MT"/>
          <w:sz w:val="24"/>
          <w:szCs w:val="24"/>
        </w:rPr>
        <w:t>.</w:t>
      </w:r>
      <w:r w:rsidR="00034FC9">
        <w:rPr>
          <w:rFonts w:ascii="Gill Sans MT" w:hAnsi="Gill Sans MT"/>
          <w:sz w:val="24"/>
          <w:szCs w:val="24"/>
        </w:rPr>
        <w:t xml:space="preserve">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≤1</m:t>
        </m:r>
      </m:oMath>
      <w:r w:rsidR="0012679C">
        <w:rPr>
          <w:rFonts w:ascii="Gill Sans MT" w:hAnsi="Gill Sans MT" w:hint="eastAsia"/>
          <w:sz w:val="24"/>
          <w:szCs w:val="24"/>
        </w:rPr>
        <w:t>)</w:t>
      </w:r>
      <w:r w:rsidR="00D86465">
        <w:rPr>
          <w:rFonts w:ascii="Gill Sans MT" w:hAnsi="Gill Sans MT"/>
          <w:sz w:val="24"/>
          <w:szCs w:val="24"/>
        </w:rPr>
        <w:t xml:space="preserve">. </w:t>
      </w:r>
      <w:r w:rsidR="00A22544">
        <w:rPr>
          <w:rFonts w:ascii="Gill Sans MT" w:hAnsi="Gill Sans MT"/>
          <w:sz w:val="24"/>
          <w:szCs w:val="24"/>
        </w:rPr>
        <w:t>In turn</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quantitative methods which minimise</w:t>
      </w:r>
      <w:r w:rsidR="00525566">
        <w:rPr>
          <w:rFonts w:ascii="Gill Sans MT" w:hAnsi="Gill Sans MT"/>
          <w:sz w:val="24"/>
          <w:szCs w:val="24"/>
        </w:rPr>
        <w:t xml:space="preserve"> the effects </w:t>
      </w:r>
      <w:r w:rsidR="004E2E4F">
        <w:rPr>
          <w:rFonts w:ascii="Gill Sans MT" w:hAnsi="Gill Sans MT"/>
          <w:sz w:val="24"/>
          <w:szCs w:val="24"/>
        </w:rPr>
        <w:t xml:space="preserve">of </w:t>
      </w:r>
      <w:r w:rsidR="00AB03A8">
        <w:rPr>
          <w:rFonts w:ascii="Gill Sans MT" w:hAnsi="Gill Sans MT"/>
          <w:sz w:val="24"/>
          <w:szCs w:val="24"/>
        </w:rPr>
        <w:t>geomorphic processes</w:t>
      </w:r>
      <w:r w:rsidR="00161E59">
        <w:rPr>
          <w:rFonts w:ascii="Gill Sans MT" w:hAnsi="Gill Sans MT"/>
          <w:sz w:val="24"/>
          <w:szCs w:val="24"/>
        </w:rPr>
        <w:t xml:space="preserve"> (Dortch et al., 202</w:t>
      </w:r>
      <w:r w:rsidR="0056350E">
        <w:rPr>
          <w:rFonts w:ascii="Gill Sans MT" w:hAnsi="Gill Sans MT"/>
          <w:sz w:val="24"/>
          <w:szCs w:val="24"/>
        </w:rPr>
        <w:t>0</w:t>
      </w:r>
      <w:r w:rsidR="00161E59">
        <w:rPr>
          <w:rFonts w:ascii="Gill Sans MT" w:hAnsi="Gill Sans MT"/>
          <w:sz w:val="24"/>
          <w:szCs w:val="24"/>
        </w:rPr>
        <w:t>)</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w:t>
      </w:r>
      <w:r w:rsidR="00523420">
        <w:rPr>
          <w:rFonts w:ascii="Gill Sans MT" w:hAnsi="Gill Sans MT"/>
          <w:sz w:val="24"/>
          <w:szCs w:val="24"/>
        </w:rPr>
        <w:t xml:space="preserve">2008; </w:t>
      </w:r>
      <w:r w:rsidR="00161E59">
        <w:rPr>
          <w:rFonts w:ascii="Gill Sans MT" w:hAnsi="Gill Sans MT"/>
          <w:sz w:val="24"/>
          <w:szCs w:val="24"/>
        </w:rPr>
        <w:t>2012</w:t>
      </w:r>
      <w:r w:rsidR="00AB03A8">
        <w:rPr>
          <w:rFonts w:ascii="Gill Sans MT" w:hAnsi="Gill Sans MT"/>
          <w:sz w:val="24"/>
          <w:szCs w:val="24"/>
        </w:rPr>
        <w:t>).</w:t>
      </w:r>
    </w:p>
    <w:p w14:paraId="50AB1B7F" w14:textId="6048D629" w:rsidR="002E1BBF" w:rsidRPr="00021FDA" w:rsidRDefault="00330B28" w:rsidP="00982861">
      <w:pPr>
        <w:rPr>
          <w:rFonts w:ascii="Gill Sans MT" w:hAnsi="Gill Sans MT"/>
          <w:sz w:val="24"/>
          <w:szCs w:val="24"/>
        </w:rPr>
      </w:pPr>
      <w:r>
        <w:rPr>
          <w:rFonts w:ascii="Gill Sans MT" w:hAnsi="Gill Sans MT"/>
          <w:sz w:val="24"/>
          <w:szCs w:val="24"/>
        </w:rPr>
        <w:t>T</w:t>
      </w:r>
      <w:r w:rsidR="00233F89">
        <w:rPr>
          <w:rFonts w:ascii="Gill Sans MT" w:hAnsi="Gill Sans MT"/>
          <w:sz w:val="24"/>
          <w:szCs w:val="24"/>
        </w:rPr>
        <w: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 xml:space="preserve">effect of moraine crest sampling on </w:t>
      </w:r>
      <w:r w:rsidR="00C41D5D">
        <w:rPr>
          <w:rFonts w:ascii="Gill Sans MT" w:hAnsi="Gill Sans MT"/>
          <w:sz w:val="24"/>
          <w:szCs w:val="24"/>
        </w:rPr>
        <w:t>boulder</w:t>
      </w:r>
      <w:r w:rsidR="006B0237">
        <w:rPr>
          <w:rFonts w:ascii="Gill Sans MT" w:hAnsi="Gill Sans MT"/>
          <w:sz w:val="24"/>
          <w:szCs w:val="24"/>
        </w:rPr>
        <w:t xml:space="preserve"> exposure age</w:t>
      </w:r>
      <w:r w:rsidR="00021FDA">
        <w:rPr>
          <w:rFonts w:ascii="Gill Sans MT" w:hAnsi="Gill Sans MT"/>
          <w:sz w:val="24"/>
          <w:szCs w:val="24"/>
        </w:rPr>
        <w:t xml:space="preserve">. </w:t>
      </w:r>
      <w:r w:rsidR="006B0237">
        <w:rPr>
          <w:rFonts w:ascii="Gill Sans MT" w:hAnsi="Gill Sans MT"/>
          <w:sz w:val="24"/>
        </w:rPr>
        <w:t>Early numerical models of moraine evolution predicted the greatest ground-lowering at moraine crests (</w:t>
      </w:r>
      <w:proofErr w:type="spellStart"/>
      <w:r w:rsidR="006B0237">
        <w:rPr>
          <w:rFonts w:ascii="Gill Sans MT" w:hAnsi="Gill Sans MT"/>
          <w:sz w:val="24"/>
        </w:rPr>
        <w:t>Hallet</w:t>
      </w:r>
      <w:proofErr w:type="spellEnd"/>
      <w:r w:rsidR="006B0237">
        <w:rPr>
          <w:rFonts w:ascii="Gill Sans MT" w:hAnsi="Gill Sans MT"/>
          <w:sz w:val="24"/>
        </w:rPr>
        <w:t xml:space="preserve"> and </w:t>
      </w:r>
      <w:proofErr w:type="spellStart"/>
      <w:r w:rsidR="006B0237">
        <w:rPr>
          <w:rFonts w:ascii="Gill Sans MT" w:hAnsi="Gill Sans MT"/>
          <w:sz w:val="24"/>
        </w:rPr>
        <w:t>Putkonen</w:t>
      </w:r>
      <w:proofErr w:type="spellEnd"/>
      <w:r w:rsidR="006B0237">
        <w:rPr>
          <w:rFonts w:ascii="Gill Sans MT" w:hAnsi="Gill Sans MT"/>
          <w:sz w:val="24"/>
        </w:rPr>
        <w:t xml:space="preserve">, 1994; </w:t>
      </w:r>
      <w:proofErr w:type="spellStart"/>
      <w:r w:rsidR="006B0237">
        <w:rPr>
          <w:rFonts w:ascii="Gill Sans MT" w:hAnsi="Gill Sans MT"/>
          <w:sz w:val="24"/>
        </w:rPr>
        <w:t>Putkonen</w:t>
      </w:r>
      <w:proofErr w:type="spellEnd"/>
      <w:r w:rsidR="006B0237">
        <w:rPr>
          <w:rFonts w:ascii="Gill Sans MT" w:hAnsi="Gill Sans MT"/>
          <w:sz w:val="24"/>
        </w:rPr>
        <w:t xml:space="preserve">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proofErr w:type="spellStart"/>
      <w:r w:rsidR="00A058B0" w:rsidRPr="00317AE6">
        <w:rPr>
          <w:rFonts w:ascii="Gill Sans MT" w:hAnsi="Gill Sans MT"/>
          <w:sz w:val="24"/>
        </w:rPr>
        <w:t>oversteepened</w:t>
      </w:r>
      <w:proofErr w:type="spellEnd"/>
      <w:r w:rsidR="00A058B0" w:rsidRPr="00317AE6">
        <w:rPr>
          <w:rFonts w:ascii="Gill Sans MT" w:hAnsi="Gill Sans MT"/>
          <w:sz w:val="24"/>
        </w:rPr>
        <w:t xml:space="preserve">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as a function of moraine height</w:t>
      </w:r>
      <w:r w:rsidR="000547BF">
        <w:rPr>
          <w:rFonts w:ascii="Gill Sans MT" w:hAnsi="Gill Sans MT"/>
          <w:sz w:val="24"/>
        </w:rPr>
        <w:t xml:space="preserve"> and sedimentology</w:t>
      </w:r>
      <w:r w:rsidR="00F97112">
        <w:rPr>
          <w:rFonts w:ascii="Gill Sans MT" w:hAnsi="Gill Sans MT"/>
          <w:sz w:val="24"/>
        </w:rPr>
        <w:t xml:space="preserve"> </w:t>
      </w:r>
      <w:r w:rsidR="00743C25">
        <w:rPr>
          <w:rFonts w:ascii="Gill Sans MT" w:hAnsi="Gill Sans MT"/>
          <w:sz w:val="24"/>
        </w:rPr>
        <w:t>(</w:t>
      </w:r>
      <w:proofErr w:type="spellStart"/>
      <w:r w:rsidR="00F97112">
        <w:rPr>
          <w:rFonts w:ascii="Gill Sans MT" w:hAnsi="Gill Sans MT"/>
          <w:sz w:val="24"/>
        </w:rPr>
        <w:t>Putkonen</w:t>
      </w:r>
      <w:proofErr w:type="spellEnd"/>
      <w:r w:rsidR="00F97112">
        <w:rPr>
          <w:rFonts w:ascii="Gill Sans MT" w:hAnsi="Gill Sans MT"/>
          <w:sz w:val="24"/>
        </w:rPr>
        <w:t xml:space="preserve"> and Swanson, 2003; </w:t>
      </w:r>
      <w:proofErr w:type="spellStart"/>
      <w:r w:rsidR="00743C25">
        <w:rPr>
          <w:rFonts w:ascii="Gill Sans MT" w:hAnsi="Gill Sans MT"/>
          <w:sz w:val="24"/>
        </w:rPr>
        <w:t>Putkonen</w:t>
      </w:r>
      <w:proofErr w:type="spellEnd"/>
      <w:r w:rsidR="00743C25">
        <w:rPr>
          <w:rFonts w:ascii="Gill Sans MT" w:hAnsi="Gill Sans MT"/>
          <w:sz w:val="24"/>
        </w:rPr>
        <w:t xml:space="preserve">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sidR="00233F89">
        <w:rPr>
          <w:rFonts w:ascii="Gill Sans MT" w:hAnsi="Gill Sans MT"/>
          <w:sz w:val="24"/>
        </w:rPr>
        <w:t xml:space="preserve">ongoing </w:t>
      </w:r>
      <w:r w:rsidR="006B0237" w:rsidRPr="00E3062C">
        <w:rPr>
          <w:rFonts w:ascii="Gill Sans MT" w:hAnsi="Gill Sans MT"/>
          <w:sz w:val="24"/>
        </w:rPr>
        <w:t xml:space="preserve">process of moraine </w:t>
      </w:r>
      <w:r w:rsidR="00233F89">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proofErr w:type="spellStart"/>
      <w:r w:rsidR="006B0237">
        <w:rPr>
          <w:rFonts w:ascii="Gill Sans MT" w:hAnsi="Gill Sans MT"/>
          <w:sz w:val="24"/>
        </w:rPr>
        <w:t>Putkonen</w:t>
      </w:r>
      <w:proofErr w:type="spellEnd"/>
      <w:r w:rsidR="006B0237">
        <w:rPr>
          <w:rFonts w:ascii="Gill Sans MT" w:hAnsi="Gill Sans MT"/>
          <w:sz w:val="24"/>
        </w:rPr>
        <w:t xml:space="preserve"> and O’Neil, 2006). </w:t>
      </w:r>
      <w:r w:rsidR="002E693B">
        <w:rPr>
          <w:rFonts w:ascii="Gill Sans MT" w:hAnsi="Gill Sans MT"/>
          <w:sz w:val="24"/>
        </w:rPr>
        <w:t>In contrast, slope diffusion models and lichenometric methods predict relative stability on moraine slopes (</w:t>
      </w:r>
      <w:proofErr w:type="spellStart"/>
      <w:r w:rsidR="002E693B">
        <w:rPr>
          <w:rFonts w:ascii="Gill Sans MT" w:hAnsi="Gill Sans MT"/>
          <w:sz w:val="24"/>
        </w:rPr>
        <w:t>Hallet</w:t>
      </w:r>
      <w:proofErr w:type="spellEnd"/>
      <w:r w:rsidR="002E693B">
        <w:rPr>
          <w:rFonts w:ascii="Gill Sans MT" w:hAnsi="Gill Sans MT"/>
          <w:sz w:val="24"/>
        </w:rPr>
        <w:t xml:space="preserve"> and </w:t>
      </w:r>
      <w:proofErr w:type="spellStart"/>
      <w:r w:rsidR="002E693B">
        <w:rPr>
          <w:rFonts w:ascii="Gill Sans MT" w:hAnsi="Gill Sans MT"/>
          <w:sz w:val="24"/>
        </w:rPr>
        <w:t>Putkonen</w:t>
      </w:r>
      <w:proofErr w:type="spellEnd"/>
      <w:r w:rsidR="002E693B">
        <w:rPr>
          <w:rFonts w:ascii="Gill Sans MT" w:hAnsi="Gill Sans MT"/>
          <w:sz w:val="24"/>
        </w:rPr>
        <w:t xml:space="preserve">, 1994; </w:t>
      </w:r>
      <w:proofErr w:type="spellStart"/>
      <w:r w:rsidR="002E693B">
        <w:rPr>
          <w:rFonts w:ascii="Gill Sans MT" w:hAnsi="Gill Sans MT"/>
          <w:sz w:val="24"/>
        </w:rPr>
        <w:t>Putkonen</w:t>
      </w:r>
      <w:proofErr w:type="spellEnd"/>
      <w:r w:rsidR="002E693B">
        <w:rPr>
          <w:rFonts w:ascii="Gill Sans MT" w:hAnsi="Gill Sans MT"/>
          <w:sz w:val="24"/>
        </w:rPr>
        <w:t xml:space="preserve">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This dichotomy between model predictions and sampling procedures raises a fundamental and curr</w:t>
      </w:r>
      <w:r w:rsidR="00D92F9F">
        <w:rPr>
          <w:rFonts w:ascii="Gill Sans MT" w:hAnsi="Gill Sans MT"/>
          <w:sz w:val="24"/>
        </w:rPr>
        <w:t>ently unanswered question: should moraine crests or moraine slopes be prioritised in TCN sample selection?</w:t>
      </w:r>
    </w:p>
    <w:p w14:paraId="13BDA1DA" w14:textId="006DEB42"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31976">
        <w:rPr>
          <w:rFonts w:ascii="Gill Sans MT" w:hAnsi="Gill Sans MT"/>
          <w:sz w:val="24"/>
        </w:rPr>
        <w:t>6</w:t>
      </w:r>
      <w:r w:rsidR="00114B40">
        <w:rPr>
          <w:rFonts w:ascii="Gill Sans MT" w:hAnsi="Gill Sans MT"/>
          <w:sz w:val="24"/>
        </w:rPr>
        <w:t>3</w:t>
      </w:r>
      <w:r w:rsidR="00DC7952">
        <w:rPr>
          <w:rFonts w:ascii="Gill Sans MT" w:hAnsi="Gill Sans MT"/>
          <w:sz w:val="24"/>
        </w:rPr>
        <w:t>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est and moraine slope sampling</w:t>
      </w:r>
      <w:r w:rsidR="00CA2F8C">
        <w:rPr>
          <w:rFonts w:ascii="Gill Sans MT" w:hAnsi="Gill Sans MT"/>
          <w:sz w:val="24"/>
        </w:rPr>
        <w:t>.</w:t>
      </w:r>
    </w:p>
    <w:p w14:paraId="0F2BE9B5" w14:textId="2B43001F" w:rsidR="00AF5E76" w:rsidRDefault="00573633" w:rsidP="00AF5E76">
      <w:pPr>
        <w:rPr>
          <w:rFonts w:ascii="Gill Sans MT" w:hAnsi="Gill Sans MT"/>
          <w:b/>
          <w:sz w:val="28"/>
        </w:rPr>
      </w:pPr>
      <w:r>
        <w:rPr>
          <w:rFonts w:ascii="Gill Sans MT" w:hAnsi="Gill Sans MT"/>
          <w:b/>
          <w:sz w:val="28"/>
        </w:rPr>
        <w:t>2</w:t>
      </w:r>
      <w:r w:rsidR="00E12B33">
        <w:rPr>
          <w:rFonts w:ascii="Gill Sans MT" w:hAnsi="Gill Sans MT"/>
          <w:b/>
          <w:sz w:val="28"/>
        </w:rPr>
        <w:t>.</w:t>
      </w:r>
      <w:r>
        <w:rPr>
          <w:rFonts w:ascii="Gill Sans MT" w:hAnsi="Gill Sans MT"/>
          <w:b/>
          <w:sz w:val="28"/>
        </w:rPr>
        <w:t xml:space="preserve"> </w:t>
      </w:r>
      <w:r w:rsidR="00AF5E76" w:rsidRPr="00EB03F4">
        <w:rPr>
          <w:rFonts w:ascii="Gill Sans MT" w:hAnsi="Gill Sans MT"/>
          <w:b/>
          <w:sz w:val="28"/>
        </w:rPr>
        <w:t>Methods</w:t>
      </w:r>
    </w:p>
    <w:p w14:paraId="0C358A34" w14:textId="35E3AA5D" w:rsidR="008957B2" w:rsidRPr="008957B2" w:rsidRDefault="00573633" w:rsidP="00AF5E76">
      <w:pPr>
        <w:rPr>
          <w:rFonts w:ascii="Gill Sans MT" w:hAnsi="Gill Sans MT"/>
          <w:b/>
          <w:sz w:val="24"/>
        </w:rPr>
      </w:pPr>
      <w:r>
        <w:rPr>
          <w:rFonts w:ascii="Gill Sans MT" w:hAnsi="Gill Sans MT"/>
          <w:b/>
          <w:sz w:val="24"/>
        </w:rPr>
        <w:t>2.1</w:t>
      </w:r>
      <w:r w:rsidR="00E12B33">
        <w:rPr>
          <w:rFonts w:ascii="Gill Sans MT" w:hAnsi="Gill Sans MT"/>
          <w:b/>
          <w:sz w:val="24"/>
        </w:rPr>
        <w:t>.</w:t>
      </w:r>
      <w:r>
        <w:rPr>
          <w:rFonts w:ascii="Gill Sans MT" w:hAnsi="Gill Sans MT"/>
          <w:b/>
          <w:sz w:val="24"/>
        </w:rPr>
        <w:t xml:space="preserve"> </w:t>
      </w:r>
      <w:r w:rsidR="008957B2" w:rsidRPr="008957B2">
        <w:rPr>
          <w:rFonts w:ascii="Gill Sans MT" w:hAnsi="Gill Sans MT"/>
          <w:b/>
          <w:sz w:val="24"/>
        </w:rPr>
        <w:t>Moraine selection</w:t>
      </w:r>
    </w:p>
    <w:p w14:paraId="03B5E7E1" w14:textId="675B5B67" w:rsidR="00CB46E5" w:rsidRPr="001C5CAD" w:rsidRDefault="0040699D" w:rsidP="00CB46E5">
      <w:pPr>
        <w:rPr>
          <w:rFonts w:ascii="Gill Sans MT" w:hAnsi="Gill Sans MT"/>
          <w:sz w:val="24"/>
        </w:rPr>
      </w:pPr>
      <w:r>
        <w:rPr>
          <w:rFonts w:ascii="Gill Sans MT" w:hAnsi="Gill Sans MT"/>
          <w:sz w:val="24"/>
        </w:rPr>
        <w:lastRenderedPageBreak/>
        <w:t>Six</w:t>
      </w:r>
      <w:r w:rsidR="00916370" w:rsidRPr="001C5CAD">
        <w:rPr>
          <w:rFonts w:ascii="Gill Sans MT" w:hAnsi="Gill Sans MT"/>
          <w:sz w:val="24"/>
        </w:rPr>
        <w:t xml:space="preser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00916370"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proofErr w:type="spellStart"/>
      <w:r w:rsidR="00813663">
        <w:rPr>
          <w:rFonts w:ascii="Gill Sans MT" w:hAnsi="Gill Sans MT"/>
          <w:sz w:val="24"/>
        </w:rPr>
        <w:t>Calvet</w:t>
      </w:r>
      <w:proofErr w:type="spellEnd"/>
      <w:r w:rsidR="00813663">
        <w:rPr>
          <w:rFonts w:ascii="Gill Sans MT" w:hAnsi="Gill Sans MT"/>
          <w:sz w:val="24"/>
        </w:rPr>
        <w:t xml:space="preserve"> et al., 2011</w:t>
      </w:r>
      <w:r w:rsidR="00D96C65">
        <w:rPr>
          <w:rFonts w:ascii="Gill Sans MT" w:hAnsi="Gill Sans MT"/>
          <w:sz w:val="24"/>
        </w:rPr>
        <w:t xml:space="preserve">; </w:t>
      </w:r>
      <w:r w:rsidR="00983EFC">
        <w:rPr>
          <w:rFonts w:ascii="Gill Sans MT" w:hAnsi="Gill Sans MT"/>
          <w:sz w:val="24"/>
        </w:rPr>
        <w:t>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proofErr w:type="spellStart"/>
      <w:r w:rsidR="0035482D" w:rsidRPr="0035482D">
        <w:rPr>
          <w:rFonts w:ascii="Gill Sans MT" w:hAnsi="Gill Sans MT"/>
          <w:sz w:val="24"/>
        </w:rPr>
        <w:t>Chueca</w:t>
      </w:r>
      <w:proofErr w:type="spellEnd"/>
      <w:r w:rsidR="0035482D">
        <w:rPr>
          <w:rFonts w:ascii="Gill Sans MT" w:hAnsi="Gill Sans MT"/>
          <w:sz w:val="24"/>
        </w:rPr>
        <w:t xml:space="preserve"> et al., 2007). </w:t>
      </w:r>
      <w:r w:rsidR="00272536">
        <w:rPr>
          <w:rFonts w:ascii="Gill Sans MT" w:hAnsi="Gill Sans MT"/>
          <w:sz w:val="24"/>
        </w:rPr>
        <w:t>M</w:t>
      </w:r>
      <w:r w:rsidR="009E152B">
        <w:rPr>
          <w:rFonts w:ascii="Gill Sans MT" w:hAnsi="Gill Sans MT"/>
          <w:sz w:val="24"/>
        </w:rPr>
        <w:t>oraines</w:t>
      </w:r>
      <w:r w:rsidR="00272536">
        <w:rPr>
          <w:rFonts w:ascii="Gill Sans MT" w:hAnsi="Gill Sans MT"/>
          <w:sz w:val="24"/>
        </w:rPr>
        <w:t xml:space="preserve"> were selected to</w:t>
      </w:r>
      <w:r w:rsidR="009E152B">
        <w:rPr>
          <w:rFonts w:ascii="Gill Sans MT" w:hAnsi="Gill Sans MT"/>
          <w:sz w:val="24"/>
        </w:rPr>
        <w:t xml:space="preserve"> encompass the primary deglaciation phases of the Pyrenees since the global Last Glacial Maximum </w:t>
      </w:r>
      <w:r w:rsidR="006C6C05">
        <w:rPr>
          <w:rFonts w:ascii="Gill Sans MT" w:hAnsi="Gill Sans MT"/>
          <w:sz w:val="24"/>
        </w:rPr>
        <w:t>(</w:t>
      </w:r>
      <w:proofErr w:type="spellStart"/>
      <w:r w:rsidR="006C6C05">
        <w:rPr>
          <w:rFonts w:ascii="Gill Sans MT" w:hAnsi="Gill Sans MT"/>
          <w:sz w:val="24"/>
        </w:rPr>
        <w:t>gLGM</w:t>
      </w:r>
      <w:proofErr w:type="spellEnd"/>
      <w:r w:rsidR="006C6C05">
        <w:rPr>
          <w:rFonts w:ascii="Gill Sans MT" w:hAnsi="Gill Sans MT"/>
          <w:sz w:val="24"/>
        </w:rPr>
        <w:t>)</w:t>
      </w:r>
      <w:r w:rsidR="0078196E">
        <w:rPr>
          <w:rFonts w:ascii="Gill Sans MT" w:hAnsi="Gill Sans MT"/>
          <w:sz w:val="24"/>
        </w:rPr>
        <w:t xml:space="preserve"> and </w:t>
      </w:r>
      <w:r w:rsidR="00272536">
        <w:rPr>
          <w:rFonts w:ascii="Gill Sans MT" w:hAnsi="Gill Sans MT"/>
          <w:sz w:val="24"/>
        </w:rPr>
        <w:t xml:space="preserve">all </w:t>
      </w:r>
      <w:r w:rsidR="00BE7226">
        <w:rPr>
          <w:rFonts w:ascii="Gill Sans MT" w:hAnsi="Gill Sans MT"/>
          <w:sz w:val="24"/>
        </w:rPr>
        <w:t xml:space="preserve">feature </w:t>
      </w:r>
      <w:r w:rsidR="00342F3B">
        <w:rPr>
          <w:rFonts w:ascii="Gill Sans MT" w:hAnsi="Gill Sans MT"/>
          <w:sz w:val="24"/>
        </w:rPr>
        <w:t>large populations of</w:t>
      </w:r>
      <w:r w:rsidR="00B213A6">
        <w:rPr>
          <w:rFonts w:ascii="Gill Sans MT" w:hAnsi="Gill Sans MT"/>
          <w:sz w:val="24"/>
        </w:rPr>
        <w:t xml:space="preserve"> </w:t>
      </w:r>
      <w:r w:rsidR="00272536">
        <w:rPr>
          <w:rFonts w:ascii="Gill Sans MT" w:hAnsi="Gill Sans MT"/>
          <w:sz w:val="24"/>
        </w:rPr>
        <w:t xml:space="preserve">quartz-rich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272536">
        <w:rPr>
          <w:rFonts w:ascii="Gill Sans MT" w:hAnsi="Gill Sans MT"/>
          <w:sz w:val="24"/>
        </w:rPr>
        <w:t xml:space="preserve"> which are suitable for </w:t>
      </w:r>
      <w:r w:rsidR="00272536" w:rsidRPr="00272536">
        <w:rPr>
          <w:rFonts w:ascii="Gill Sans MT" w:hAnsi="Gill Sans MT"/>
          <w:sz w:val="24"/>
          <w:vertAlign w:val="superscript"/>
        </w:rPr>
        <w:t>10</w:t>
      </w:r>
      <w:r w:rsidR="00272536">
        <w:rPr>
          <w:rFonts w:ascii="Gill Sans MT" w:hAnsi="Gill Sans MT"/>
          <w:sz w:val="24"/>
        </w:rPr>
        <w:t>Be dating</w:t>
      </w:r>
      <w:r w:rsidR="004E6E16">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1F5BB5">
        <w:rPr>
          <w:rFonts w:ascii="Gill Sans MT" w:hAnsi="Gill Sans MT"/>
          <w:sz w:val="24"/>
        </w:rPr>
        <w:t xml:space="preserve">all </w:t>
      </w:r>
      <w:r w:rsidR="00CB46E5" w:rsidRPr="001C5CAD">
        <w:rPr>
          <w:rFonts w:ascii="Gill Sans MT" w:hAnsi="Gill Sans MT"/>
          <w:sz w:val="24"/>
        </w:rPr>
        <w:t xml:space="preserve">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proofErr w:type="spellStart"/>
      <w:r w:rsidR="00CB46E5">
        <w:rPr>
          <w:rFonts w:ascii="Gill Sans MT" w:hAnsi="Gill Sans MT"/>
          <w:sz w:val="24"/>
        </w:rPr>
        <w:t>landsystems</w:t>
      </w:r>
      <w:proofErr w:type="spellEnd"/>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w:t>
      </w:r>
      <w:proofErr w:type="spellStart"/>
      <w:r w:rsidR="00347F3B">
        <w:rPr>
          <w:rFonts w:ascii="Gill Sans MT" w:hAnsi="Gill Sans MT"/>
          <w:sz w:val="24"/>
        </w:rPr>
        <w:t>gLGM</w:t>
      </w:r>
      <w:proofErr w:type="spellEnd"/>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w:t>
      </w:r>
      <w:r w:rsidR="005E3A8B">
        <w:rPr>
          <w:rFonts w:ascii="Gill Sans MT" w:hAnsi="Gill Sans MT"/>
          <w:sz w:val="24"/>
        </w:rPr>
        <w:t>complex</w:t>
      </w:r>
      <w:r w:rsidR="009E026D">
        <w:rPr>
          <w:rFonts w:ascii="Gill Sans MT" w:hAnsi="Gill Sans MT"/>
          <w:sz w:val="24"/>
        </w:rPr>
        <w:t xml:space="preserve">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8D120D">
        <w:rPr>
          <w:rFonts w:ascii="Gill Sans MT" w:hAnsi="Gill Sans MT"/>
          <w:sz w:val="24"/>
        </w:rPr>
        <w:t xml:space="preserve">, </w:t>
      </w:r>
      <w:r w:rsidR="009C2A87">
        <w:rPr>
          <w:rFonts w:ascii="Gill Sans MT" w:hAnsi="Gill Sans MT"/>
          <w:sz w:val="24"/>
        </w:rPr>
        <w:t xml:space="preserve">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031DC1">
        <w:rPr>
          <w:rFonts w:ascii="Gill Sans MT" w:hAnsi="Gill Sans MT"/>
          <w:sz w:val="24"/>
        </w:rPr>
        <w:t xml:space="preserve">Morgan et al., 2011; </w:t>
      </w:r>
      <w:proofErr w:type="spellStart"/>
      <w:r w:rsidR="00031DC1">
        <w:rPr>
          <w:rFonts w:ascii="Gill Sans MT" w:hAnsi="Gill Sans MT"/>
          <w:sz w:val="24"/>
        </w:rPr>
        <w:t>Balter</w:t>
      </w:r>
      <w:proofErr w:type="spellEnd"/>
      <w:r w:rsidR="00031DC1">
        <w:rPr>
          <w:rFonts w:ascii="Gill Sans MT" w:hAnsi="Gill Sans MT"/>
          <w:sz w:val="24"/>
        </w:rPr>
        <w:t xml:space="preserve"> et al., 2020</w:t>
      </w:r>
      <w:r w:rsidR="00635423">
        <w:rPr>
          <w:rFonts w:ascii="Gill Sans MT" w:hAnsi="Gill Sans MT"/>
          <w:sz w:val="24"/>
        </w:rPr>
        <w:t>)</w:t>
      </w:r>
      <w:r w:rsidR="009C2A87">
        <w:rPr>
          <w:rFonts w:ascii="Gill Sans MT" w:hAnsi="Gill Sans MT"/>
          <w:sz w:val="24"/>
        </w:rPr>
        <w:t xml:space="preserve">. </w:t>
      </w:r>
    </w:p>
    <w:p w14:paraId="5891DA57" w14:textId="14DB2FCD"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w:t>
      </w:r>
      <w:proofErr w:type="spellStart"/>
      <w:r w:rsidR="00850679" w:rsidRPr="001C5CAD">
        <w:rPr>
          <w:rFonts w:ascii="Gill Sans MT" w:hAnsi="Gill Sans MT"/>
          <w:sz w:val="24"/>
        </w:rPr>
        <w:t>Arànser</w:t>
      </w:r>
      <w:proofErr w:type="spellEnd"/>
      <w:r w:rsidR="00850679" w:rsidRPr="001C5CAD">
        <w:rPr>
          <w:rFonts w:ascii="Gill Sans MT" w:hAnsi="Gill Sans MT"/>
          <w:sz w:val="24"/>
        </w:rPr>
        <w:t xml:space="preserve"> catchment, </w:t>
      </w:r>
      <w:proofErr w:type="spellStart"/>
      <w:r w:rsidR="00850679" w:rsidRPr="001C5CAD">
        <w:rPr>
          <w:rFonts w:ascii="Gill Sans MT" w:hAnsi="Gill Sans MT"/>
          <w:sz w:val="24"/>
        </w:rPr>
        <w:t>Cerdanya</w:t>
      </w:r>
      <w:proofErr w:type="spellEnd"/>
      <w:r w:rsidR="00AA7D1D">
        <w:rPr>
          <w:rFonts w:ascii="Gill Sans MT" w:hAnsi="Gill Sans MT"/>
          <w:sz w:val="24"/>
        </w:rPr>
        <w:t xml:space="preserve"> (Fig. </w:t>
      </w:r>
      <w:r w:rsidR="002246A0">
        <w:rPr>
          <w:rFonts w:ascii="Gill Sans MT" w:hAnsi="Gill Sans MT"/>
          <w:sz w:val="24"/>
        </w:rPr>
        <w:t>2A</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xml:space="preserve">, </w:t>
      </w:r>
      <w:r w:rsidR="003F1098">
        <w:rPr>
          <w:rFonts w:ascii="Gill Sans MT" w:hAnsi="Gill Sans MT"/>
          <w:sz w:val="24"/>
        </w:rPr>
        <w:t>heavily</w:t>
      </w:r>
      <w:r w:rsidR="00233FA4">
        <w:rPr>
          <w:rFonts w:ascii="Gill Sans MT" w:hAnsi="Gill Sans MT"/>
          <w:sz w:val="24"/>
        </w:rPr>
        <w:t xml:space="preserve"> forested</w:t>
      </w:r>
      <w:r w:rsidR="00AD77AB">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proofErr w:type="spellStart"/>
      <w:r w:rsidR="00202BD3" w:rsidRPr="001C5CAD">
        <w:rPr>
          <w:rFonts w:ascii="Gill Sans MT" w:hAnsi="Gill Sans MT"/>
          <w:sz w:val="24"/>
        </w:rPr>
        <w:t>Arànser</w:t>
      </w:r>
      <w:proofErr w:type="spellEnd"/>
      <w:r w:rsidR="00202BD3">
        <w:rPr>
          <w:rFonts w:ascii="Gill Sans MT" w:hAnsi="Gill Sans MT"/>
          <w:sz w:val="24"/>
        </w:rPr>
        <w:t xml:space="preserve"> glacier</w:t>
      </w:r>
      <w:r w:rsidR="00E759E9" w:rsidRPr="001C5CAD">
        <w:rPr>
          <w:rFonts w:ascii="Gill Sans MT" w:hAnsi="Gill Sans MT"/>
          <w:sz w:val="24"/>
        </w:rPr>
        <w:t xml:space="preserve"> during the </w:t>
      </w:r>
      <w:proofErr w:type="spellStart"/>
      <w:r w:rsidR="00E759E9" w:rsidRPr="001C5CAD">
        <w:rPr>
          <w:rFonts w:ascii="Gill Sans MT" w:hAnsi="Gill Sans MT"/>
          <w:sz w:val="24"/>
        </w:rPr>
        <w:t>Würmian</w:t>
      </w:r>
      <w:proofErr w:type="spellEnd"/>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proofErr w:type="spellStart"/>
      <w:r w:rsidR="00E759E9" w:rsidRPr="001C5CAD">
        <w:rPr>
          <w:rFonts w:ascii="Gill Sans MT" w:hAnsi="Gill Sans MT"/>
          <w:sz w:val="24"/>
        </w:rPr>
        <w:t>Calvet</w:t>
      </w:r>
      <w:proofErr w:type="spellEnd"/>
      <w:r w:rsidR="00E759E9" w:rsidRPr="001C5CAD">
        <w:rPr>
          <w:rFonts w:ascii="Gill Sans MT" w:hAnsi="Gill Sans MT"/>
          <w:sz w:val="24"/>
        </w:rPr>
        <w:t xml:space="preserve">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w:t>
      </w:r>
      <w:r w:rsidR="00764046">
        <w:rPr>
          <w:rFonts w:ascii="Gill Sans MT" w:hAnsi="Gill Sans MT"/>
          <w:sz w:val="24"/>
        </w:rPr>
        <w:t>al., 2015). Here, we present the</w:t>
      </w:r>
      <w:r w:rsidR="0064634C">
        <w:rPr>
          <w:rFonts w:ascii="Gill Sans MT" w:hAnsi="Gill Sans MT"/>
          <w:sz w:val="24"/>
        </w:rPr>
        <w:t xml:space="preserv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764046">
        <w:rPr>
          <w:rFonts w:ascii="Gill Sans MT" w:hAnsi="Gill Sans MT"/>
          <w:sz w:val="24"/>
        </w:rPr>
        <w:t xml:space="preserve"> (Table </w:t>
      </w:r>
      <w:r w:rsidR="002246A0">
        <w:rPr>
          <w:rFonts w:ascii="Gill Sans MT" w:hAnsi="Gill Sans MT"/>
          <w:sz w:val="24"/>
        </w:rPr>
        <w:t>1</w:t>
      </w:r>
      <w:r w:rsidR="00555CB2">
        <w:rPr>
          <w:rFonts w:ascii="Gill Sans MT" w:hAnsi="Gill Sans MT"/>
          <w:sz w:val="24"/>
        </w:rPr>
        <w:t xml:space="preserve">). </w:t>
      </w:r>
      <w:r w:rsidR="00D75D33" w:rsidRPr="001C5CAD">
        <w:rPr>
          <w:rFonts w:ascii="Gill Sans MT" w:hAnsi="Gill Sans MT"/>
          <w:sz w:val="24"/>
        </w:rPr>
        <w:t xml:space="preserve">On the north side of the Pyrenees, </w:t>
      </w:r>
      <w:r w:rsidR="00C017B1">
        <w:rPr>
          <w:rFonts w:ascii="Gill Sans MT" w:hAnsi="Gill Sans MT"/>
          <w:sz w:val="24"/>
        </w:rPr>
        <w:t xml:space="preserve">two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w:t>
      </w:r>
      <w:r w:rsidR="00746D19">
        <w:rPr>
          <w:rFonts w:ascii="Gill Sans MT" w:hAnsi="Gill Sans MT"/>
          <w:sz w:val="24"/>
        </w:rPr>
        <w:t xml:space="preserve"> (</w:t>
      </w:r>
      <w:r w:rsidR="004A3467">
        <w:rPr>
          <w:rFonts w:ascii="Gill Sans MT" w:hAnsi="Gill Sans MT"/>
          <w:sz w:val="24"/>
        </w:rPr>
        <w:t xml:space="preserve">Fig. </w:t>
      </w:r>
      <w:r w:rsidR="002246A0">
        <w:rPr>
          <w:rFonts w:ascii="Gill Sans MT" w:hAnsi="Gill Sans MT"/>
          <w:sz w:val="24"/>
        </w:rPr>
        <w:t>2B</w:t>
      </w:r>
      <w:r w:rsidR="004E6E16">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(Soum </w:t>
      </w:r>
      <w:proofErr w:type="spellStart"/>
      <w:r w:rsidR="00AA13B4">
        <w:rPr>
          <w:rFonts w:ascii="Gill Sans MT" w:hAnsi="Gill Sans MT"/>
          <w:sz w:val="24"/>
        </w:rPr>
        <w:t>d’Ech</w:t>
      </w:r>
      <w:proofErr w:type="spellEnd"/>
      <w:r w:rsidR="00AA13B4">
        <w:rPr>
          <w:rFonts w:ascii="Gill Sans MT" w:hAnsi="Gill Sans MT"/>
          <w:sz w:val="24"/>
        </w:rPr>
        <w:t xml:space="preserve"> moraines</w:t>
      </w:r>
      <w:r w:rsidR="00B1550F">
        <w:rPr>
          <w:rFonts w:ascii="Gill Sans MT" w:hAnsi="Gill Sans MT"/>
          <w:sz w:val="24"/>
        </w:rPr>
        <w:t>; Fig. 1</w:t>
      </w:r>
      <w:r w:rsidR="00B96980">
        <w:rPr>
          <w:rFonts w:ascii="Gill Sans MT" w:hAnsi="Gill Sans MT"/>
          <w:sz w:val="24"/>
        </w:rPr>
        <w:t>D</w:t>
      </w:r>
      <w:r w:rsidR="00AA13B4">
        <w:rPr>
          <w:rFonts w:ascii="Gill Sans MT" w:hAnsi="Gill Sans MT"/>
          <w:sz w:val="24"/>
        </w:rPr>
        <w:t>)</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proofErr w:type="spellStart"/>
      <w:r w:rsidR="00DE49B0" w:rsidRPr="001C5CAD">
        <w:rPr>
          <w:rFonts w:ascii="Gill Sans MT" w:hAnsi="Gill Sans MT"/>
          <w:sz w:val="24"/>
        </w:rPr>
        <w:t>Rodés</w:t>
      </w:r>
      <w:proofErr w:type="spellEnd"/>
      <w:r w:rsidR="00DE49B0" w:rsidRPr="001C5CAD">
        <w:rPr>
          <w:rFonts w:ascii="Gill Sans MT" w:hAnsi="Gill Sans MT"/>
          <w:sz w:val="24"/>
        </w:rPr>
        <w:t xml:space="preserve">, 2008). </w:t>
      </w:r>
      <w:r w:rsidR="00444893">
        <w:rPr>
          <w:rFonts w:ascii="Gill Sans MT" w:hAnsi="Gill Sans MT"/>
          <w:sz w:val="24"/>
        </w:rPr>
        <w:t xml:space="preserve">As at </w:t>
      </w:r>
      <w:proofErr w:type="spellStart"/>
      <w:r w:rsidR="00444893" w:rsidRPr="001C5CAD">
        <w:rPr>
          <w:rFonts w:ascii="Gill Sans MT" w:hAnsi="Gill Sans MT"/>
          <w:sz w:val="24"/>
        </w:rPr>
        <w:t>Arànser</w:t>
      </w:r>
      <w:proofErr w:type="spellEnd"/>
      <w:r w:rsidR="00444893">
        <w:rPr>
          <w:rFonts w:ascii="Gill Sans MT" w:hAnsi="Gill Sans MT"/>
          <w:sz w:val="24"/>
        </w:rPr>
        <w:t xml:space="preserve">, these moraines likely correspond to the </w:t>
      </w:r>
      <w:proofErr w:type="spellStart"/>
      <w:r w:rsidR="00444893">
        <w:rPr>
          <w:rFonts w:ascii="Gill Sans MT" w:hAnsi="Gill Sans MT"/>
          <w:sz w:val="24"/>
        </w:rPr>
        <w:t>Würmian</w:t>
      </w:r>
      <w:proofErr w:type="spellEnd"/>
      <w:r w:rsidR="00444893">
        <w:rPr>
          <w:rFonts w:ascii="Gill Sans MT" w:hAnsi="Gill Sans MT"/>
          <w:sz w:val="24"/>
        </w:rPr>
        <w:t xml:space="preserve">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7FD70C8E"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 xml:space="preserve">n the Val de </w:t>
      </w:r>
      <w:proofErr w:type="spellStart"/>
      <w:r w:rsidR="00197F8F" w:rsidRPr="001C5CAD">
        <w:rPr>
          <w:rFonts w:ascii="Gill Sans MT" w:hAnsi="Gill Sans MT"/>
          <w:sz w:val="24"/>
        </w:rPr>
        <w:t>Molières</w:t>
      </w:r>
      <w:proofErr w:type="spellEnd"/>
      <w:r w:rsidR="00197F8F" w:rsidRPr="001C5CAD">
        <w:rPr>
          <w:rFonts w:ascii="Gill Sans MT" w:hAnsi="Gill Sans MT"/>
          <w:sz w:val="24"/>
        </w:rPr>
        <w:t xml:space="preserve"> catchment of the </w:t>
      </w:r>
      <w:proofErr w:type="spellStart"/>
      <w:r w:rsidR="00197F8F" w:rsidRPr="001C5CAD">
        <w:rPr>
          <w:rFonts w:ascii="Gill Sans MT" w:hAnsi="Gill Sans MT"/>
          <w:sz w:val="24"/>
        </w:rPr>
        <w:t>Noguera</w:t>
      </w:r>
      <w:proofErr w:type="spellEnd"/>
      <w:r w:rsidR="00197F8F" w:rsidRPr="001C5CAD">
        <w:rPr>
          <w:rFonts w:ascii="Gill Sans MT" w:hAnsi="Gill Sans MT"/>
          <w:sz w:val="24"/>
        </w:rPr>
        <w:t xml:space="preserve"> </w:t>
      </w:r>
      <w:proofErr w:type="spellStart"/>
      <w:r w:rsidR="00197F8F" w:rsidRPr="001C5CAD">
        <w:rPr>
          <w:rFonts w:ascii="Gill Sans MT" w:hAnsi="Gill Sans MT"/>
          <w:sz w:val="24"/>
        </w:rPr>
        <w:t>Rigaborçana</w:t>
      </w:r>
      <w:proofErr w:type="spellEnd"/>
      <w:r w:rsidR="00197F8F" w:rsidRPr="001C5CAD">
        <w:rPr>
          <w:rFonts w:ascii="Gill Sans MT" w:hAnsi="Gill Sans MT"/>
          <w:sz w:val="24"/>
        </w:rPr>
        <w:t xml:space="preserve">, sampled sites include the boulder-rich, matrix-poor Outer </w:t>
      </w:r>
      <w:proofErr w:type="spellStart"/>
      <w:r w:rsidR="00197F8F" w:rsidRPr="001C5CAD">
        <w:rPr>
          <w:rFonts w:ascii="Gill Sans MT" w:hAnsi="Gill Sans MT"/>
          <w:sz w:val="24"/>
        </w:rPr>
        <w:t>Pleta</w:t>
      </w:r>
      <w:proofErr w:type="spellEnd"/>
      <w:r w:rsidR="00197F8F" w:rsidRPr="001C5CAD">
        <w:rPr>
          <w:rFonts w:ascii="Gill Sans MT" w:hAnsi="Gill Sans MT"/>
          <w:sz w:val="24"/>
        </w:rPr>
        <w:t xml:space="preserve"> </w:t>
      </w:r>
      <w:proofErr w:type="spellStart"/>
      <w:r w:rsidR="00197F8F" w:rsidRPr="001C5CAD">
        <w:rPr>
          <w:rFonts w:ascii="Gill Sans MT" w:hAnsi="Gill Sans MT"/>
          <w:sz w:val="24"/>
        </w:rPr>
        <w:t>Naua</w:t>
      </w:r>
      <w:proofErr w:type="spellEnd"/>
      <w:r w:rsidR="00197F8F" w:rsidRPr="001C5CAD">
        <w:rPr>
          <w:rFonts w:ascii="Gill Sans MT" w:hAnsi="Gill Sans MT"/>
          <w:sz w:val="24"/>
        </w:rPr>
        <w:t xml:space="preserve">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 xml:space="preserve">Fig. </w:t>
      </w:r>
      <w:r w:rsidR="00C92A9F">
        <w:rPr>
          <w:rFonts w:ascii="Gill Sans MT" w:hAnsi="Gill Sans MT"/>
          <w:sz w:val="24"/>
        </w:rPr>
        <w:t>3</w:t>
      </w:r>
      <w:r w:rsidR="007A155E">
        <w:rPr>
          <w:rFonts w:ascii="Gill Sans MT" w:hAnsi="Gill Sans MT"/>
          <w:sz w:val="24"/>
        </w:rPr>
        <w:t>B</w:t>
      </w:r>
      <w:r w:rsidR="004A3467">
        <w:rPr>
          <w:rFonts w:ascii="Gill Sans MT" w:hAnsi="Gill Sans MT"/>
          <w:sz w:val="24"/>
        </w:rPr>
        <w:t xml:space="preserve">, </w:t>
      </w:r>
      <w:r w:rsidR="00C92A9F">
        <w:rPr>
          <w:rFonts w:ascii="Gill Sans MT" w:hAnsi="Gill Sans MT"/>
          <w:sz w:val="24"/>
        </w:rPr>
        <w:t>1B</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r w:rsidR="000630CC">
        <w:rPr>
          <w:rFonts w:ascii="Gill Sans MT" w:hAnsi="Gill Sans MT"/>
          <w:sz w:val="24"/>
        </w:rPr>
        <w:t xml:space="preserve">chronozone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proofErr w:type="spellStart"/>
      <w:r w:rsidR="00451E1E" w:rsidRPr="001C5CAD">
        <w:rPr>
          <w:rFonts w:ascii="Gill Sans MT" w:hAnsi="Gill Sans MT"/>
          <w:sz w:val="24"/>
        </w:rPr>
        <w:t>Pallàs</w:t>
      </w:r>
      <w:proofErr w:type="spellEnd"/>
      <w:r w:rsidR="00451E1E" w:rsidRPr="001C5CAD">
        <w:rPr>
          <w:rFonts w:ascii="Gill Sans MT" w:hAnsi="Gill Sans MT"/>
          <w:sz w:val="24"/>
        </w:rPr>
        <w:t xml:space="preserve">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 xml:space="preserve">and the </w:t>
      </w:r>
      <w:proofErr w:type="spellStart"/>
      <w:r w:rsidR="00197F8F" w:rsidRPr="001C5CAD">
        <w:rPr>
          <w:rFonts w:ascii="Gill Sans MT" w:hAnsi="Gill Sans MT"/>
          <w:sz w:val="24"/>
        </w:rPr>
        <w:t>Tallada</w:t>
      </w:r>
      <w:proofErr w:type="spellEnd"/>
      <w:r w:rsidR="00197F8F" w:rsidRPr="001C5CAD">
        <w:rPr>
          <w:rFonts w:ascii="Gill Sans MT" w:hAnsi="Gill Sans MT"/>
          <w:sz w:val="24"/>
        </w:rPr>
        <w:t xml:space="preserve"> cirque moraine</w:t>
      </w:r>
      <w:r w:rsidR="00884217">
        <w:rPr>
          <w:rFonts w:ascii="Gill Sans MT" w:hAnsi="Gill Sans MT"/>
          <w:sz w:val="24"/>
        </w:rPr>
        <w:t xml:space="preserve"> (</w:t>
      </w:r>
      <w:r w:rsidR="004A3467">
        <w:rPr>
          <w:rFonts w:ascii="Gill Sans MT" w:hAnsi="Gill Sans MT"/>
          <w:sz w:val="24"/>
        </w:rPr>
        <w:t xml:space="preserve">Fig. </w:t>
      </w:r>
      <w:r w:rsidR="00C92A9F">
        <w:rPr>
          <w:rFonts w:ascii="Gill Sans MT" w:hAnsi="Gill Sans MT"/>
          <w:sz w:val="24"/>
        </w:rPr>
        <w:t>3</w:t>
      </w:r>
      <w:r w:rsidR="007A155E">
        <w:rPr>
          <w:rFonts w:ascii="Gill Sans MT" w:hAnsi="Gill Sans MT"/>
          <w:sz w:val="24"/>
        </w:rPr>
        <w:t>A</w:t>
      </w:r>
      <w:r w:rsidR="004A3467">
        <w:rPr>
          <w:rFonts w:ascii="Gill Sans MT" w:hAnsi="Gill Sans MT"/>
          <w:sz w:val="24"/>
        </w:rPr>
        <w:t xml:space="preserve">, </w:t>
      </w:r>
      <w:r w:rsidR="00C92A9F">
        <w:rPr>
          <w:rFonts w:ascii="Gill Sans MT" w:hAnsi="Gill Sans MT"/>
          <w:sz w:val="24"/>
        </w:rPr>
        <w:t>1A</w:t>
      </w:r>
      <w:r w:rsidR="004A3467">
        <w:rPr>
          <w:rFonts w:ascii="Gill Sans MT" w:hAnsi="Gill Sans MT"/>
          <w:sz w:val="24"/>
        </w:rPr>
        <w:t>)</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w:t>
      </w:r>
      <w:r w:rsidR="0007118A">
        <w:rPr>
          <w:rFonts w:ascii="Gill Sans MT" w:hAnsi="Gill Sans MT"/>
          <w:sz w:val="24"/>
        </w:rPr>
        <w:t xml:space="preserve"> </w:t>
      </w:r>
      <w:r w:rsidR="008E2073">
        <w:rPr>
          <w:rFonts w:ascii="Gill Sans MT" w:hAnsi="Gill Sans MT"/>
          <w:sz w:val="24"/>
        </w:rPr>
        <w:t>Although undated, the</w:t>
      </w:r>
      <w:r w:rsidR="0085096F">
        <w:rPr>
          <w:rFonts w:ascii="Gill Sans MT" w:hAnsi="Gill Sans MT"/>
          <w:sz w:val="24"/>
        </w:rPr>
        <w:t xml:space="preserve"> </w:t>
      </w:r>
      <w:proofErr w:type="spellStart"/>
      <w:r w:rsidR="0085096F">
        <w:rPr>
          <w:rFonts w:ascii="Gill Sans MT" w:hAnsi="Gill Sans MT"/>
          <w:sz w:val="24"/>
        </w:rPr>
        <w:t>Tallada</w:t>
      </w:r>
      <w:proofErr w:type="spellEnd"/>
      <w:r w:rsidR="0085096F">
        <w:rPr>
          <w:rFonts w:ascii="Gill Sans MT" w:hAnsi="Gill Sans MT"/>
          <w:sz w:val="24"/>
        </w:rPr>
        <w:t xml:space="preserve">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xml:space="preserve">; </w:t>
      </w:r>
      <w:proofErr w:type="spellStart"/>
      <w:r w:rsidR="00BD1B33">
        <w:rPr>
          <w:rFonts w:ascii="Gill Sans MT" w:hAnsi="Gill Sans MT"/>
          <w:sz w:val="24"/>
        </w:rPr>
        <w:t>P</w:t>
      </w:r>
      <w:r w:rsidR="00197F8F" w:rsidRPr="001C5CAD">
        <w:rPr>
          <w:rFonts w:ascii="Gill Sans MT" w:hAnsi="Gill Sans MT"/>
          <w:sz w:val="24"/>
        </w:rPr>
        <w:t>allàs</w:t>
      </w:r>
      <w:proofErr w:type="spellEnd"/>
      <w:r w:rsidR="00197F8F" w:rsidRPr="001C5CAD">
        <w:rPr>
          <w:rFonts w:ascii="Gill Sans MT" w:hAnsi="Gill Sans MT"/>
          <w:sz w:val="24"/>
        </w:rPr>
        <w:t xml:space="preserve"> et al., 2006). </w:t>
      </w:r>
    </w:p>
    <w:p w14:paraId="69290FFD" w14:textId="44C08A32" w:rsidR="008957B2" w:rsidRPr="008957B2" w:rsidRDefault="0049092B" w:rsidP="009E5108">
      <w:pPr>
        <w:rPr>
          <w:rFonts w:ascii="Gill Sans MT" w:hAnsi="Gill Sans MT"/>
          <w:b/>
          <w:sz w:val="24"/>
        </w:rPr>
      </w:pPr>
      <w:r>
        <w:rPr>
          <w:rFonts w:ascii="Gill Sans MT" w:hAnsi="Gill Sans MT"/>
          <w:b/>
          <w:sz w:val="24"/>
        </w:rPr>
        <w:t>2.2.</w:t>
      </w:r>
      <w:r w:rsidR="00573633">
        <w:rPr>
          <w:rFonts w:ascii="Gill Sans MT" w:hAnsi="Gill Sans MT"/>
          <w:b/>
          <w:sz w:val="24"/>
        </w:rPr>
        <w:t xml:space="preserve"> </w:t>
      </w:r>
      <w:r w:rsidR="008957B2">
        <w:rPr>
          <w:rFonts w:ascii="Gill Sans MT" w:hAnsi="Gill Sans MT"/>
          <w:b/>
          <w:sz w:val="24"/>
        </w:rPr>
        <w:t>Sampling approach</w:t>
      </w:r>
    </w:p>
    <w:p w14:paraId="5A9C4C61" w14:textId="59067335" w:rsidR="00095EA5"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including the moraine crest (C), the inner ice-proximal slope (IS) and the outer ice-distal slope (OS)</w:t>
      </w:r>
      <w:r w:rsidR="009A71DD">
        <w:rPr>
          <w:rFonts w:ascii="Gill Sans MT" w:hAnsi="Gill Sans MT"/>
          <w:sz w:val="24"/>
        </w:rPr>
        <w:t>, while the number of selected boulders varied as a function of moraine size (</w:t>
      </w:r>
      <w:r w:rsidR="009A71DD" w:rsidRPr="00A06971">
        <w:rPr>
          <w:rFonts w:ascii="Gill Sans MT" w:hAnsi="Gill Sans MT"/>
          <w:i/>
          <w:sz w:val="24"/>
        </w:rPr>
        <w:t>n</w:t>
      </w:r>
      <w:r w:rsidR="009A71DD">
        <w:rPr>
          <w:rFonts w:ascii="Gill Sans MT" w:hAnsi="Gill Sans MT"/>
          <w:sz w:val="24"/>
        </w:rPr>
        <w:t xml:space="preserve"> = 60 - 275). </w:t>
      </w:r>
      <w:r w:rsidR="000A1637">
        <w:rPr>
          <w:rFonts w:ascii="Gill Sans MT" w:hAnsi="Gill Sans MT"/>
          <w:sz w:val="24"/>
        </w:rPr>
        <w:t xml:space="preserve">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882ABF">
        <w:rPr>
          <w:rFonts w:ascii="Gill Sans MT" w:hAnsi="Gill Sans MT"/>
          <w:sz w:val="24"/>
        </w:rPr>
        <w:t>oulder characteristics</w:t>
      </w:r>
      <w:r w:rsidR="009A71DD">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w:t>
      </w:r>
      <w:r w:rsidR="00234497">
        <w:rPr>
          <w:rFonts w:ascii="Gill Sans MT" w:hAnsi="Gill Sans MT"/>
          <w:sz w:val="24"/>
        </w:rPr>
        <w:lastRenderedPageBreak/>
        <w:t>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8309BD">
        <w:rPr>
          <w:rFonts w:ascii="Gill Sans MT" w:hAnsi="Gill Sans MT"/>
          <w:i/>
          <w:iCs/>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w:t>
      </w:r>
      <w:proofErr w:type="spellStart"/>
      <w:r w:rsidR="003D1032" w:rsidRPr="003D1032">
        <w:rPr>
          <w:rFonts w:ascii="Gill Sans MT" w:hAnsi="Gill Sans MT"/>
          <w:sz w:val="24"/>
        </w:rPr>
        <w:t>Viles</w:t>
      </w:r>
      <w:proofErr w:type="spellEnd"/>
      <w:r w:rsidR="003D1032" w:rsidRPr="003D1032">
        <w:rPr>
          <w:rFonts w:ascii="Gill Sans MT" w:hAnsi="Gill Sans MT"/>
          <w:sz w:val="24"/>
        </w:rPr>
        <w:t xml:space="preserve">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3D1032" w:rsidRPr="003D1032">
        <w:rPr>
          <w:rFonts w:ascii="Gill Sans MT" w:hAnsi="Gill Sans MT"/>
          <w:sz w:val="24"/>
        </w:rPr>
        <w:t>).</w:t>
      </w:r>
      <w:r w:rsidR="003D1032">
        <w:rPr>
          <w:rFonts w:ascii="Gill Sans MT" w:hAnsi="Gill Sans MT"/>
          <w:sz w:val="24"/>
        </w:rPr>
        <w:t xml:space="preserve"> 30 </w:t>
      </w:r>
      <w:r w:rsidR="003D1032" w:rsidRPr="008309BD">
        <w:rPr>
          <w:rFonts w:ascii="Gill Sans MT" w:hAnsi="Gill Sans MT"/>
          <w:i/>
          <w:iCs/>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proofErr w:type="spellStart"/>
      <w:r w:rsidR="003D1032" w:rsidRPr="003D1032">
        <w:rPr>
          <w:rFonts w:ascii="Gill Sans MT" w:hAnsi="Gill Sans MT"/>
          <w:sz w:val="24"/>
        </w:rPr>
        <w:t>Niedzielski</w:t>
      </w:r>
      <w:proofErr w:type="spellEnd"/>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 xml:space="preserve">using the </w:t>
      </w:r>
      <w:proofErr w:type="spellStart"/>
      <w:r w:rsidR="00F95B3D">
        <w:rPr>
          <w:rFonts w:ascii="Gill Sans MT" w:hAnsi="Gill Sans MT"/>
          <w:sz w:val="24"/>
        </w:rPr>
        <w:t>Proceq</w:t>
      </w:r>
      <w:proofErr w:type="spellEnd"/>
      <w:r w:rsidR="00F95B3D">
        <w:rPr>
          <w:rFonts w:ascii="Gill Sans MT" w:hAnsi="Gill Sans MT"/>
          <w:sz w:val="24"/>
        </w:rPr>
        <w:t xml:space="preserve"> test anvil (</w:t>
      </w:r>
      <w:r w:rsidR="0003381D" w:rsidRPr="003D1032">
        <w:rPr>
          <w:rFonts w:ascii="Gill Sans MT" w:hAnsi="Gill Sans MT"/>
          <w:sz w:val="24"/>
        </w:rPr>
        <w:t>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w:t>
      </w:r>
      <w:r w:rsidR="00882ABF">
        <w:rPr>
          <w:rFonts w:ascii="Gill Sans MT" w:hAnsi="Gill Sans MT"/>
          <w:sz w:val="24"/>
        </w:rPr>
        <w:t xml:space="preserve">and age </w:t>
      </w:r>
      <w:r w:rsidR="00253BC0">
        <w:rPr>
          <w:rFonts w:ascii="Gill Sans MT" w:hAnsi="Gill Sans MT"/>
          <w:sz w:val="24"/>
        </w:rPr>
        <w:t xml:space="preserve">calibration </w:t>
      </w:r>
      <w:r w:rsidR="00BB6393">
        <w:rPr>
          <w:rFonts w:ascii="Gill Sans MT" w:hAnsi="Gill Sans MT"/>
          <w:sz w:val="24"/>
        </w:rPr>
        <w:t>pe</w:t>
      </w:r>
      <w:r w:rsidR="00BB6393" w:rsidRPr="00041006">
        <w:rPr>
          <w:rFonts w:ascii="Gill Sans MT" w:hAnsi="Gill Sans MT"/>
          <w:sz w:val="24"/>
        </w:rPr>
        <w:t xml:space="preserve">rformed following the guidelines of Dortch et al. (2016) and Tomkins et al. (2018a). </w:t>
      </w:r>
      <w:r w:rsidR="00677B94" w:rsidRPr="00041006">
        <w:rPr>
          <w:rFonts w:ascii="Gill Sans MT" w:hAnsi="Gill Sans MT"/>
          <w:sz w:val="24"/>
        </w:rPr>
        <w:t xml:space="preserve">In total, </w:t>
      </w:r>
      <w:r w:rsidR="007D1BBB" w:rsidRPr="00041006">
        <w:rPr>
          <w:rFonts w:ascii="Gill Sans MT" w:hAnsi="Gill Sans MT"/>
          <w:sz w:val="24"/>
        </w:rPr>
        <w:t>6</w:t>
      </w:r>
      <w:r w:rsidR="00095EA5">
        <w:rPr>
          <w:rFonts w:ascii="Gill Sans MT" w:hAnsi="Gill Sans MT"/>
          <w:sz w:val="24"/>
        </w:rPr>
        <w:t>3</w:t>
      </w:r>
      <w:r w:rsidR="00677B94" w:rsidRPr="00041006">
        <w:rPr>
          <w:rFonts w:ascii="Gill Sans MT" w:hAnsi="Gill Sans MT"/>
          <w:sz w:val="24"/>
        </w:rPr>
        <w:t>5 moraine boulders were sampled and ~19,050</w:t>
      </w:r>
      <w:r w:rsidR="00677B94" w:rsidRPr="00677B94">
        <w:rPr>
          <w:rFonts w:ascii="Gill Sans MT" w:hAnsi="Gill Sans MT"/>
          <w:sz w:val="24"/>
        </w:rPr>
        <w:t xml:space="preserve"> SH </w:t>
      </w:r>
      <w:r w:rsidR="00677B94" w:rsidRPr="008A4F2F">
        <w:rPr>
          <w:rFonts w:ascii="Gill Sans MT" w:hAnsi="Gill Sans MT"/>
          <w:i/>
          <w:iCs/>
          <w:sz w:val="24"/>
        </w:rPr>
        <w:t>R</w:t>
      </w:r>
      <w:r w:rsidR="004474AB">
        <w:rPr>
          <w:rFonts w:ascii="Gill Sans MT" w:hAnsi="Gill Sans MT"/>
          <w:sz w:val="24"/>
        </w:rPr>
        <w:t>-</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d.</w:t>
      </w:r>
      <w:r w:rsidR="00593626">
        <w:rPr>
          <w:rFonts w:ascii="Gill Sans MT" w:hAnsi="Gill Sans MT"/>
          <w:sz w:val="24"/>
        </w:rPr>
        <w:t xml:space="preserve"> </w:t>
      </w:r>
    </w:p>
    <w:p w14:paraId="4155F9FD" w14:textId="4675B678" w:rsidR="001E6F1D" w:rsidRDefault="006760F0" w:rsidP="00501939">
      <w:pPr>
        <w:rPr>
          <w:rFonts w:ascii="Gill Sans MT" w:hAnsi="Gill Sans MT"/>
          <w:sz w:val="24"/>
        </w:rPr>
      </w:pPr>
      <w:r>
        <w:rPr>
          <w:rFonts w:ascii="Gill Sans MT" w:hAnsi="Gill Sans MT"/>
          <w:sz w:val="24"/>
        </w:rPr>
        <w:t xml:space="preserve">Schmidt hammer </w:t>
      </w:r>
      <w:r w:rsidRPr="00726EB0">
        <w:rPr>
          <w:rFonts w:ascii="Gill Sans MT" w:hAnsi="Gill Sans MT"/>
          <w:i/>
          <w:iCs/>
          <w:sz w:val="24"/>
        </w:rPr>
        <w:t>R</w:t>
      </w:r>
      <w:r w:rsidR="004474AB">
        <w:rPr>
          <w:rFonts w:ascii="Gill Sans MT" w:hAnsi="Gill Sans MT"/>
          <w:sz w:val="24"/>
        </w:rPr>
        <w:t>-</w:t>
      </w:r>
      <w:r>
        <w:rPr>
          <w:rFonts w:ascii="Gill Sans MT" w:hAnsi="Gill Sans MT"/>
          <w:sz w:val="24"/>
        </w:rPr>
        <w:t>values</w:t>
      </w:r>
      <w:r w:rsidR="00C308E2">
        <w:rPr>
          <w:rFonts w:ascii="Gill Sans MT" w:hAnsi="Gill Sans MT"/>
          <w:sz w:val="24"/>
        </w:rPr>
        <w:t xml:space="preserve"> </w:t>
      </w:r>
      <w:r w:rsidR="00A93CB4">
        <w:rPr>
          <w:rFonts w:ascii="Gill Sans MT" w:hAnsi="Gill Sans MT"/>
          <w:sz w:val="24"/>
        </w:rPr>
        <w:t>were</w:t>
      </w:r>
      <w:r w:rsidR="003D1032">
        <w:rPr>
          <w:rFonts w:ascii="Gill Sans MT" w:hAnsi="Gill Sans MT"/>
          <w:sz w:val="24"/>
        </w:rPr>
        <w:t xml:space="preserve"> analysed based</w:t>
      </w:r>
      <w:r w:rsidR="00C308E2">
        <w:rPr>
          <w:rFonts w:ascii="Gill Sans MT" w:hAnsi="Gill Sans MT"/>
          <w:sz w:val="24"/>
        </w:rPr>
        <w:t xml:space="preserve"> on the assumption that the degree of weathering</w:t>
      </w:r>
      <w:r>
        <w:rPr>
          <w:rFonts w:ascii="Gill Sans MT" w:hAnsi="Gill Sans MT"/>
          <w:sz w:val="24"/>
        </w:rPr>
        <w:t xml:space="preserve"> </w:t>
      </w:r>
      <w:r w:rsidR="00C308E2">
        <w:rPr>
          <w:rFonts w:ascii="Gill Sans MT" w:hAnsi="Gill Sans MT"/>
          <w:sz w:val="24"/>
        </w:rPr>
        <w:t xml:space="preserve">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sidR="00C308E2">
        <w:rPr>
          <w:rFonts w:ascii="Gill Sans MT" w:hAnsi="Gill Sans MT"/>
          <w:sz w:val="24"/>
        </w:rPr>
        <w:t>rock surfaces</w:t>
      </w:r>
      <w:r w:rsidR="00A93CB4">
        <w:rPr>
          <w:rFonts w:ascii="Gill Sans MT" w:hAnsi="Gill Sans MT"/>
          <w:sz w:val="24"/>
        </w:rPr>
        <w:t xml:space="preserve"> (</w:t>
      </w:r>
      <w:proofErr w:type="spellStart"/>
      <w:r w:rsidR="00066395">
        <w:rPr>
          <w:rFonts w:ascii="Gill Sans MT" w:hAnsi="Gill Sans MT"/>
          <w:sz w:val="24"/>
        </w:rPr>
        <w:t>McCarroll</w:t>
      </w:r>
      <w:proofErr w:type="spellEnd"/>
      <w:r w:rsidR="00066395">
        <w:rPr>
          <w:rFonts w:ascii="Gill Sans MT" w:hAnsi="Gill Sans MT"/>
          <w:sz w:val="24"/>
        </w:rPr>
        <w:t>, 1989; 1991</w:t>
      </w:r>
      <w:r w:rsidR="00A93CB4">
        <w:rPr>
          <w:rFonts w:ascii="Gill Sans MT" w:hAnsi="Gill Sans MT"/>
          <w:sz w:val="24"/>
        </w:rPr>
        <w:t>)</w:t>
      </w:r>
      <w:r w:rsidR="00FB436B">
        <w:rPr>
          <w:rFonts w:ascii="Gill Sans MT" w:hAnsi="Gill Sans MT"/>
          <w:sz w:val="24"/>
        </w:rPr>
        <w:t>.</w:t>
      </w:r>
      <w:r w:rsidR="00FF3079">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704D0D">
        <w:rPr>
          <w:rFonts w:ascii="Gill Sans MT" w:hAnsi="Gill Sans MT"/>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565D">
        <w:rPr>
          <w:rFonts w:ascii="Gill Sans MT" w:hAnsi="Gill Sans MT"/>
          <w:sz w:val="24"/>
        </w:rPr>
        <w:t xml:space="preserve">. </w:t>
      </w:r>
      <w:r w:rsidR="006364A0">
        <w:rPr>
          <w:rFonts w:ascii="Gill Sans MT" w:hAnsi="Gill Sans MT"/>
          <w:sz w:val="24"/>
        </w:rPr>
        <w:t xml:space="preserve">Moreover, </w:t>
      </w:r>
      <w:r w:rsidR="006364A0" w:rsidRPr="00704D0D">
        <w:rPr>
          <w:rFonts w:ascii="Gill Sans MT" w:hAnsi="Gill Sans MT"/>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 xml:space="preserve">As granitic </w:t>
      </w:r>
      <w:r w:rsidR="0084706F">
        <w:rPr>
          <w:rFonts w:ascii="Gill Sans MT" w:hAnsi="Gill Sans MT"/>
          <w:sz w:val="24"/>
        </w:rPr>
        <w:t>lithologies</w:t>
      </w:r>
      <w:r w:rsidR="00770775">
        <w:rPr>
          <w:rFonts w:ascii="Gill Sans MT" w:hAnsi="Gill Sans MT"/>
          <w:sz w:val="24"/>
        </w:rPr>
        <w:t xml:space="preserve"> have proved</w:t>
      </w:r>
      <w:r w:rsidR="00A87793">
        <w:rPr>
          <w:rFonts w:ascii="Gill Sans MT" w:hAnsi="Gill Sans MT"/>
          <w:sz w:val="24"/>
        </w:rPr>
        <w:t xml:space="preserve">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proofErr w:type="spellStart"/>
      <w:r w:rsidR="002F64CF">
        <w:rPr>
          <w:rFonts w:ascii="Gill Sans MT" w:hAnsi="Gill Sans MT"/>
          <w:sz w:val="24"/>
        </w:rPr>
        <w:t>Zasadni</w:t>
      </w:r>
      <w:proofErr w:type="spellEnd"/>
      <w:r w:rsidR="002F64CF">
        <w:rPr>
          <w:rFonts w:ascii="Gill Sans MT" w:hAnsi="Gill Sans MT"/>
          <w:sz w:val="24"/>
        </w:rPr>
        <w:t xml:space="preserve">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726EB0">
        <w:rPr>
          <w:rFonts w:ascii="Gill Sans MT" w:hAnsi="Gill Sans MT"/>
          <w:i/>
          <w:iCs/>
          <w:sz w:val="24"/>
        </w:rPr>
        <w:t>R</w:t>
      </w:r>
      <w:r w:rsidR="008309BD">
        <w:rPr>
          <w:rFonts w:ascii="Gill Sans MT" w:hAnsi="Gill Sans MT"/>
          <w:sz w:val="24"/>
        </w:rPr>
        <w:t>-</w:t>
      </w:r>
      <w:r w:rsidR="00557A30">
        <w:rPr>
          <w:rFonts w:ascii="Gill Sans MT" w:hAnsi="Gill Sans MT"/>
          <w:sz w:val="24"/>
        </w:rPr>
        <w:t>values are</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684F2C">
        <w:rPr>
          <w:rFonts w:ascii="Gill Sans MT" w:hAnsi="Gill Sans MT"/>
          <w:sz w:val="24"/>
        </w:rPr>
        <w:t xml:space="preserve">for exposure age based on a </w:t>
      </w:r>
      <w:r w:rsidR="00684F2C" w:rsidRPr="00684F2C">
        <w:rPr>
          <w:rFonts w:ascii="Gill Sans MT" w:hAnsi="Gill Sans MT"/>
          <w:sz w:val="24"/>
          <w:vertAlign w:val="superscript"/>
        </w:rPr>
        <w:t>10</w:t>
      </w:r>
      <w:r w:rsidR="00684F2C">
        <w:rPr>
          <w:rFonts w:ascii="Gill Sans MT" w:hAnsi="Gill Sans MT"/>
          <w:sz w:val="24"/>
        </w:rPr>
        <w:t xml:space="preserve">Be-SH calibration dataset developed by Tomkins et al. (2018b). </w:t>
      </w:r>
      <w:r w:rsidR="00F6474C">
        <w:rPr>
          <w:rFonts w:ascii="Gill Sans MT" w:hAnsi="Gill Sans MT"/>
          <w:sz w:val="24"/>
        </w:rPr>
        <w:t>This dataset comprises</w:t>
      </w:r>
      <w:r w:rsidR="00A04FFB">
        <w:rPr>
          <w:rFonts w:ascii="Gill Sans MT" w:hAnsi="Gill Sans MT"/>
          <w:sz w:val="24"/>
        </w:rPr>
        <w:t xml:space="preserve"> 52</w:t>
      </w:r>
      <w:r w:rsidR="00D155C3">
        <w:rPr>
          <w:rFonts w:ascii="Gill Sans MT" w:hAnsi="Gill Sans MT"/>
          <w:sz w:val="24"/>
        </w:rPr>
        <w:t xml:space="preserve"> </w:t>
      </w:r>
      <w:r w:rsidR="00D155C3" w:rsidRPr="00D155C3">
        <w:rPr>
          <w:rFonts w:ascii="Gill Sans MT" w:hAnsi="Gill Sans MT"/>
          <w:sz w:val="24"/>
          <w:vertAlign w:val="superscript"/>
        </w:rPr>
        <w:t>10</w:t>
      </w:r>
      <w:r w:rsidR="00D155C3">
        <w:rPr>
          <w:rFonts w:ascii="Gill Sans MT" w:hAnsi="Gill Sans MT"/>
          <w:sz w:val="24"/>
        </w:rPr>
        <w:t>Be</w:t>
      </w:r>
      <w:r w:rsidR="005A1023">
        <w:rPr>
          <w:rFonts w:ascii="Gill Sans MT" w:hAnsi="Gill Sans MT"/>
          <w:sz w:val="24"/>
        </w:rPr>
        <w:t xml:space="preserve"> </w:t>
      </w:r>
      <w:r w:rsidR="003749DD">
        <w:rPr>
          <w:rFonts w:ascii="Gill Sans MT" w:hAnsi="Gill Sans MT"/>
          <w:sz w:val="24"/>
        </w:rPr>
        <w:t>ages</w:t>
      </w:r>
      <w:r w:rsidR="0026435E">
        <w:rPr>
          <w:rFonts w:ascii="Gill Sans MT" w:hAnsi="Gill Sans MT"/>
          <w:sz w:val="24"/>
        </w:rPr>
        <w:t xml:space="preserve"> </w:t>
      </w:r>
      <w:r w:rsidR="00374372">
        <w:rPr>
          <w:rFonts w:ascii="Gill Sans MT" w:hAnsi="Gill Sans MT"/>
          <w:sz w:val="24"/>
        </w:rPr>
        <w:t xml:space="preserve">obtained </w:t>
      </w:r>
      <w:r w:rsidR="0026435E">
        <w:rPr>
          <w:rFonts w:ascii="Gill Sans MT" w:hAnsi="Gill Sans MT"/>
          <w:sz w:val="24"/>
        </w:rPr>
        <w:t xml:space="preserve">from granite and granodiorite </w:t>
      </w:r>
      <w:r w:rsidR="00BE2172">
        <w:rPr>
          <w:rFonts w:ascii="Gill Sans MT" w:hAnsi="Gill Sans MT"/>
          <w:sz w:val="24"/>
        </w:rPr>
        <w:t xml:space="preserve">glacial boulders </w:t>
      </w:r>
      <w:r w:rsidR="00601B00">
        <w:rPr>
          <w:rFonts w:ascii="Gill Sans MT" w:hAnsi="Gill Sans MT"/>
          <w:sz w:val="24"/>
        </w:rPr>
        <w:t xml:space="preserve">and glacially-sculpted bedrock </w:t>
      </w:r>
      <w:r w:rsidR="0026435E">
        <w:rPr>
          <w:rFonts w:ascii="Gill Sans MT" w:hAnsi="Gill Sans MT"/>
          <w:sz w:val="24"/>
        </w:rPr>
        <w:t>from across the</w:t>
      </w:r>
      <w:r w:rsidR="00601B00">
        <w:rPr>
          <w:rFonts w:ascii="Gill Sans MT" w:hAnsi="Gill Sans MT"/>
          <w:sz w:val="24"/>
        </w:rPr>
        <w:t xml:space="preserve"> central and eastern </w:t>
      </w:r>
      <w:r w:rsidR="0026435E">
        <w:rPr>
          <w:rFonts w:ascii="Gill Sans MT" w:hAnsi="Gill Sans MT"/>
          <w:sz w:val="24"/>
        </w:rPr>
        <w:t>Pyrenees</w:t>
      </w:r>
      <w:r w:rsidR="00FD2A4F" w:rsidRPr="00FD2A4F">
        <w:t xml:space="preserve"> </w:t>
      </w:r>
      <w:r w:rsidR="00FD2A4F">
        <w:t>(</w:t>
      </w:r>
      <w:proofErr w:type="spellStart"/>
      <w:r w:rsidR="00FD2A4F" w:rsidRPr="00FD2A4F">
        <w:rPr>
          <w:rFonts w:ascii="Gill Sans MT" w:hAnsi="Gill Sans MT"/>
          <w:sz w:val="24"/>
        </w:rPr>
        <w:t>Pallàs</w:t>
      </w:r>
      <w:proofErr w:type="spellEnd"/>
      <w:r w:rsidR="00FD2A4F" w:rsidRPr="00FD2A4F">
        <w:rPr>
          <w:rFonts w:ascii="Gill Sans MT" w:hAnsi="Gill Sans MT"/>
          <w:sz w:val="24"/>
        </w:rPr>
        <w:t xml:space="preserve">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w:t>
      </w:r>
      <w:r w:rsidR="00A04FFB">
        <w:rPr>
          <w:rFonts w:ascii="Gill Sans MT" w:hAnsi="Gill Sans MT"/>
          <w:sz w:val="24"/>
        </w:rPr>
        <w:t xml:space="preserve">their </w:t>
      </w:r>
      <w:r w:rsidR="00F6474C">
        <w:rPr>
          <w:rFonts w:ascii="Gill Sans MT" w:hAnsi="Gill Sans MT"/>
          <w:sz w:val="24"/>
        </w:rPr>
        <w:t xml:space="preserve">corresponding </w:t>
      </w:r>
      <w:r w:rsidR="00D155C3">
        <w:rPr>
          <w:rFonts w:ascii="Gill Sans MT" w:hAnsi="Gill Sans MT"/>
          <w:sz w:val="24"/>
        </w:rPr>
        <w:t>SH</w:t>
      </w:r>
      <w:r w:rsidR="003749DD">
        <w:rPr>
          <w:rFonts w:ascii="Gill Sans MT" w:hAnsi="Gill Sans MT"/>
          <w:sz w:val="24"/>
        </w:rPr>
        <w:t xml:space="preserve"> </w:t>
      </w:r>
      <w:r w:rsidR="003749DD" w:rsidRPr="004474AB">
        <w:rPr>
          <w:rFonts w:ascii="Gill Sans MT" w:hAnsi="Gill Sans MT"/>
          <w:i/>
          <w:iCs/>
          <w:sz w:val="24"/>
        </w:rPr>
        <w:t>R</w:t>
      </w:r>
      <w:r w:rsidR="00557A30">
        <w:rPr>
          <w:rFonts w:ascii="Gill Sans MT" w:hAnsi="Gill Sans MT"/>
          <w:sz w:val="24"/>
        </w:rPr>
        <w:t>-</w:t>
      </w:r>
      <w:r w:rsidR="00A04FFB">
        <w:rPr>
          <w:rFonts w:ascii="Gill Sans MT" w:hAnsi="Gill Sans MT"/>
          <w:sz w:val="24"/>
        </w:rPr>
        <w:t xml:space="preserve">values </w:t>
      </w:r>
      <w:r w:rsidR="003749DD">
        <w:rPr>
          <w:rFonts w:ascii="Gill Sans MT" w:hAnsi="Gill Sans MT"/>
          <w:sz w:val="24"/>
        </w:rPr>
        <w:t>(</w:t>
      </w:r>
      <w:r w:rsidR="00936BA8">
        <w:rPr>
          <w:rFonts w:ascii="Gill Sans MT" w:hAnsi="Gill Sans MT"/>
          <w:sz w:val="24"/>
        </w:rPr>
        <w:t>Fig. 5A</w:t>
      </w:r>
      <w:r w:rsidR="005A1023">
        <w:rPr>
          <w:rFonts w:ascii="Gill Sans MT" w:hAnsi="Gill Sans MT"/>
          <w:sz w:val="24"/>
        </w:rPr>
        <w:t xml:space="preserve">; </w:t>
      </w:r>
      <w:r w:rsidR="003749DD">
        <w:rPr>
          <w:rFonts w:ascii="Gill Sans MT" w:hAnsi="Gill Sans MT"/>
          <w:sz w:val="24"/>
        </w:rPr>
        <w:t>Tomkins et al., 2018b).</w:t>
      </w:r>
      <w:r w:rsidR="00270321">
        <w:rPr>
          <w:rFonts w:ascii="Gill Sans MT" w:hAnsi="Gill Sans MT"/>
          <w:sz w:val="24"/>
        </w:rPr>
        <w:t xml:space="preserve"> </w:t>
      </w:r>
      <w:r w:rsidR="00B53EDA">
        <w:rPr>
          <w:rFonts w:ascii="Gill Sans MT" w:hAnsi="Gill Sans MT"/>
          <w:sz w:val="24"/>
        </w:rPr>
        <w:t xml:space="preserve">This dataset has been updated to include </w:t>
      </w:r>
      <w:r w:rsidR="00E406EE">
        <w:rPr>
          <w:rFonts w:ascii="Gill Sans MT" w:hAnsi="Gill Sans MT"/>
          <w:sz w:val="24"/>
        </w:rPr>
        <w:t xml:space="preserve">two additional </w:t>
      </w:r>
      <w:r w:rsidR="001E6F1D" w:rsidRPr="00E406EE">
        <w:rPr>
          <w:rFonts w:ascii="Gill Sans MT" w:hAnsi="Gill Sans MT"/>
          <w:sz w:val="24"/>
          <w:vertAlign w:val="superscript"/>
        </w:rPr>
        <w:t>10</w:t>
      </w:r>
      <w:r w:rsidR="00E406EE">
        <w:rPr>
          <w:rFonts w:ascii="Gill Sans MT" w:hAnsi="Gill Sans MT"/>
          <w:sz w:val="24"/>
        </w:rPr>
        <w:t xml:space="preserve">Be </w:t>
      </w:r>
      <w:r w:rsidR="00FE4C17">
        <w:rPr>
          <w:rFonts w:ascii="Gill Sans MT" w:hAnsi="Gill Sans MT"/>
          <w:sz w:val="24"/>
        </w:rPr>
        <w:t>d</w:t>
      </w:r>
      <w:r w:rsidR="001A3588">
        <w:rPr>
          <w:rFonts w:ascii="Gill Sans MT" w:hAnsi="Gill Sans MT"/>
          <w:sz w:val="24"/>
        </w:rPr>
        <w:t>ated s</w:t>
      </w:r>
      <w:r w:rsidR="00CD2B57">
        <w:rPr>
          <w:rFonts w:ascii="Gill Sans MT" w:hAnsi="Gill Sans MT"/>
          <w:sz w:val="24"/>
        </w:rPr>
        <w:t>urfaces</w:t>
      </w:r>
      <w:r w:rsidR="00FE4C17">
        <w:rPr>
          <w:rFonts w:ascii="Gill Sans MT" w:hAnsi="Gill Sans MT"/>
          <w:sz w:val="24"/>
        </w:rPr>
        <w:t xml:space="preserve"> </w:t>
      </w:r>
      <w:r w:rsidR="00E406EE">
        <w:rPr>
          <w:rFonts w:ascii="Gill Sans MT" w:hAnsi="Gill Sans MT"/>
          <w:sz w:val="24"/>
        </w:rPr>
        <w:t xml:space="preserve">from the </w:t>
      </w:r>
      <w:r w:rsidR="00F846C3" w:rsidRPr="001C5CAD">
        <w:rPr>
          <w:rFonts w:ascii="Gill Sans MT" w:hAnsi="Gill Sans MT"/>
          <w:sz w:val="24"/>
        </w:rPr>
        <w:t xml:space="preserve">Val de </w:t>
      </w:r>
      <w:proofErr w:type="spellStart"/>
      <w:r w:rsidR="00F846C3" w:rsidRPr="001C5CAD">
        <w:rPr>
          <w:rFonts w:ascii="Gill Sans MT" w:hAnsi="Gill Sans MT"/>
          <w:sz w:val="24"/>
        </w:rPr>
        <w:t>Molières</w:t>
      </w:r>
      <w:proofErr w:type="spellEnd"/>
      <w:r w:rsidR="00F846C3" w:rsidRPr="001E6F1D">
        <w:rPr>
          <w:rFonts w:ascii="Gill Sans MT" w:hAnsi="Gill Sans MT"/>
          <w:sz w:val="24"/>
        </w:rPr>
        <w:t xml:space="preserve"> </w:t>
      </w:r>
      <w:r w:rsidR="001E6F1D" w:rsidRPr="001E6F1D">
        <w:rPr>
          <w:rFonts w:ascii="Gill Sans MT" w:hAnsi="Gill Sans MT"/>
          <w:sz w:val="24"/>
        </w:rPr>
        <w:t xml:space="preserve">(MUL01 and MUL03; </w:t>
      </w:r>
      <w:proofErr w:type="spellStart"/>
      <w:r w:rsidR="001E6F1D" w:rsidRPr="001E6F1D">
        <w:rPr>
          <w:rFonts w:ascii="Gill Sans MT" w:hAnsi="Gill Sans MT"/>
          <w:sz w:val="24"/>
        </w:rPr>
        <w:t>Pallàs</w:t>
      </w:r>
      <w:proofErr w:type="spellEnd"/>
      <w:r w:rsidR="001E6F1D" w:rsidRPr="001E6F1D">
        <w:rPr>
          <w:rFonts w:ascii="Gill Sans MT" w:hAnsi="Gill Sans MT"/>
          <w:sz w:val="24"/>
        </w:rPr>
        <w:t xml:space="preserve"> et al., 2006</w:t>
      </w:r>
      <w:r w:rsidR="00B53EDA">
        <w:rPr>
          <w:rFonts w:ascii="Gill Sans MT" w:hAnsi="Gill Sans MT"/>
          <w:sz w:val="24"/>
        </w:rPr>
        <w:t xml:space="preserve">; </w:t>
      </w:r>
      <w:r w:rsidR="00B53EDA" w:rsidRPr="001E6F1D">
        <w:rPr>
          <w:rFonts w:ascii="Gill Sans MT" w:hAnsi="Gill Sans MT"/>
          <w:i/>
          <w:sz w:val="24"/>
        </w:rPr>
        <w:t>see</w:t>
      </w:r>
      <w:r w:rsidR="00B53EDA" w:rsidRPr="001E6F1D">
        <w:rPr>
          <w:rFonts w:ascii="Gill Sans MT" w:hAnsi="Gill Sans MT"/>
          <w:sz w:val="24"/>
        </w:rPr>
        <w:t xml:space="preserve"> </w:t>
      </w:r>
      <w:r w:rsidR="00B53EDA">
        <w:rPr>
          <w:rFonts w:ascii="Gill Sans MT" w:hAnsi="Gill Sans MT"/>
          <w:sz w:val="24"/>
        </w:rPr>
        <w:t>Supplementary Table 1</w:t>
      </w:r>
      <w:r w:rsidR="001E6F1D" w:rsidRPr="001E6F1D">
        <w:rPr>
          <w:rFonts w:ascii="Gill Sans MT" w:hAnsi="Gill Sans MT"/>
          <w:sz w:val="24"/>
        </w:rPr>
        <w:t>)</w:t>
      </w:r>
      <w:r w:rsidR="007A77E9" w:rsidRPr="001E6F1D">
        <w:rPr>
          <w:rFonts w:ascii="Gill Sans MT" w:hAnsi="Gill Sans MT"/>
          <w:sz w:val="24"/>
        </w:rPr>
        <w:t>.</w:t>
      </w:r>
      <w:r w:rsidR="007A77E9">
        <w:rPr>
          <w:rFonts w:ascii="Gill Sans MT" w:hAnsi="Gill Sans MT"/>
          <w:sz w:val="24"/>
        </w:rPr>
        <w:t xml:space="preserve"> </w:t>
      </w:r>
    </w:p>
    <w:p w14:paraId="6DF69B1B" w14:textId="10F4E8E4" w:rsidR="005E1853" w:rsidRDefault="008A0831" w:rsidP="00501939">
      <w:pPr>
        <w:rPr>
          <w:rFonts w:ascii="Gill Sans MT" w:hAnsi="Gill Sans MT"/>
          <w:sz w:val="24"/>
        </w:rPr>
      </w:pPr>
      <w:r>
        <w:rPr>
          <w:rFonts w:ascii="Gill Sans MT" w:hAnsi="Gill Sans MT"/>
          <w:sz w:val="24"/>
        </w:rPr>
        <w:t>However,</w:t>
      </w:r>
      <w:r w:rsidR="009F4892">
        <w:rPr>
          <w:rFonts w:ascii="Gill Sans MT" w:hAnsi="Gill Sans MT"/>
          <w:sz w:val="24"/>
        </w:rPr>
        <w:t xml:space="preserve"> surface</w:t>
      </w:r>
      <w:r>
        <w:rPr>
          <w:rFonts w:ascii="Gill Sans MT" w:hAnsi="Gill Sans MT"/>
          <w:sz w:val="24"/>
        </w:rPr>
        <w:t xml:space="preserve"> </w:t>
      </w:r>
      <w:r w:rsidR="008D291E" w:rsidRPr="00974A9C">
        <w:rPr>
          <w:rFonts w:ascii="Gill Sans MT" w:hAnsi="Gill Sans MT"/>
          <w:sz w:val="24"/>
        </w:rPr>
        <w:t>weathering</w:t>
      </w:r>
      <w:r w:rsidR="009760F0">
        <w:rPr>
          <w:rFonts w:ascii="Gill Sans MT" w:hAnsi="Gill Sans MT"/>
          <w:sz w:val="24"/>
        </w:rPr>
        <w:t xml:space="preserve"> </w:t>
      </w:r>
      <w:r w:rsidRPr="00974A9C">
        <w:rPr>
          <w:rFonts w:ascii="Gill Sans MT" w:hAnsi="Gill Sans MT"/>
          <w:sz w:val="24"/>
        </w:rPr>
        <w:t xml:space="preserve">is not </w:t>
      </w:r>
      <w:r w:rsidR="008D291E" w:rsidRPr="00974A9C">
        <w:rPr>
          <w:rFonts w:ascii="Gill Sans MT" w:hAnsi="Gill Sans MT"/>
          <w:sz w:val="24"/>
        </w:rPr>
        <w:t xml:space="preserve">only a function of </w:t>
      </w:r>
      <w:r w:rsidR="009760F0">
        <w:rPr>
          <w:rFonts w:ascii="Gill Sans MT" w:hAnsi="Gill Sans MT"/>
          <w:sz w:val="24"/>
        </w:rPr>
        <w:t>exposure</w:t>
      </w:r>
      <w:r w:rsidR="00CB3721">
        <w:rPr>
          <w:rFonts w:ascii="Gill Sans MT" w:hAnsi="Gill Sans MT"/>
          <w:sz w:val="24"/>
        </w:rPr>
        <w:t xml:space="preserve"> age</w:t>
      </w:r>
      <w:r w:rsidR="006D6A5A">
        <w:rPr>
          <w:rFonts w:ascii="Gill Sans MT" w:hAnsi="Gill Sans MT"/>
          <w:sz w:val="24"/>
        </w:rPr>
        <w:t xml:space="preserve"> and lithology</w:t>
      </w:r>
      <w:r w:rsidR="003D50EF">
        <w:rPr>
          <w:rFonts w:ascii="Gill Sans MT" w:hAnsi="Gill Sans MT"/>
          <w:sz w:val="24"/>
        </w:rPr>
        <w:t xml:space="preserve">, </w:t>
      </w:r>
      <w:r w:rsidR="009532FD">
        <w:rPr>
          <w:rFonts w:ascii="Gill Sans MT" w:hAnsi="Gill Sans MT" w:cs="Arial"/>
          <w:sz w:val="24"/>
        </w:rPr>
        <w:t xml:space="preserve">as </w:t>
      </w:r>
      <w:r w:rsidR="00557956">
        <w:rPr>
          <w:rFonts w:ascii="Gill Sans MT" w:hAnsi="Gill Sans MT" w:cs="Arial"/>
          <w:sz w:val="24"/>
        </w:rPr>
        <w:t xml:space="preserve">the rate and </w:t>
      </w:r>
      <w:r w:rsidR="00EC5C11">
        <w:rPr>
          <w:rFonts w:ascii="Gill Sans MT" w:hAnsi="Gill Sans MT" w:cs="Arial"/>
          <w:sz w:val="24"/>
        </w:rPr>
        <w:t xml:space="preserve">style of weathering </w:t>
      </w:r>
      <w:r w:rsidR="009532FD">
        <w:rPr>
          <w:rFonts w:ascii="Gill Sans MT" w:hAnsi="Gill Sans MT" w:cs="Arial"/>
          <w:sz w:val="24"/>
        </w:rPr>
        <w:t xml:space="preserve">may be modified by climate </w:t>
      </w:r>
      <w:r w:rsidR="00EC5C11">
        <w:rPr>
          <w:rFonts w:ascii="Gill Sans MT" w:hAnsi="Gill Sans MT" w:cs="Arial"/>
          <w:sz w:val="24"/>
        </w:rPr>
        <w:t>(</w:t>
      </w:r>
      <w:r w:rsidR="009760F0">
        <w:rPr>
          <w:rFonts w:ascii="Gill Sans MT" w:hAnsi="Gill Sans MT"/>
          <w:sz w:val="24"/>
        </w:rPr>
        <w:t xml:space="preserve">Small et al., 1997; Riebe et al., </w:t>
      </w:r>
      <w:r w:rsidR="00696934">
        <w:rPr>
          <w:rFonts w:ascii="Gill Sans MT" w:hAnsi="Gill Sans MT"/>
          <w:sz w:val="24"/>
        </w:rPr>
        <w:t xml:space="preserve">2001; </w:t>
      </w:r>
      <w:r w:rsidR="009760F0">
        <w:rPr>
          <w:rFonts w:ascii="Gill Sans MT" w:hAnsi="Gill Sans MT"/>
          <w:sz w:val="24"/>
        </w:rPr>
        <w:t xml:space="preserve">2004; </w:t>
      </w:r>
      <w:proofErr w:type="spellStart"/>
      <w:r w:rsidR="009760F0">
        <w:rPr>
          <w:rFonts w:ascii="Gill Sans MT" w:hAnsi="Gill Sans MT"/>
          <w:sz w:val="24"/>
        </w:rPr>
        <w:t>Kuhlemann</w:t>
      </w:r>
      <w:proofErr w:type="spellEnd"/>
      <w:r w:rsidR="009760F0">
        <w:rPr>
          <w:rFonts w:ascii="Gill Sans MT" w:hAnsi="Gill Sans MT"/>
          <w:sz w:val="24"/>
        </w:rPr>
        <w:t xml:space="preserve"> et al., 2008; </w:t>
      </w:r>
      <w:r w:rsidR="00865AEB">
        <w:rPr>
          <w:rFonts w:ascii="Gill Sans MT" w:hAnsi="Gill Sans MT"/>
          <w:sz w:val="24"/>
        </w:rPr>
        <w:t xml:space="preserve">2009; </w:t>
      </w:r>
      <w:proofErr w:type="spellStart"/>
      <w:r w:rsidR="009760F0">
        <w:rPr>
          <w:rFonts w:ascii="Gill Sans MT" w:hAnsi="Gill Sans MT"/>
          <w:sz w:val="24"/>
        </w:rPr>
        <w:t>Portenga</w:t>
      </w:r>
      <w:proofErr w:type="spellEnd"/>
      <w:r w:rsidR="009760F0">
        <w:rPr>
          <w:rFonts w:ascii="Gill Sans MT" w:hAnsi="Gill Sans MT"/>
          <w:sz w:val="24"/>
        </w:rPr>
        <w:t xml:space="preserve"> and Bierma</w:t>
      </w:r>
      <w:r w:rsidR="003D50EF">
        <w:rPr>
          <w:rFonts w:ascii="Gill Sans MT" w:hAnsi="Gill Sans MT"/>
          <w:sz w:val="24"/>
        </w:rPr>
        <w:t>n, 2011; Marrero et al., 2018)</w:t>
      </w:r>
      <w:r w:rsidR="00EC5C11">
        <w:rPr>
          <w:rFonts w:ascii="Gill Sans MT" w:hAnsi="Gill Sans MT"/>
          <w:sz w:val="24"/>
        </w:rPr>
        <w:t xml:space="preserve">. </w:t>
      </w:r>
      <w:r w:rsidR="00D77D1B">
        <w:rPr>
          <w:rFonts w:ascii="Gill Sans MT" w:hAnsi="Gill Sans MT"/>
          <w:sz w:val="24"/>
        </w:rPr>
        <w:t xml:space="preserve">Importantly, however, </w:t>
      </w:r>
      <w:r w:rsidR="0034199E" w:rsidRPr="00373C7A">
        <w:rPr>
          <w:rFonts w:ascii="Gill Sans MT" w:hAnsi="Gill Sans MT"/>
          <w:sz w:val="24"/>
        </w:rPr>
        <w:t>intra</w:t>
      </w:r>
      <w:r w:rsidR="0034199E" w:rsidRPr="0034199E">
        <w:rPr>
          <w:rFonts w:ascii="Gill Sans MT" w:hAnsi="Gill Sans MT"/>
          <w:sz w:val="24"/>
        </w:rPr>
        <w:t xml:space="preserve">-landform variability in </w:t>
      </w:r>
      <w:r w:rsidR="0034199E">
        <w:rPr>
          <w:rFonts w:ascii="Gill Sans MT" w:hAnsi="Gill Sans MT"/>
          <w:sz w:val="24"/>
        </w:rPr>
        <w:t>climate is absent</w:t>
      </w:r>
      <w:r w:rsidR="00360030">
        <w:rPr>
          <w:rFonts w:ascii="Gill Sans MT" w:hAnsi="Gill Sans MT"/>
          <w:sz w:val="24"/>
        </w:rPr>
        <w:t xml:space="preserve"> </w:t>
      </w:r>
      <w:r w:rsidR="007D280B">
        <w:rPr>
          <w:rFonts w:ascii="Gill Sans MT" w:hAnsi="Gill Sans MT"/>
          <w:sz w:val="24"/>
        </w:rPr>
        <w:t>as</w:t>
      </w:r>
      <w:r w:rsidR="00B96B78">
        <w:rPr>
          <w:rFonts w:ascii="Gill Sans MT" w:hAnsi="Gill Sans MT"/>
          <w:sz w:val="24"/>
        </w:rPr>
        <w:t xml:space="preserve"> all boulders on a</w:t>
      </w:r>
      <w:r w:rsidR="000023DA">
        <w:rPr>
          <w:rFonts w:ascii="Gill Sans MT" w:hAnsi="Gill Sans MT"/>
          <w:sz w:val="24"/>
        </w:rPr>
        <w:t>n</w:t>
      </w:r>
      <w:r w:rsidR="00B96B78">
        <w:rPr>
          <w:rFonts w:ascii="Gill Sans MT" w:hAnsi="Gill Sans MT"/>
          <w:sz w:val="24"/>
        </w:rPr>
        <w:t xml:space="preserve"> individual landform share a </w:t>
      </w:r>
      <w:r w:rsidR="00A31BEC">
        <w:rPr>
          <w:rFonts w:ascii="Gill Sans MT" w:hAnsi="Gill Sans MT"/>
          <w:sz w:val="24"/>
        </w:rPr>
        <w:t xml:space="preserve">common </w:t>
      </w:r>
      <w:r w:rsidR="00D77D1B">
        <w:rPr>
          <w:rFonts w:ascii="Gill Sans MT" w:hAnsi="Gill Sans MT"/>
          <w:sz w:val="24"/>
        </w:rPr>
        <w:t xml:space="preserve">climatic regime. </w:t>
      </w:r>
      <w:r w:rsidR="00233E8F">
        <w:rPr>
          <w:rFonts w:ascii="Gill Sans MT" w:hAnsi="Gill Sans MT"/>
          <w:sz w:val="24"/>
        </w:rPr>
        <w:t xml:space="preserve">While variability at the </w:t>
      </w:r>
      <w:r w:rsidR="00233E8F" w:rsidRPr="00373C7A">
        <w:rPr>
          <w:rFonts w:ascii="Gill Sans MT" w:hAnsi="Gill Sans MT"/>
          <w:sz w:val="24"/>
        </w:rPr>
        <w:t>inter</w:t>
      </w:r>
      <w:r w:rsidR="00233E8F">
        <w:rPr>
          <w:rFonts w:ascii="Gill Sans MT" w:hAnsi="Gill Sans MT"/>
          <w:sz w:val="24"/>
        </w:rPr>
        <w:t xml:space="preserve">-landform scale is evident, for example between </w:t>
      </w:r>
      <w:r w:rsidR="00E209EC">
        <w:rPr>
          <w:rFonts w:ascii="Gill Sans MT" w:hAnsi="Gill Sans MT"/>
          <w:sz w:val="24"/>
        </w:rPr>
        <w:t>the Atlantic</w:t>
      </w:r>
      <w:r w:rsidR="00485E57">
        <w:rPr>
          <w:rFonts w:ascii="Gill Sans MT" w:hAnsi="Gill Sans MT"/>
          <w:sz w:val="24"/>
        </w:rPr>
        <w:t xml:space="preserve"> and Mediterranean-</w:t>
      </w:r>
      <w:r w:rsidR="00E209EC">
        <w:rPr>
          <w:rFonts w:ascii="Gill Sans MT" w:hAnsi="Gill Sans MT"/>
          <w:sz w:val="24"/>
        </w:rPr>
        <w:t>influenced climates of the northern and southern Pyrenees respectively,</w:t>
      </w:r>
      <w:r w:rsidR="001C0952">
        <w:rPr>
          <w:rFonts w:ascii="Gill Sans MT" w:hAnsi="Gill Sans MT"/>
          <w:sz w:val="24"/>
        </w:rPr>
        <w:t xml:space="preserve"> </w:t>
      </w:r>
      <w:r w:rsidR="00936BA8">
        <w:rPr>
          <w:rFonts w:ascii="Gill Sans MT" w:hAnsi="Gill Sans MT"/>
          <w:sz w:val="24"/>
        </w:rPr>
        <w:t>the strong correlation between</w:t>
      </w:r>
      <w:r w:rsidR="00444BF0">
        <w:rPr>
          <w:rFonts w:ascii="Gill Sans MT" w:hAnsi="Gill Sans MT"/>
          <w:sz w:val="24"/>
        </w:rPr>
        <w:t xml:space="preserve"> exposure</w:t>
      </w:r>
      <w:r w:rsidR="006C5252">
        <w:rPr>
          <w:rFonts w:ascii="Gill Sans MT" w:hAnsi="Gill Sans MT"/>
          <w:sz w:val="24"/>
        </w:rPr>
        <w:t xml:space="preserve"> ages </w:t>
      </w:r>
      <w:r w:rsidR="00936BA8">
        <w:rPr>
          <w:rFonts w:ascii="Gill Sans MT" w:hAnsi="Gill Sans MT"/>
          <w:sz w:val="24"/>
        </w:rPr>
        <w:t xml:space="preserve">and </w:t>
      </w:r>
      <w:r w:rsidR="00936BA8" w:rsidRPr="00027701">
        <w:rPr>
          <w:rFonts w:ascii="Gill Sans MT" w:hAnsi="Gill Sans MT"/>
          <w:i/>
          <w:iCs/>
          <w:sz w:val="24"/>
        </w:rPr>
        <w:t>R</w:t>
      </w:r>
      <w:r w:rsidR="00027701">
        <w:rPr>
          <w:rFonts w:ascii="Gill Sans MT" w:hAnsi="Gill Sans MT"/>
          <w:sz w:val="24"/>
        </w:rPr>
        <w:t>-</w:t>
      </w:r>
      <w:r w:rsidR="00936BA8">
        <w:rPr>
          <w:rFonts w:ascii="Gill Sans MT" w:hAnsi="Gill Sans MT"/>
          <w:sz w:val="24"/>
        </w:rPr>
        <w:t>value</w:t>
      </w:r>
      <w:r w:rsidR="006C5252">
        <w:rPr>
          <w:rFonts w:ascii="Gill Sans MT" w:hAnsi="Gill Sans MT"/>
          <w:sz w:val="24"/>
        </w:rPr>
        <w:t>s</w:t>
      </w:r>
      <w:r w:rsidR="00936BA8">
        <w:rPr>
          <w:rFonts w:ascii="Gill Sans MT" w:hAnsi="Gill Sans MT"/>
          <w:sz w:val="24"/>
        </w:rPr>
        <w:t xml:space="preserve"> for the calibration dataset (</w:t>
      </w:r>
      <w:r w:rsidR="00650F7D">
        <w:rPr>
          <w:rFonts w:ascii="Gill Sans MT" w:hAnsi="Gill Sans MT"/>
          <w:sz w:val="24"/>
        </w:rPr>
        <w:t xml:space="preserve">Fig. 4A; </w:t>
      </w:r>
      <w:r w:rsidR="00936BA8">
        <w:rPr>
          <w:rFonts w:ascii="Gill Sans MT" w:hAnsi="Gill Sans MT"/>
          <w:sz w:val="24"/>
        </w:rPr>
        <w:t>R</w:t>
      </w:r>
      <w:r w:rsidR="00936BA8" w:rsidRPr="00B21DEB">
        <w:rPr>
          <w:rFonts w:ascii="Gill Sans MT" w:hAnsi="Gill Sans MT"/>
          <w:sz w:val="24"/>
          <w:vertAlign w:val="superscript"/>
        </w:rPr>
        <w:t>2</w:t>
      </w:r>
      <w:r w:rsidR="00936BA8">
        <w:rPr>
          <w:rFonts w:ascii="Gill Sans MT" w:hAnsi="Gill Sans MT"/>
          <w:sz w:val="24"/>
        </w:rPr>
        <w:t xml:space="preserve"> = 0.96, </w:t>
      </w:r>
      <w:r w:rsidR="00936BA8" w:rsidRPr="00EC0291">
        <w:rPr>
          <w:rFonts w:ascii="Gill Sans MT" w:hAnsi="Gill Sans MT"/>
          <w:i/>
          <w:sz w:val="24"/>
        </w:rPr>
        <w:t>p</w:t>
      </w:r>
      <w:r w:rsidR="00E42D92">
        <w:rPr>
          <w:rFonts w:ascii="Gill Sans MT" w:hAnsi="Gill Sans MT"/>
          <w:sz w:val="24"/>
        </w:rPr>
        <w:t xml:space="preserve"> &lt; 0.01</w:t>
      </w:r>
      <w:r w:rsidR="00084B8B">
        <w:rPr>
          <w:rFonts w:ascii="Gill Sans MT" w:hAnsi="Gill Sans MT"/>
          <w:sz w:val="24"/>
        </w:rPr>
        <w:t>; Tomkins et al., 2018b</w:t>
      </w:r>
      <w:r w:rsidR="00E42D92">
        <w:rPr>
          <w:rFonts w:ascii="Gill Sans MT" w:hAnsi="Gill Sans MT"/>
          <w:sz w:val="24"/>
        </w:rPr>
        <w:t>), i</w:t>
      </w:r>
      <w:r w:rsidR="00444BF0">
        <w:rPr>
          <w:rFonts w:ascii="Gill Sans MT" w:hAnsi="Gill Sans MT"/>
          <w:sz w:val="24"/>
        </w:rPr>
        <w:t>ndicates</w:t>
      </w:r>
      <w:r w:rsidR="00936BA8">
        <w:rPr>
          <w:rFonts w:ascii="Gill Sans MT" w:hAnsi="Gill Sans MT"/>
          <w:sz w:val="24"/>
        </w:rPr>
        <w:t xml:space="preserve"> that </w:t>
      </w:r>
      <w:r w:rsidR="008E46B8">
        <w:rPr>
          <w:rFonts w:ascii="Gill Sans MT" w:hAnsi="Gill Sans MT"/>
          <w:sz w:val="24"/>
        </w:rPr>
        <w:t xml:space="preserve">regional </w:t>
      </w:r>
      <w:r w:rsidR="00E42D92">
        <w:rPr>
          <w:rFonts w:ascii="Gill Sans MT" w:hAnsi="Gill Sans MT"/>
          <w:sz w:val="24"/>
        </w:rPr>
        <w:t>climate</w:t>
      </w:r>
      <w:r w:rsidR="00936BA8">
        <w:rPr>
          <w:rFonts w:ascii="Gill Sans MT" w:hAnsi="Gill Sans MT"/>
          <w:sz w:val="24"/>
        </w:rPr>
        <w:t xml:space="preserve"> </w:t>
      </w:r>
      <w:r w:rsidR="004A1169">
        <w:rPr>
          <w:rFonts w:ascii="Gill Sans MT" w:hAnsi="Gill Sans MT"/>
          <w:sz w:val="24"/>
        </w:rPr>
        <w:t>variability mod</w:t>
      </w:r>
      <w:r w:rsidR="00151425">
        <w:rPr>
          <w:rFonts w:ascii="Gill Sans MT" w:hAnsi="Gill Sans MT"/>
          <w:sz w:val="24"/>
        </w:rPr>
        <w:t>ulates</w:t>
      </w:r>
      <w:r w:rsidR="0034199E">
        <w:rPr>
          <w:rFonts w:ascii="Gill Sans MT" w:hAnsi="Gill Sans MT"/>
          <w:sz w:val="24"/>
        </w:rPr>
        <w:t xml:space="preserve"> rather than obscure</w:t>
      </w:r>
      <w:r w:rsidR="004A1169">
        <w:rPr>
          <w:rFonts w:ascii="Gill Sans MT" w:hAnsi="Gill Sans MT"/>
          <w:sz w:val="24"/>
        </w:rPr>
        <w:t>s</w:t>
      </w:r>
      <w:r w:rsidR="0034199E">
        <w:rPr>
          <w:rFonts w:ascii="Gill Sans MT" w:hAnsi="Gill Sans MT"/>
          <w:sz w:val="24"/>
        </w:rPr>
        <w:t xml:space="preserve"> the signal of</w:t>
      </w:r>
      <w:r w:rsidR="00A55008">
        <w:rPr>
          <w:rFonts w:ascii="Gill Sans MT" w:hAnsi="Gill Sans MT"/>
          <w:sz w:val="24"/>
        </w:rPr>
        <w:t xml:space="preserve"> varying exposure</w:t>
      </w:r>
      <w:r w:rsidR="00405585">
        <w:rPr>
          <w:rFonts w:ascii="Gill Sans MT" w:hAnsi="Gill Sans MT"/>
          <w:sz w:val="24"/>
        </w:rPr>
        <w:t xml:space="preserve"> age</w:t>
      </w:r>
      <w:r w:rsidR="003B265F">
        <w:rPr>
          <w:rFonts w:ascii="Gill Sans MT" w:hAnsi="Gill Sans MT"/>
          <w:sz w:val="24"/>
        </w:rPr>
        <w:t xml:space="preserve">. </w:t>
      </w:r>
    </w:p>
    <w:p w14:paraId="1EE66E12" w14:textId="36B2B854" w:rsidR="00C84C8C" w:rsidRPr="00C84C8C" w:rsidRDefault="0049092B" w:rsidP="00501939">
      <w:pPr>
        <w:rPr>
          <w:rFonts w:ascii="Gill Sans MT" w:hAnsi="Gill Sans MT"/>
          <w:b/>
          <w:sz w:val="24"/>
        </w:rPr>
      </w:pPr>
      <w:r>
        <w:rPr>
          <w:rFonts w:ascii="Gill Sans MT" w:hAnsi="Gill Sans MT"/>
          <w:b/>
          <w:sz w:val="24"/>
        </w:rPr>
        <w:t xml:space="preserve">2.3. </w:t>
      </w:r>
      <w:r w:rsidR="00C84C8C">
        <w:rPr>
          <w:rFonts w:ascii="Gill Sans MT" w:hAnsi="Gill Sans MT"/>
          <w:b/>
          <w:sz w:val="24"/>
        </w:rPr>
        <w:t xml:space="preserve">Calculating </w:t>
      </w:r>
      <w:r w:rsidR="00442510">
        <w:rPr>
          <w:rFonts w:ascii="Gill Sans MT" w:hAnsi="Gill Sans MT"/>
          <w:b/>
          <w:sz w:val="24"/>
        </w:rPr>
        <w:t xml:space="preserve">calibrated </w:t>
      </w:r>
      <w:r w:rsidR="00C84C8C">
        <w:rPr>
          <w:rFonts w:ascii="Gill Sans MT" w:hAnsi="Gill Sans MT"/>
          <w:b/>
          <w:sz w:val="24"/>
        </w:rPr>
        <w:t>boulder exposure ages</w:t>
      </w:r>
    </w:p>
    <w:p w14:paraId="2A89A2CF" w14:textId="275B8F5A" w:rsidR="004E7E7D" w:rsidRPr="00EB6EBA" w:rsidRDefault="003B4CAC" w:rsidP="004E7E7D">
      <w:pPr>
        <w:rPr>
          <w:rFonts w:ascii="Gill Sans MT" w:hAnsi="Gill Sans MT"/>
          <w:sz w:val="24"/>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 xml:space="preserve">Earth Web </w:t>
      </w:r>
      <w:r w:rsidR="00E012B5">
        <w:rPr>
          <w:rFonts w:ascii="Gill Sans MT" w:hAnsi="Gill Sans MT"/>
          <w:sz w:val="24"/>
        </w:rPr>
        <w:lastRenderedPageBreak/>
        <w:t>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6"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w:t>
      </w:r>
      <w:proofErr w:type="spellStart"/>
      <w:r w:rsidR="003031B7">
        <w:rPr>
          <w:rFonts w:ascii="Gill Sans MT" w:hAnsi="Gill Sans MT"/>
          <w:sz w:val="24"/>
        </w:rPr>
        <w:t>Lm</w:t>
      </w:r>
      <w:proofErr w:type="spellEnd"/>
      <w:r w:rsidR="003031B7">
        <w:rPr>
          <w:rFonts w:ascii="Gill Sans MT" w:hAnsi="Gill Sans MT"/>
          <w:sz w:val="24"/>
        </w:rPr>
        <w:t xml:space="preserve">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883DE0">
        <w:rPr>
          <w:rFonts w:ascii="Gill Sans MT" w:hAnsi="Gill Sans MT"/>
          <w:sz w:val="24"/>
        </w:rPr>
        <w:t>No corrections were made for snow shielding</w:t>
      </w:r>
      <w:r w:rsidR="00D3397B">
        <w:rPr>
          <w:rFonts w:ascii="Gill Sans MT" w:hAnsi="Gill Sans MT"/>
          <w:sz w:val="24"/>
        </w:rPr>
        <w:t xml:space="preserve"> or glacio-isostatic adjustment.</w:t>
      </w:r>
      <w:r w:rsidR="00883DE0">
        <w:rPr>
          <w:rFonts w:ascii="Gill Sans MT" w:hAnsi="Gill Sans MT"/>
          <w:sz w:val="24"/>
        </w:rPr>
        <w:t xml:space="preserve">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1B6A6A">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D3878" w:rsidRPr="003D3878">
        <w:rPr>
          <w:rFonts w:ascii="Gill Sans MT" w:hAnsi="Gill Sans MT"/>
          <w:sz w:val="24"/>
          <w:vertAlign w:val="superscript"/>
        </w:rPr>
        <w:t>10</w:t>
      </w:r>
      <w:r w:rsidR="003D3878">
        <w:rPr>
          <w:rFonts w:ascii="Gill Sans MT" w:hAnsi="Gill Sans MT"/>
          <w:sz w:val="24"/>
        </w:rPr>
        <w:t>Be</w:t>
      </w:r>
      <w:r w:rsidR="003C7CB8">
        <w:rPr>
          <w:rFonts w:ascii="Gill Sans MT" w:hAnsi="Gill Sans MT"/>
          <w:sz w:val="24"/>
        </w:rPr>
        <w:t xml:space="preserve">-SH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A56BE5">
        <w:rPr>
          <w:rFonts w:ascii="Gill Sans MT" w:hAnsi="Gill Sans MT"/>
          <w:sz w:val="24"/>
        </w:rPr>
        <w:t>; 1990b</w:t>
      </w:r>
      <w:r w:rsidR="003C7CB8">
        <w:rPr>
          <w:rFonts w:ascii="Gill Sans MT" w:hAnsi="Gill Sans MT"/>
          <w:sz w:val="24"/>
        </w:rPr>
        <w:t>)</w:t>
      </w:r>
      <w:r w:rsidR="00B6352A">
        <w:rPr>
          <w:rFonts w:ascii="Gill Sans MT" w:hAnsi="Gill Sans MT"/>
          <w:sz w:val="24"/>
        </w:rPr>
        <w:t xml:space="preserve"> </w:t>
      </w:r>
      <w:r w:rsidR="00A75AB9">
        <w:rPr>
          <w:rFonts w:ascii="Gill Sans MT" w:hAnsi="Gill Sans MT"/>
          <w:sz w:val="24"/>
        </w:rPr>
        <w:t xml:space="preserve">which </w:t>
      </w:r>
      <w:r w:rsidR="00A67FD9" w:rsidRPr="007B1297">
        <w:rPr>
          <w:rFonts w:ascii="Gill Sans MT" w:hAnsi="Gill Sans MT"/>
          <w:sz w:val="24"/>
        </w:rPr>
        <w:t>minimis</w:t>
      </w:r>
      <w:r w:rsidR="00A75AB9">
        <w:rPr>
          <w:rFonts w:ascii="Gill Sans MT" w:hAnsi="Gill Sans MT"/>
          <w:sz w:val="24"/>
        </w:rPr>
        <w:t xml:space="preserve">es </w:t>
      </w:r>
      <w:r w:rsidR="00A67FD9" w:rsidRPr="007B1297">
        <w:rPr>
          <w:rFonts w:ascii="Gill Sans MT" w:hAnsi="Gill Sans MT"/>
          <w:sz w:val="24"/>
        </w:rPr>
        <w:t>orthogonal residuals</w:t>
      </w:r>
      <w:r w:rsidR="0038169E" w:rsidRPr="007B1297">
        <w:rPr>
          <w:rFonts w:ascii="Gill Sans MT" w:hAnsi="Gill Sans MT"/>
          <w:sz w:val="24"/>
        </w:rPr>
        <w:t xml:space="preserve"> to account for </w:t>
      </w:r>
      <w:r w:rsidR="0038169E" w:rsidRPr="00DA6614">
        <w:rPr>
          <w:rFonts w:ascii="Gill Sans MT" w:hAnsi="Gill Sans MT"/>
          <w:sz w:val="24"/>
        </w:rPr>
        <w:t xml:space="preserve">measurement uncertainties </w:t>
      </w:r>
      <w:r w:rsidR="0038169E">
        <w:rPr>
          <w:rFonts w:ascii="Gill Sans MT" w:hAnsi="Gill Sans MT"/>
          <w:sz w:val="24"/>
        </w:rPr>
        <w:t>in both the independ</w:t>
      </w:r>
      <w:r w:rsidR="001F193F">
        <w:rPr>
          <w:rFonts w:ascii="Gill Sans MT" w:hAnsi="Gill Sans MT"/>
          <w:sz w:val="24"/>
        </w:rPr>
        <w:t>ent and dependent variables.</w:t>
      </w:r>
      <w:r w:rsidR="0038169E">
        <w:rPr>
          <w:rFonts w:ascii="Gill Sans MT" w:hAnsi="Gill Sans MT"/>
          <w:sz w:val="24"/>
        </w:rPr>
        <w:t xml:space="preserve"> </w:t>
      </w:r>
      <w:r w:rsidR="00A56BE5">
        <w:rPr>
          <w:rFonts w:ascii="Gill Sans MT" w:hAnsi="Gill Sans MT"/>
          <w:sz w:val="24"/>
        </w:rPr>
        <w:t>We utilise Monte Carlo simulations to explicitly incorporate measurement errors</w:t>
      </w:r>
      <w:r w:rsidR="001A3CBE">
        <w:rPr>
          <w:rFonts w:ascii="Gill Sans MT" w:hAnsi="Gill Sans MT"/>
          <w:sz w:val="24"/>
        </w:rPr>
        <w:t xml:space="preserve">; an approach which is preferable to a </w:t>
      </w:r>
      <w:r w:rsidR="001A3CBE" w:rsidRPr="00874F90">
        <w:rPr>
          <w:rFonts w:ascii="Gill Sans MT" w:hAnsi="Gill Sans MT"/>
          <w:sz w:val="24"/>
        </w:rPr>
        <w:t>weighted ODR which requires unnecessary assumptions</w:t>
      </w:r>
      <w:r w:rsidR="001A3CBE">
        <w:rPr>
          <w:rFonts w:ascii="Gill Sans MT" w:hAnsi="Gill Sans MT"/>
          <w:sz w:val="24"/>
        </w:rPr>
        <w:t xml:space="preserve"> regarding weighting constants and is biased by TCN age-uncertainty collinearity (</w:t>
      </w:r>
      <w:r w:rsidR="001A3CBE" w:rsidRPr="001E05E9">
        <w:rPr>
          <w:rFonts w:ascii="Gill Sans MT" w:hAnsi="Gill Sans MT"/>
          <w:i/>
          <w:sz w:val="24"/>
        </w:rPr>
        <w:t>as</w:t>
      </w:r>
      <w:r w:rsidR="001A3CBE">
        <w:rPr>
          <w:rFonts w:ascii="Gill Sans MT" w:hAnsi="Gill Sans MT"/>
          <w:sz w:val="24"/>
        </w:rPr>
        <w:t xml:space="preserve"> age </w:t>
      </w:r>
      <w:r w:rsidR="001A3CBE" w:rsidRPr="001E05E9">
        <w:rPr>
          <w:rFonts w:ascii="Cambria Math" w:hAnsi="Cambria Math" w:cs="Cambria Math"/>
          <w:sz w:val="24"/>
        </w:rPr>
        <w:t>↗</w:t>
      </w:r>
      <w:r w:rsidR="001A3CBE">
        <w:rPr>
          <w:rFonts w:ascii="Gill Sans MT" w:hAnsi="Gill Sans MT"/>
          <w:sz w:val="24"/>
        </w:rPr>
        <w:t xml:space="preserve">, uncertainty </w:t>
      </w:r>
      <w:r w:rsidR="001A3CBE" w:rsidRPr="001E05E9">
        <w:rPr>
          <w:rFonts w:ascii="Cambria Math" w:hAnsi="Cambria Math" w:cs="Cambria Math"/>
          <w:sz w:val="24"/>
        </w:rPr>
        <w:t>↗</w:t>
      </w:r>
      <w:r w:rsidR="001A3CBE">
        <w:rPr>
          <w:rFonts w:ascii="Gill Sans MT" w:hAnsi="Gill Sans MT"/>
          <w:sz w:val="24"/>
        </w:rPr>
        <w:t xml:space="preserve">; Ivy-Ochs et al., 2007; Dortch et al., 2020). </w:t>
      </w:r>
      <w:r w:rsidR="006C547C">
        <w:rPr>
          <w:rFonts w:ascii="Gill Sans MT" w:hAnsi="Gill Sans MT"/>
          <w:sz w:val="24"/>
        </w:rPr>
        <w:t>Our</w:t>
      </w:r>
      <w:r w:rsidR="00565DAB">
        <w:rPr>
          <w:rFonts w:ascii="Gill Sans MT" w:hAnsi="Gill Sans MT"/>
          <w:sz w:val="24"/>
        </w:rPr>
        <w:t xml:space="preserve"> analytical procedure, which returns prediction estimates </w:t>
      </w:r>
      <w:r w:rsidR="00565DAB" w:rsidRPr="00003A7B">
        <w:rPr>
          <w:rFonts w:ascii="Gill Sans MT" w:hAnsi="Gill Sans MT"/>
          <w:sz w:val="24"/>
        </w:rPr>
        <w:t>(1</w:t>
      </w:r>
      <w:r w:rsidR="00565DAB" w:rsidRPr="00003A7B">
        <w:rPr>
          <w:rFonts w:ascii="Calibri" w:hAnsi="Calibri"/>
          <w:sz w:val="24"/>
        </w:rPr>
        <w:t xml:space="preserve">σ) </w:t>
      </w:r>
      <w:r w:rsidR="00CF47F7">
        <w:rPr>
          <w:rFonts w:ascii="Gill Sans MT" w:hAnsi="Gill Sans MT"/>
          <w:sz w:val="24"/>
        </w:rPr>
        <w:t>of ± 2.0 - 2.3</w:t>
      </w:r>
      <w:r w:rsidR="00565DAB" w:rsidRPr="00003A7B">
        <w:rPr>
          <w:rFonts w:ascii="Gill Sans MT" w:hAnsi="Gill Sans MT"/>
          <w:sz w:val="24"/>
        </w:rPr>
        <w:t xml:space="preserve"> ka</w:t>
      </w:r>
      <w:r w:rsidR="00565DAB">
        <w:rPr>
          <w:rFonts w:ascii="Gill Sans MT" w:hAnsi="Gill Sans MT"/>
          <w:sz w:val="24"/>
        </w:rPr>
        <w:t xml:space="preserve">, is </w:t>
      </w:r>
      <w:r w:rsidR="00D065E0">
        <w:rPr>
          <w:rFonts w:ascii="Gill Sans MT" w:hAnsi="Gill Sans MT"/>
          <w:sz w:val="24"/>
        </w:rPr>
        <w:t xml:space="preserve">described fully in </w:t>
      </w:r>
      <w:r w:rsidR="00842522">
        <w:rPr>
          <w:rFonts w:ascii="Gill Sans MT" w:hAnsi="Gill Sans MT"/>
          <w:sz w:val="24"/>
        </w:rPr>
        <w:t xml:space="preserve">the </w:t>
      </w:r>
      <w:r w:rsidR="00D065E0">
        <w:rPr>
          <w:rFonts w:ascii="Gill Sans MT" w:hAnsi="Gill Sans MT"/>
          <w:sz w:val="24"/>
        </w:rPr>
        <w:t>Supplementary Information</w:t>
      </w:r>
      <w:r w:rsidR="00842522">
        <w:rPr>
          <w:rFonts w:ascii="Gill Sans MT" w:hAnsi="Gill Sans MT"/>
          <w:sz w:val="24"/>
        </w:rPr>
        <w:t xml:space="preserve"> </w:t>
      </w:r>
      <w:r w:rsidR="00745136">
        <w:rPr>
          <w:rFonts w:ascii="Gill Sans MT" w:hAnsi="Gill Sans MT"/>
          <w:sz w:val="24"/>
        </w:rPr>
        <w:t xml:space="preserve">and </w:t>
      </w:r>
      <w:r w:rsidR="004E5241">
        <w:rPr>
          <w:rFonts w:ascii="Gill Sans MT" w:hAnsi="Gill Sans MT"/>
          <w:sz w:val="24"/>
        </w:rPr>
        <w:t>has been implemented on SHED-Earth (</w:t>
      </w:r>
      <w:hyperlink r:id="rId7" w:history="1">
        <w:r w:rsidR="004E5241" w:rsidRPr="009234D6">
          <w:rPr>
            <w:rStyle w:val="Hyperlink"/>
            <w:rFonts w:ascii="Gill Sans MT" w:hAnsi="Gill Sans MT"/>
            <w:sz w:val="24"/>
          </w:rPr>
          <w:t>http://shed.earth</w:t>
        </w:r>
      </w:hyperlink>
      <w:r w:rsidR="004E5241">
        <w:rPr>
          <w:rFonts w:ascii="Gill Sans MT" w:hAnsi="Gill Sans MT"/>
          <w:sz w:val="24"/>
        </w:rPr>
        <w:t xml:space="preserve">), an online calculator developed to enable </w:t>
      </w:r>
      <w:r w:rsidR="004E5241" w:rsidRPr="004E7E7D">
        <w:rPr>
          <w:rFonts w:ascii="Gill Sans MT" w:hAnsi="Gill Sans MT"/>
          <w:sz w:val="24"/>
        </w:rPr>
        <w:t>wider and more consistent application</w:t>
      </w:r>
      <w:r w:rsidR="004E5241">
        <w:rPr>
          <w:rFonts w:ascii="Gill Sans MT" w:hAnsi="Gill Sans MT"/>
          <w:sz w:val="24"/>
        </w:rPr>
        <w:t xml:space="preserve"> of our approach (Tomkins et al., 2018a). </w:t>
      </w:r>
    </w:p>
    <w:p w14:paraId="3557B493" w14:textId="1424B09C"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C65179">
        <w:rPr>
          <w:rFonts w:ascii="Gill Sans MT" w:hAnsi="Gill Sans MT"/>
          <w:i/>
          <w:iCs/>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00C65179">
        <w:rPr>
          <w:rFonts w:ascii="Gill Sans MT" w:hAnsi="Gill Sans MT"/>
          <w:sz w:val="24"/>
        </w:rPr>
        <w:t>“</w:t>
      </w:r>
      <w:r w:rsidRPr="00F74C3F">
        <w:rPr>
          <w:rFonts w:ascii="Gill Sans MT" w:hAnsi="Gill Sans MT"/>
          <w:sz w:val="24"/>
        </w:rPr>
        <w:t xml:space="preserve">calibrated </w:t>
      </w:r>
      <w:r w:rsidR="007A4EE5" w:rsidRPr="00F74C3F">
        <w:rPr>
          <w:rFonts w:ascii="Gill Sans MT" w:hAnsi="Gill Sans MT"/>
          <w:sz w:val="24"/>
        </w:rPr>
        <w:t>exposure ages</w:t>
      </w:r>
      <w:r w:rsidR="00C65179">
        <w:rPr>
          <w:rFonts w:ascii="Gill Sans MT" w:hAnsi="Gill Sans MT"/>
          <w:sz w:val="24"/>
        </w:rPr>
        <w:t>”</w:t>
      </w:r>
      <w:r w:rsidR="007A4EE5">
        <w:rPr>
          <w:rFonts w:ascii="Gill Sans MT" w:hAnsi="Gill Sans MT"/>
          <w:sz w:val="24"/>
        </w:rPr>
        <w:t xml:space="preserve"> </w:t>
      </w:r>
      <w:r>
        <w:rPr>
          <w:rFonts w:ascii="Gill Sans MT" w:hAnsi="Gill Sans MT"/>
          <w:sz w:val="24"/>
        </w:rPr>
        <w:t>through interpolation</w:t>
      </w:r>
      <w:r w:rsidR="00F56BAE">
        <w:rPr>
          <w:rFonts w:ascii="Gill Sans MT" w:hAnsi="Gill Sans MT"/>
          <w:sz w:val="24"/>
        </w:rPr>
        <w:t xml:space="preserve">.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w:t>
      </w:r>
      <w:r w:rsidR="00477BEA">
        <w:rPr>
          <w:rFonts w:ascii="Gill Sans MT" w:hAnsi="Gill Sans MT"/>
          <w:sz w:val="24"/>
        </w:rPr>
        <w:t>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p>
    <w:p w14:paraId="66E3BFAB" w14:textId="371A3B43" w:rsidR="00A21B85" w:rsidRDefault="0049092B" w:rsidP="009E5108">
      <w:pPr>
        <w:rPr>
          <w:rFonts w:ascii="Gill Sans MT" w:hAnsi="Gill Sans MT"/>
          <w:b/>
          <w:sz w:val="24"/>
        </w:rPr>
      </w:pPr>
      <w:r>
        <w:rPr>
          <w:rFonts w:ascii="Gill Sans MT" w:hAnsi="Gill Sans MT"/>
          <w:b/>
          <w:sz w:val="24"/>
        </w:rPr>
        <w:t xml:space="preserve">2.4. </w:t>
      </w:r>
      <w:r w:rsidR="00A21B85">
        <w:rPr>
          <w:rFonts w:ascii="Gill Sans MT" w:hAnsi="Gill Sans MT"/>
          <w:b/>
          <w:sz w:val="24"/>
        </w:rPr>
        <w:t>Calculating landform ages</w:t>
      </w:r>
    </w:p>
    <w:p w14:paraId="4BD8B250" w14:textId="559F6038"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C10162">
        <w:rPr>
          <w:rFonts w:ascii="Gill Sans MT" w:hAnsi="Gill Sans MT"/>
          <w:sz w:val="24"/>
        </w:rPr>
        <w:t xml:space="preserve"> the distribution of</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49733F">
        <w:rPr>
          <w:rFonts w:ascii="Gill Sans MT" w:hAnsi="Gill Sans MT"/>
          <w:sz w:val="24"/>
        </w:rPr>
        <w:t xml:space="preserve">The results of this analysis are presented in Fig. </w:t>
      </w:r>
      <w:r w:rsidR="00286B0C">
        <w:rPr>
          <w:rFonts w:ascii="Gill Sans MT" w:hAnsi="Gill Sans MT"/>
          <w:sz w:val="24"/>
        </w:rPr>
        <w:t>5</w:t>
      </w:r>
      <w:r w:rsidR="00141981">
        <w:rPr>
          <w:rFonts w:ascii="Gill Sans MT" w:hAnsi="Gill Sans MT"/>
          <w:sz w:val="24"/>
        </w:rPr>
        <w:t xml:space="preserve"> and Table </w:t>
      </w:r>
      <w:r w:rsidR="00286B0C">
        <w:rPr>
          <w:rFonts w:ascii="Gill Sans MT" w:hAnsi="Gill Sans MT"/>
          <w:sz w:val="24"/>
        </w:rPr>
        <w:t>2</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proofErr w:type="spellStart"/>
      <w:r w:rsidR="00DF6935" w:rsidRPr="00DF6935">
        <w:rPr>
          <w:rFonts w:ascii="Gill Sans MT" w:hAnsi="Gill Sans MT"/>
          <w:sz w:val="24"/>
        </w:rPr>
        <w:t>Pallàs</w:t>
      </w:r>
      <w:proofErr w:type="spellEnd"/>
      <w:r w:rsidR="00DF6935">
        <w:rPr>
          <w:rFonts w:ascii="Gill Sans MT" w:hAnsi="Gill Sans MT"/>
          <w:sz w:val="24"/>
        </w:rPr>
        <w:t xml:space="preserve"> et al., 2006;</w:t>
      </w:r>
      <w:r w:rsidR="00DB157B" w:rsidRPr="00DB157B">
        <w:t xml:space="preserve"> </w:t>
      </w:r>
      <w:proofErr w:type="spellStart"/>
      <w:r w:rsidR="00DB157B" w:rsidRPr="00DB157B">
        <w:rPr>
          <w:rFonts w:ascii="Gill Sans MT" w:hAnsi="Gill Sans MT"/>
          <w:sz w:val="24"/>
        </w:rPr>
        <w:t>Rodés</w:t>
      </w:r>
      <w:proofErr w:type="spellEnd"/>
      <w:r w:rsidR="00DB157B" w:rsidRPr="00DB157B">
        <w:rPr>
          <w:rFonts w:ascii="Gill Sans MT" w:hAnsi="Gill Sans MT"/>
          <w:sz w:val="24"/>
        </w:rPr>
        <w:t>,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w:t>
      </w:r>
      <w:proofErr w:type="spellStart"/>
      <w:r w:rsidR="00141981">
        <w:rPr>
          <w:rFonts w:ascii="Gill Sans MT" w:hAnsi="Gill Sans MT"/>
          <w:sz w:val="24"/>
        </w:rPr>
        <w:t>Arànser</w:t>
      </w:r>
      <w:proofErr w:type="spellEnd"/>
      <w:r w:rsidR="00141981">
        <w:rPr>
          <w:rFonts w:ascii="Gill Sans MT" w:hAnsi="Gill Sans MT"/>
          <w:sz w:val="24"/>
        </w:rPr>
        <w:t xml:space="preserve"> catchment (Table </w:t>
      </w:r>
      <w:r w:rsidR="0007165E">
        <w:rPr>
          <w:rFonts w:ascii="Gill Sans MT" w:hAnsi="Gill Sans MT"/>
          <w:sz w:val="24"/>
        </w:rPr>
        <w:t>1).</w:t>
      </w:r>
    </w:p>
    <w:p w14:paraId="0DF7C017" w14:textId="268DA69A" w:rsidR="006C333E" w:rsidRPr="00AC3DDF" w:rsidRDefault="00842FC2" w:rsidP="009E5108">
      <w:pPr>
        <w:rPr>
          <w:rFonts w:ascii="Gill Sans MT" w:hAnsi="Gill Sans MT"/>
          <w:sz w:val="24"/>
        </w:rPr>
      </w:pPr>
      <w:r>
        <w:rPr>
          <w:rFonts w:ascii="Gill Sans MT" w:hAnsi="Gill Sans MT"/>
          <w:sz w:val="24"/>
        </w:rPr>
        <w:t xml:space="preserve">Based </w:t>
      </w:r>
      <w:r w:rsidR="00345EDC">
        <w:rPr>
          <w:rFonts w:ascii="Gill Sans MT" w:hAnsi="Gill Sans MT"/>
          <w:sz w:val="24"/>
        </w:rPr>
        <w:t>on landform age analysis</w:t>
      </w:r>
      <w:r>
        <w:rPr>
          <w:rFonts w:ascii="Gill Sans MT" w:hAnsi="Gill Sans MT"/>
          <w:sz w:val="24"/>
        </w:rPr>
        <w:t xml:space="preserve">,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(95%)</w:t>
      </w:r>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w:t>
      </w:r>
      <w:proofErr w:type="spellStart"/>
      <w:r w:rsidR="00B25EBF" w:rsidRPr="00B25EBF">
        <w:rPr>
          <w:rFonts w:ascii="Gill Sans MT" w:hAnsi="Gill Sans MT" w:cs="Arial"/>
          <w:sz w:val="24"/>
        </w:rPr>
        <w:t>Basu</w:t>
      </w:r>
      <w:proofErr w:type="spellEnd"/>
      <w:r w:rsidR="00B25EBF" w:rsidRPr="00B25EBF">
        <w:rPr>
          <w:rFonts w:ascii="Gill Sans MT" w:hAnsi="Gill Sans MT" w:cs="Arial"/>
          <w:sz w:val="24"/>
        </w:rPr>
        <w:t xml:space="preserve">, 2005; </w:t>
      </w:r>
      <w:proofErr w:type="spellStart"/>
      <w:r w:rsidR="00B25EBF" w:rsidRPr="00B25EBF">
        <w:rPr>
          <w:rFonts w:ascii="Gill Sans MT" w:hAnsi="Gill Sans MT" w:cs="Arial"/>
          <w:sz w:val="24"/>
        </w:rPr>
        <w:t>Viles</w:t>
      </w:r>
      <w:proofErr w:type="spellEnd"/>
      <w:r w:rsidR="00B25EBF" w:rsidRPr="00B25EBF">
        <w:rPr>
          <w:rFonts w:ascii="Gill Sans MT" w:hAnsi="Gill Sans MT" w:cs="Arial"/>
          <w:sz w:val="24"/>
        </w:rPr>
        <w:t xml:space="preserve"> et al., 2011), in addition to the systematic (</w:t>
      </w:r>
      <w:r w:rsidR="004652F3" w:rsidRPr="00CC0526">
        <w:rPr>
          <w:rFonts w:ascii="Gill Sans MT" w:hAnsi="Gill Sans MT" w:cs="Arial"/>
          <w:sz w:val="24"/>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w:t>
      </w:r>
      <w:proofErr w:type="spellStart"/>
      <w:r w:rsidR="00B25EBF" w:rsidRPr="00B25EBF">
        <w:rPr>
          <w:rFonts w:ascii="Gill Sans MT" w:hAnsi="Gill Sans MT" w:cs="Arial"/>
          <w:sz w:val="24"/>
        </w:rPr>
        <w:t>Hallet</w:t>
      </w:r>
      <w:proofErr w:type="spellEnd"/>
      <w:r w:rsidR="00B25EBF" w:rsidRPr="00B25EBF">
        <w:rPr>
          <w:rFonts w:ascii="Gill Sans MT" w:hAnsi="Gill Sans MT" w:cs="Arial"/>
          <w:sz w:val="24"/>
        </w:rPr>
        <w:t xml:space="preserve"> and </w:t>
      </w:r>
      <w:proofErr w:type="spellStart"/>
      <w:r w:rsidR="00B25EBF" w:rsidRPr="00B25EBF">
        <w:rPr>
          <w:rFonts w:ascii="Gill Sans MT" w:hAnsi="Gill Sans MT" w:cs="Arial"/>
          <w:sz w:val="24"/>
        </w:rPr>
        <w:t>Putkonen</w:t>
      </w:r>
      <w:proofErr w:type="spellEnd"/>
      <w:r w:rsidR="00B25EBF" w:rsidRPr="00B25EBF">
        <w:rPr>
          <w:rFonts w:ascii="Gill Sans MT" w:hAnsi="Gill Sans MT" w:cs="Arial"/>
          <w:sz w:val="24"/>
        </w:rPr>
        <w:t>, 1994) inherited from TCN dating</w:t>
      </w:r>
      <w:r w:rsidR="00B25EBF">
        <w:rPr>
          <w:rFonts w:ascii="Gill Sans MT" w:hAnsi="Gill Sans MT" w:cs="Arial"/>
          <w:sz w:val="24"/>
        </w:rPr>
        <w:t xml:space="preserve">. </w:t>
      </w:r>
      <w:r w:rsidR="00E75A9F">
        <w:rPr>
          <w:rFonts w:ascii="Gill Sans MT" w:hAnsi="Gill Sans MT" w:cs="Arial"/>
          <w:sz w:val="24"/>
        </w:rPr>
        <w:t>L</w:t>
      </w:r>
      <w:r w:rsidR="000D286D">
        <w:rPr>
          <w:rFonts w:ascii="Gill Sans MT" w:hAnsi="Gill Sans MT" w:cs="Arial"/>
          <w:sz w:val="24"/>
        </w:rPr>
        <w:t xml:space="preserve">ogistic </w:t>
      </w:r>
      <w:r w:rsidR="0034375F">
        <w:rPr>
          <w:rFonts w:ascii="Gill Sans MT" w:hAnsi="Gill Sans MT" w:cs="Arial"/>
          <w:sz w:val="24"/>
        </w:rPr>
        <w:lastRenderedPageBreak/>
        <w:t>analysis</w:t>
      </w:r>
      <w:r w:rsidR="000D286D">
        <w:rPr>
          <w:rFonts w:ascii="Gill Sans MT" w:hAnsi="Gill Sans MT" w:cs="Arial"/>
          <w:sz w:val="24"/>
        </w:rPr>
        <w:t xml:space="preserve"> </w:t>
      </w:r>
      <w:r w:rsidR="0034375F">
        <w:rPr>
          <w:rFonts w:ascii="Gill Sans MT" w:hAnsi="Gill Sans MT" w:cs="Arial"/>
          <w:sz w:val="24"/>
        </w:rPr>
        <w:t xml:space="preserve">is </w:t>
      </w:r>
      <w:r w:rsidR="006C333E">
        <w:rPr>
          <w:rFonts w:ascii="Gill Sans MT" w:hAnsi="Gill Sans MT" w:cs="Arial"/>
          <w:sz w:val="24"/>
        </w:rPr>
        <w:t>used</w:t>
      </w:r>
      <w:r w:rsidR="0034375F">
        <w:rPr>
          <w:rFonts w:ascii="Gill Sans MT" w:hAnsi="Gill Sans MT" w:cs="Arial"/>
          <w:sz w:val="24"/>
        </w:rPr>
        <w:t xml:space="preserve"> </w:t>
      </w:r>
      <w:r w:rsidR="006C333E">
        <w:rPr>
          <w:rFonts w:ascii="Gill Sans MT" w:hAnsi="Gill Sans MT" w:cs="Arial"/>
          <w:sz w:val="24"/>
        </w:rPr>
        <w:t xml:space="preserve">to distinguish boulders which correspond to </w:t>
      </w:r>
      <w:r w:rsidR="00252B94">
        <w:rPr>
          <w:rFonts w:ascii="Gill Sans MT" w:hAnsi="Gill Sans MT" w:cs="Arial"/>
          <w:sz w:val="24"/>
        </w:rPr>
        <w:t xml:space="preserve">the timing of </w:t>
      </w:r>
      <w:r w:rsidR="006C333E">
        <w:rPr>
          <w:rFonts w:ascii="Gill Sans MT" w:hAnsi="Gill Sans MT" w:cs="Arial"/>
          <w:sz w:val="24"/>
        </w:rPr>
        <w:t xml:space="preserve">moraine deposition or initial stabilisation (“good”) from those which are likely compromised by pre- or post-depositional exposure (“bad”). </w:t>
      </w:r>
    </w:p>
    <w:p w14:paraId="61964312" w14:textId="19FB73AC" w:rsidR="00A21B85" w:rsidRPr="00A21B85" w:rsidRDefault="0049092B" w:rsidP="009E5108">
      <w:pPr>
        <w:rPr>
          <w:rFonts w:ascii="Gill Sans MT" w:hAnsi="Gill Sans MT"/>
          <w:b/>
          <w:sz w:val="24"/>
        </w:rPr>
      </w:pPr>
      <w:r>
        <w:rPr>
          <w:rFonts w:ascii="Gill Sans MT" w:hAnsi="Gill Sans MT"/>
          <w:b/>
          <w:sz w:val="24"/>
        </w:rPr>
        <w:t xml:space="preserve">2.5. </w:t>
      </w:r>
      <w:r w:rsidR="00A21B85">
        <w:rPr>
          <w:rFonts w:ascii="Gill Sans MT" w:hAnsi="Gill Sans MT"/>
          <w:b/>
          <w:sz w:val="24"/>
        </w:rPr>
        <w:t>Spatial analysis</w:t>
      </w:r>
    </w:p>
    <w:p w14:paraId="5399C352" w14:textId="23F3EA48"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13327D">
        <w:rPr>
          <w:rFonts w:ascii="Gill Sans MT" w:hAnsi="Gill Sans MT"/>
          <w:sz w:val="24"/>
        </w:rPr>
        <w:t>; Table 3</w:t>
      </w:r>
      <w:r w:rsidR="0028293D">
        <w:rPr>
          <w:rFonts w:ascii="Gill Sans MT" w:hAnsi="Gill Sans MT"/>
          <w:sz w:val="24"/>
        </w:rPr>
        <w:t>)</w:t>
      </w:r>
      <w:r w:rsidR="00D97269">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w:t>
      </w:r>
      <w:r w:rsidR="004434C5">
        <w:rPr>
          <w:rFonts w:ascii="Gill Sans MT" w:hAnsi="Gill Sans MT"/>
          <w:sz w:val="24"/>
        </w:rPr>
        <w:t>was</w:t>
      </w:r>
      <w:r w:rsidR="003E4276">
        <w:rPr>
          <w:rFonts w:ascii="Gill Sans MT" w:hAnsi="Gill Sans MT"/>
          <w:sz w:val="24"/>
        </w:rPr>
        <w:t xml:space="preserve">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w:t>
      </w:r>
      <w:r w:rsidR="00B20B7C">
        <w:rPr>
          <w:rFonts w:ascii="Gill Sans MT" w:hAnsi="Gill Sans MT"/>
          <w:sz w:val="24"/>
        </w:rPr>
        <w:t>was</w:t>
      </w:r>
      <w:r w:rsidR="003E4276">
        <w:rPr>
          <w:rFonts w:ascii="Gill Sans MT" w:hAnsi="Gill Sans MT"/>
          <w:sz w:val="24"/>
        </w:rPr>
        <w:t xml:space="preserve"> significantly different from a random distribution</w:t>
      </w:r>
      <w:r w:rsidR="0013327D">
        <w:rPr>
          <w:rFonts w:ascii="Gill Sans MT" w:hAnsi="Gill Sans MT"/>
          <w:sz w:val="24"/>
        </w:rPr>
        <w:t>.</w:t>
      </w:r>
      <w:r w:rsidR="008F0CE5">
        <w:rPr>
          <w:rFonts w:ascii="Gill Sans MT" w:hAnsi="Gill Sans MT"/>
          <w:sz w:val="24"/>
        </w:rPr>
        <w:t xml:space="preserve">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w:t>
      </w:r>
      <w:r w:rsidR="004434C5">
        <w:rPr>
          <w:rFonts w:ascii="Gill Sans MT" w:hAnsi="Gill Sans MT"/>
          <w:sz w:val="24"/>
        </w:rPr>
        <w:t>was</w:t>
      </w:r>
      <w:r w:rsidR="008F0CE5">
        <w:rPr>
          <w:rFonts w:ascii="Gill Sans MT" w:hAnsi="Gill Sans MT"/>
          <w:sz w:val="24"/>
        </w:rPr>
        <w:t xml:space="preserve">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significant boulder clusters</w:t>
      </w:r>
      <w:r w:rsidR="00C534AB">
        <w:rPr>
          <w:rFonts w:ascii="Gill Sans MT" w:hAnsi="Gill Sans MT"/>
          <w:sz w:val="24"/>
        </w:rPr>
        <w:t xml:space="preserve"> (Fig. 6)</w:t>
      </w:r>
      <w:r w:rsidR="00D35C6E">
        <w:rPr>
          <w:rFonts w:ascii="Gill Sans MT" w:hAnsi="Gill Sans MT"/>
          <w:sz w:val="24"/>
        </w:rPr>
        <w:t xml:space="preserve">. </w:t>
      </w:r>
      <w:r w:rsidR="00062AD3">
        <w:rPr>
          <w:rFonts w:ascii="Gill Sans MT" w:hAnsi="Gill Sans MT"/>
          <w:sz w:val="24"/>
        </w:rPr>
        <w:t>Current sampling approaches are based on the</w:t>
      </w:r>
      <w:r w:rsidR="003C0457">
        <w:rPr>
          <w:rFonts w:ascii="Gill Sans MT" w:hAnsi="Gill Sans MT"/>
          <w:sz w:val="24"/>
        </w:rPr>
        <w:t xml:space="preserve"> </w:t>
      </w:r>
      <w:r w:rsidR="00062AD3">
        <w:rPr>
          <w:rFonts w:ascii="Gill Sans MT" w:hAnsi="Gill Sans MT"/>
          <w:sz w:val="24"/>
        </w:rPr>
        <w:t>qualitatively-sound but</w:t>
      </w:r>
      <w:r w:rsidR="002918CA">
        <w:rPr>
          <w:rFonts w:ascii="Gill Sans MT" w:hAnsi="Gill Sans MT"/>
          <w:sz w:val="24"/>
        </w:rPr>
        <w:t xml:space="preserve"> </w:t>
      </w:r>
      <w:r w:rsidR="00062AD3">
        <w:rPr>
          <w:rFonts w:ascii="Gill Sans MT" w:hAnsi="Gill Sans MT"/>
          <w:sz w:val="24"/>
        </w:rPr>
        <w:t xml:space="preserve">quantitatively-untested </w:t>
      </w:r>
      <w:r w:rsidR="003C0457">
        <w:rPr>
          <w:rFonts w:ascii="Gill Sans MT" w:hAnsi="Gill Sans MT"/>
          <w:sz w:val="24"/>
        </w:rPr>
        <w:t>assumption</w:t>
      </w:r>
      <w:r w:rsidR="00062AD3">
        <w:rPr>
          <w:rFonts w:ascii="Gill Sans MT" w:hAnsi="Gill Sans MT"/>
          <w:sz w:val="24"/>
        </w:rPr>
        <w:t>s</w:t>
      </w:r>
      <w:r w:rsidR="002F0710">
        <w:rPr>
          <w:rFonts w:ascii="Gill Sans MT" w:hAnsi="Gill Sans MT"/>
          <w:sz w:val="24"/>
        </w:rPr>
        <w:t xml:space="preserve"> that </w:t>
      </w:r>
      <w:r w:rsidR="00883840">
        <w:rPr>
          <w:rFonts w:ascii="Gill Sans MT" w:hAnsi="Gill Sans MT"/>
          <w:sz w:val="24"/>
        </w:rPr>
        <w:t>(</w:t>
      </w:r>
      <w:proofErr w:type="spellStart"/>
      <w:r w:rsidR="00883840">
        <w:rPr>
          <w:rFonts w:ascii="Gill Sans MT" w:hAnsi="Gill Sans MT"/>
          <w:sz w:val="24"/>
        </w:rPr>
        <w:t>i</w:t>
      </w:r>
      <w:proofErr w:type="spellEnd"/>
      <w:r w:rsidR="00883840">
        <w:rPr>
          <w:rFonts w:ascii="Gill Sans MT" w:hAnsi="Gill Sans MT"/>
          <w:sz w:val="24"/>
        </w:rPr>
        <w:t xml:space="preserve">) </w:t>
      </w:r>
      <w:r w:rsidR="00B06BE4">
        <w:rPr>
          <w:rFonts w:ascii="Gill Sans MT" w:hAnsi="Gill Sans MT"/>
          <w:sz w:val="24"/>
        </w:rPr>
        <w:t>the distribution of “good” boulders is non-random</w:t>
      </w:r>
      <w:r w:rsidR="002918CA">
        <w:rPr>
          <w:rFonts w:ascii="Gill Sans MT" w:hAnsi="Gill Sans MT"/>
          <w:sz w:val="24"/>
        </w:rPr>
        <w:t xml:space="preserve"> </w:t>
      </w:r>
      <w:r w:rsidR="00B06BE4">
        <w:rPr>
          <w:rFonts w:ascii="Gill Sans MT" w:hAnsi="Gill Sans MT"/>
          <w:sz w:val="24"/>
        </w:rPr>
        <w:t xml:space="preserve">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w:t>
      </w:r>
      <w:r w:rsidR="00062AD3">
        <w:rPr>
          <w:rFonts w:ascii="Gill Sans MT" w:hAnsi="Gill Sans MT"/>
          <w:sz w:val="24"/>
        </w:rPr>
        <w:t>more likely on moraine crests. These assumptions</w:t>
      </w:r>
      <w:r w:rsidR="003C0457">
        <w:rPr>
          <w:rFonts w:ascii="Gill Sans MT" w:hAnsi="Gill Sans MT"/>
          <w:sz w:val="24"/>
        </w:rPr>
        <w:t xml:space="preserve"> </w:t>
      </w:r>
      <w:r w:rsidR="002F0710">
        <w:rPr>
          <w:rFonts w:ascii="Gill Sans MT" w:hAnsi="Gill Sans MT"/>
          <w:sz w:val="24"/>
        </w:rPr>
        <w:t xml:space="preserve">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6FC2B4F7" w:rsidR="00F5402D" w:rsidRDefault="00963062" w:rsidP="00F5402D">
      <w:pPr>
        <w:rPr>
          <w:rFonts w:ascii="Gill Sans MT" w:hAnsi="Gill Sans MT"/>
          <w:b/>
          <w:sz w:val="24"/>
        </w:rPr>
      </w:pPr>
      <w:r>
        <w:rPr>
          <w:rFonts w:ascii="Gill Sans MT" w:hAnsi="Gill Sans MT"/>
          <w:b/>
          <w:sz w:val="24"/>
        </w:rPr>
        <w:t>2.6.</w:t>
      </w:r>
      <w:r w:rsidR="00573633">
        <w:rPr>
          <w:rFonts w:ascii="Gill Sans MT" w:hAnsi="Gill Sans MT"/>
          <w:b/>
          <w:sz w:val="24"/>
        </w:rPr>
        <w:t xml:space="preserve"> </w:t>
      </w:r>
      <w:r w:rsidR="00EE5F98">
        <w:rPr>
          <w:rFonts w:ascii="Gill Sans MT" w:hAnsi="Gill Sans MT"/>
          <w:b/>
          <w:sz w:val="24"/>
        </w:rPr>
        <w:t>Sensitivity Analysis</w:t>
      </w:r>
    </w:p>
    <w:p w14:paraId="410165E3" w14:textId="048E10B4" w:rsidR="00EE5F98"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w:t>
      </w:r>
      <w:r w:rsidR="000D22CC">
        <w:rPr>
          <w:rFonts w:ascii="Gill Sans MT" w:hAnsi="Gill Sans MT" w:cs="Arial"/>
          <w:sz w:val="24"/>
        </w:rPr>
        <w:t xml:space="preserve"> important</w:t>
      </w:r>
      <w:r w:rsidRPr="00602223">
        <w:rPr>
          <w:rFonts w:ascii="Gill Sans MT" w:hAnsi="Gill Sans MT" w:cs="Arial"/>
          <w:sz w:val="24"/>
        </w:rPr>
        <w:t xml:space="preserv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 xml:space="preserve">for </w:t>
      </w:r>
      <w:r w:rsidR="003F08BC">
        <w:rPr>
          <w:rFonts w:ascii="Gill Sans MT" w:hAnsi="Gill Sans MT" w:cs="Arial"/>
          <w:sz w:val="24"/>
        </w:rPr>
        <w:t>moraines of varying age and geomorphology</w:t>
      </w:r>
      <w:r w:rsidR="00F522D0">
        <w:rPr>
          <w:rFonts w:ascii="Gill Sans MT" w:hAnsi="Gill Sans MT" w:cs="Arial"/>
          <w:sz w:val="24"/>
        </w:rPr>
        <w:t xml:space="preserve">. However, </w:t>
      </w:r>
      <w:r w:rsidR="0035300B">
        <w:rPr>
          <w:rFonts w:ascii="Gill Sans MT" w:hAnsi="Gill Sans MT" w:cs="Arial"/>
          <w:sz w:val="24"/>
        </w:rPr>
        <w:t>th</w:t>
      </w:r>
      <w:r w:rsidR="004E3376">
        <w:rPr>
          <w:rFonts w:ascii="Gill Sans MT" w:hAnsi="Gill Sans MT" w:cs="Arial"/>
          <w:sz w:val="24"/>
        </w:rPr>
        <w:t>is</w:t>
      </w:r>
      <w:r w:rsidR="0035300B">
        <w:rPr>
          <w:rFonts w:ascii="Gill Sans MT" w:hAnsi="Gill Sans MT" w:cs="Arial"/>
          <w:sz w:val="24"/>
        </w:rPr>
        <w:t xml:space="preserve"> logistic classification is ultimately dependent on the calculated landform age, which </w:t>
      </w:r>
      <w:r w:rsidR="004E3376">
        <w:rPr>
          <w:rFonts w:ascii="Gill Sans MT" w:hAnsi="Gill Sans MT" w:cs="Arial"/>
          <w:sz w:val="24"/>
        </w:rPr>
        <w:t xml:space="preserve">will </w:t>
      </w:r>
      <w:r w:rsidR="0035300B">
        <w:rPr>
          <w:rFonts w:ascii="Gill Sans MT" w:hAnsi="Gill Sans MT" w:cs="Arial"/>
          <w:sz w:val="24"/>
        </w:rPr>
        <w:t>vary depending on the choice of numeric bandwidth estimator</w:t>
      </w:r>
      <w:r w:rsidR="007F04D3">
        <w:rPr>
          <w:rFonts w:ascii="Gill Sans MT" w:hAnsi="Gill Sans MT" w:cs="Arial"/>
          <w:sz w:val="24"/>
        </w:rPr>
        <w:t xml:space="preserve"> and the size and clustering of the input dataset (Dortch et al., 2020).</w:t>
      </w:r>
    </w:p>
    <w:p w14:paraId="3218BA4B" w14:textId="6B1247AF" w:rsidR="009173D8" w:rsidRPr="009173D8" w:rsidRDefault="001237C9" w:rsidP="00F5402D">
      <w:pPr>
        <w:rPr>
          <w:rFonts w:ascii="Gill Sans MT" w:hAnsi="Gill Sans MT" w:cs="Arial"/>
          <w:sz w:val="24"/>
        </w:rPr>
      </w:pPr>
      <w:r>
        <w:rPr>
          <w:rFonts w:ascii="Gill Sans MT" w:hAnsi="Gill Sans MT" w:cs="Arial"/>
          <w:sz w:val="24"/>
        </w:rPr>
        <w:t xml:space="preserve">To </w:t>
      </w:r>
      <w:r w:rsidR="007B6855">
        <w:rPr>
          <w:rFonts w:ascii="Gill Sans MT" w:hAnsi="Gill Sans MT" w:cs="Arial"/>
          <w:sz w:val="24"/>
        </w:rPr>
        <w:t xml:space="preserve">evaluate </w:t>
      </w:r>
      <w:r w:rsidR="0049092B">
        <w:rPr>
          <w:rFonts w:ascii="Gill Sans MT" w:hAnsi="Gill Sans MT" w:cs="Arial"/>
          <w:sz w:val="24"/>
        </w:rPr>
        <w:t>the reproducibility of our results</w:t>
      </w:r>
      <w:r w:rsidR="009173D8">
        <w:rPr>
          <w:rFonts w:ascii="Gill Sans MT" w:hAnsi="Gill Sans MT" w:cs="Arial"/>
          <w:sz w:val="24"/>
        </w:rPr>
        <w:t xml:space="preserve">, sensitivity testing was performed to evaluate the number of samples required to </w:t>
      </w:r>
      <w:r w:rsidR="00F621E4">
        <w:rPr>
          <w:rFonts w:ascii="Gill Sans MT" w:hAnsi="Gill Sans MT" w:cs="Arial"/>
          <w:sz w:val="24"/>
        </w:rPr>
        <w:t>re</w:t>
      </w:r>
      <w:r w:rsidR="009173D8">
        <w:rPr>
          <w:rFonts w:ascii="Gill Sans MT" w:hAnsi="Gill Sans MT" w:cs="Arial"/>
          <w:sz w:val="24"/>
        </w:rPr>
        <w:t xml:space="preserve">produce the </w:t>
      </w:r>
      <w:r w:rsidR="009124C6">
        <w:rPr>
          <w:rFonts w:ascii="Gill Sans MT" w:hAnsi="Gill Sans MT" w:cs="Arial"/>
          <w:sz w:val="24"/>
        </w:rPr>
        <w:t>estimated</w:t>
      </w:r>
      <w:r w:rsidR="009173D8">
        <w:rPr>
          <w:rFonts w:ascii="Gill Sans MT" w:hAnsi="Gill Sans MT" w:cs="Arial"/>
          <w:sz w:val="24"/>
        </w:rPr>
        <w:t xml:space="preserve"> landform age based on </w:t>
      </w:r>
      <w:r w:rsidR="009173D8" w:rsidRPr="00892085">
        <w:rPr>
          <w:rFonts w:ascii="Gill Sans MT" w:hAnsi="Gill Sans MT" w:cs="Arial"/>
          <w:sz w:val="24"/>
        </w:rPr>
        <w:t>1</w:t>
      </w:r>
      <w:r w:rsidR="009173D8" w:rsidRPr="00892085">
        <w:rPr>
          <w:rFonts w:ascii="Calibri" w:hAnsi="Calibri" w:cs="Arial"/>
          <w:sz w:val="24"/>
        </w:rPr>
        <w:t>σ</w:t>
      </w:r>
      <w:r w:rsidR="009173D8" w:rsidRPr="00892085">
        <w:rPr>
          <w:rFonts w:ascii="Gill Sans MT" w:hAnsi="Gill Sans MT" w:cs="Arial"/>
          <w:sz w:val="24"/>
        </w:rPr>
        <w:t xml:space="preserve"> and 2</w:t>
      </w:r>
      <w:r w:rsidR="009173D8" w:rsidRPr="00892085">
        <w:rPr>
          <w:rFonts w:ascii="Calibri" w:hAnsi="Calibri" w:cs="Arial"/>
          <w:sz w:val="24"/>
        </w:rPr>
        <w:t>σ</w:t>
      </w:r>
      <w:r w:rsidR="009173D8">
        <w:rPr>
          <w:rFonts w:ascii="Calibri" w:hAnsi="Calibri" w:cs="Arial"/>
          <w:sz w:val="24"/>
        </w:rPr>
        <w:t xml:space="preserve"> </w:t>
      </w:r>
      <w:r w:rsidR="009173D8" w:rsidRPr="009173D8">
        <w:rPr>
          <w:rFonts w:ascii="Gill Sans MT" w:hAnsi="Gill Sans MT" w:cs="Arial"/>
          <w:sz w:val="24"/>
        </w:rPr>
        <w:t xml:space="preserve">thresholds. </w:t>
      </w:r>
      <w:r w:rsidR="0088036D">
        <w:rPr>
          <w:rFonts w:ascii="Gill Sans MT" w:hAnsi="Gill Sans MT" w:cs="Arial"/>
          <w:sz w:val="24"/>
        </w:rPr>
        <w:t xml:space="preserve">The full analytical approach is described in the Supplementary Information and the results are presented in Fig. 7B. </w:t>
      </w:r>
    </w:p>
    <w:p w14:paraId="1D5A94D3" w14:textId="01DA6FF4" w:rsidR="00D7681A" w:rsidRDefault="00F914A4">
      <w:pPr>
        <w:rPr>
          <w:rFonts w:ascii="Gill Sans MT" w:hAnsi="Gill Sans MT"/>
          <w:b/>
          <w:sz w:val="28"/>
        </w:rPr>
      </w:pPr>
      <w:r>
        <w:rPr>
          <w:rFonts w:ascii="Gill Sans MT" w:hAnsi="Gill Sans MT"/>
          <w:b/>
          <w:sz w:val="28"/>
        </w:rPr>
        <w:t>3</w:t>
      </w:r>
      <w:r w:rsidR="00BF5012">
        <w:rPr>
          <w:rFonts w:ascii="Gill Sans MT" w:hAnsi="Gill Sans MT"/>
          <w:b/>
          <w:sz w:val="28"/>
        </w:rPr>
        <w:t>.</w:t>
      </w:r>
      <w:r>
        <w:rPr>
          <w:rFonts w:ascii="Gill Sans MT" w:hAnsi="Gill Sans MT"/>
          <w:b/>
          <w:sz w:val="28"/>
        </w:rPr>
        <w:t xml:space="preserve"> </w:t>
      </w:r>
      <w:r w:rsidR="00D051B7" w:rsidRPr="00EB03F4">
        <w:rPr>
          <w:rFonts w:ascii="Gill Sans MT" w:hAnsi="Gill Sans MT"/>
          <w:b/>
          <w:sz w:val="28"/>
        </w:rPr>
        <w:t>Results</w:t>
      </w:r>
    </w:p>
    <w:p w14:paraId="0C0345C1" w14:textId="17CF3320" w:rsidR="00210632" w:rsidRDefault="00BF5012">
      <w:pPr>
        <w:rPr>
          <w:rFonts w:ascii="Gill Sans MT" w:hAnsi="Gill Sans MT"/>
          <w:b/>
          <w:sz w:val="24"/>
        </w:rPr>
      </w:pPr>
      <w:r>
        <w:rPr>
          <w:rFonts w:ascii="Gill Sans MT" w:hAnsi="Gill Sans MT"/>
          <w:b/>
          <w:sz w:val="24"/>
        </w:rPr>
        <w:t xml:space="preserve">3.1. </w:t>
      </w:r>
      <w:r w:rsidR="00F14E8B">
        <w:rPr>
          <w:rFonts w:ascii="Gill Sans MT" w:hAnsi="Gill Sans MT"/>
          <w:b/>
          <w:sz w:val="24"/>
        </w:rPr>
        <w:t>Calibrated</w:t>
      </w:r>
      <w:r w:rsidR="006E702D" w:rsidRPr="006E702D">
        <w:rPr>
          <w:rFonts w:ascii="Gill Sans MT" w:hAnsi="Gill Sans MT"/>
          <w:b/>
          <w:sz w:val="24"/>
        </w:rPr>
        <w:t xml:space="preserve"> boulder exposure ages</w:t>
      </w:r>
    </w:p>
    <w:p w14:paraId="4ED0B203" w14:textId="68A9C1A8"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0200F0">
        <w:rPr>
          <w:rFonts w:ascii="Gill Sans MT" w:hAnsi="Gill Sans MT"/>
          <w:i/>
          <w:iCs/>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00321C92">
        <w:rPr>
          <w:rFonts w:ascii="Gill Sans MT" w:hAnsi="Gill Sans MT"/>
          <w:sz w:val="24"/>
        </w:rPr>
        <w:t xml:space="preserve">Fig. </w:t>
      </w:r>
      <w:r w:rsidR="00BC3F2F">
        <w:rPr>
          <w:rFonts w:ascii="Gill Sans MT" w:hAnsi="Gill Sans MT"/>
          <w:sz w:val="24"/>
        </w:rPr>
        <w:t>4</w:t>
      </w:r>
      <w:r>
        <w:rPr>
          <w:rFonts w:ascii="Gill Sans MT" w:hAnsi="Gill Sans MT"/>
          <w:sz w:val="24"/>
        </w:rPr>
        <w:t xml:space="preserve">;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651B70">
        <w:rPr>
          <w:rFonts w:ascii="Gill Sans MT" w:hAnsi="Gill Sans MT"/>
          <w:sz w:val="24"/>
        </w:rPr>
        <w:t xml:space="preserve">. </w:t>
      </w:r>
      <w:r w:rsidR="00D71AC2">
        <w:rPr>
          <w:rFonts w:ascii="Gill Sans MT" w:hAnsi="Gill Sans MT"/>
          <w:sz w:val="24"/>
        </w:rPr>
        <w:t xml:space="preserve">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Pr>
          <w:rFonts w:ascii="Gill Sans MT" w:hAnsi="Gill Sans MT"/>
          <w:sz w:val="24"/>
        </w:rPr>
        <w:t>)</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18B617E4" w14:textId="0BF2C28D" w:rsidR="00523E89"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 xml:space="preserve">(16.8 ± 3.3 ka) from the Soum </w:t>
      </w:r>
      <w:proofErr w:type="spellStart"/>
      <w:r>
        <w:rPr>
          <w:rFonts w:ascii="Gill Sans MT" w:hAnsi="Gill Sans MT"/>
          <w:sz w:val="24"/>
        </w:rPr>
        <w:t>d’Ech</w:t>
      </w:r>
      <w:proofErr w:type="spellEnd"/>
      <w:r>
        <w:rPr>
          <w:rFonts w:ascii="Gill Sans MT" w:hAnsi="Gill Sans MT"/>
          <w:sz w:val="24"/>
        </w:rPr>
        <w:t xml:space="preserve"> moraines (</w:t>
      </w:r>
      <w:proofErr w:type="spellStart"/>
      <w:r w:rsidRPr="00F24F3A">
        <w:rPr>
          <w:rFonts w:ascii="Gill Sans MT" w:hAnsi="Gill Sans MT"/>
          <w:sz w:val="24"/>
        </w:rPr>
        <w:t>R</w:t>
      </w:r>
      <w:r w:rsidRPr="00B748AD">
        <w:rPr>
          <w:rFonts w:ascii="Gill Sans MT" w:hAnsi="Gill Sans MT"/>
          <w:sz w:val="24"/>
        </w:rPr>
        <w:t>odés</w:t>
      </w:r>
      <w:proofErr w:type="spellEnd"/>
      <w:r w:rsidRPr="00B748AD">
        <w:rPr>
          <w:rFonts w:ascii="Gill Sans MT" w:hAnsi="Gill Sans MT"/>
          <w:sz w:val="24"/>
        </w:rPr>
        <w:t>, 2008</w:t>
      </w:r>
      <w:r>
        <w:rPr>
          <w:rFonts w:ascii="Gill Sans MT" w:hAnsi="Gill Sans MT"/>
          <w:sz w:val="24"/>
        </w:rPr>
        <w:t>) which are significantly more weathered (</w:t>
      </w:r>
      <w:r w:rsidR="00E411B7">
        <w:rPr>
          <w:rFonts w:ascii="Gill Sans MT" w:hAnsi="Gill Sans MT"/>
          <w:sz w:val="24"/>
        </w:rPr>
        <w:t xml:space="preserve">~38 </w:t>
      </w:r>
      <w:r w:rsidR="00E411B7" w:rsidRPr="00B74534">
        <w:rPr>
          <w:rFonts w:ascii="Gill Sans MT" w:hAnsi="Gill Sans MT"/>
          <w:sz w:val="24"/>
        </w:rPr>
        <w:t>R</w:t>
      </w:r>
      <w:r w:rsidR="00E411B7">
        <w:rPr>
          <w:rFonts w:ascii="Gill Sans MT" w:hAnsi="Gill Sans MT"/>
          <w:sz w:val="24"/>
        </w:rPr>
        <w:t xml:space="preserve">) </w:t>
      </w:r>
      <w:r w:rsidR="001E078C">
        <w:rPr>
          <w:rFonts w:ascii="Gill Sans MT" w:hAnsi="Gill Sans MT"/>
          <w:sz w:val="24"/>
        </w:rPr>
        <w:t xml:space="preserve">than their corresponding </w:t>
      </w:r>
      <w:r w:rsidR="00097DEE" w:rsidRPr="00097DEE">
        <w:rPr>
          <w:rFonts w:ascii="Gill Sans MT" w:hAnsi="Gill Sans MT"/>
          <w:sz w:val="24"/>
          <w:vertAlign w:val="superscript"/>
        </w:rPr>
        <w:t>10</w:t>
      </w:r>
      <w:r w:rsidR="00097DEE">
        <w:rPr>
          <w:rFonts w:ascii="Gill Sans MT" w:hAnsi="Gill Sans MT"/>
          <w:sz w:val="24"/>
        </w:rPr>
        <w:t>Be</w:t>
      </w:r>
      <w:r w:rsidR="001E078C">
        <w:rPr>
          <w:rFonts w:ascii="Gill Sans MT" w:hAnsi="Gill Sans MT"/>
          <w:sz w:val="24"/>
        </w:rPr>
        <w:t xml:space="preserve"> ages would predict (~47 </w:t>
      </w:r>
      <w:r w:rsidR="001E078C" w:rsidRPr="00B74534">
        <w:rPr>
          <w:rFonts w:ascii="Gill Sans MT" w:hAnsi="Gill Sans MT"/>
          <w:sz w:val="24"/>
        </w:rPr>
        <w:t>R</w:t>
      </w:r>
      <w:r w:rsidR="001E078C">
        <w:rPr>
          <w:rFonts w:ascii="Gill Sans MT" w:hAnsi="Gill Sans MT"/>
          <w:sz w:val="24"/>
        </w:rPr>
        <w:t xml:space="preserve">). </w:t>
      </w:r>
      <w:r w:rsidR="004053FD">
        <w:rPr>
          <w:rFonts w:ascii="Gill Sans MT" w:hAnsi="Gill Sans MT"/>
          <w:sz w:val="24"/>
        </w:rPr>
        <w:t xml:space="preserve">This difference </w:t>
      </w:r>
      <w:r w:rsidR="00994754">
        <w:rPr>
          <w:rFonts w:ascii="Gill Sans MT" w:hAnsi="Gill Sans MT"/>
          <w:sz w:val="24"/>
        </w:rPr>
        <w:t>likely</w:t>
      </w:r>
      <w:r w:rsidR="00B82CD3">
        <w:rPr>
          <w:rFonts w:ascii="Gill Sans MT" w:hAnsi="Gill Sans MT"/>
          <w:sz w:val="24"/>
        </w:rPr>
        <w:t xml:space="preserve"> </w:t>
      </w:r>
      <w:r w:rsidR="00994754">
        <w:rPr>
          <w:rFonts w:ascii="Gill Sans MT" w:hAnsi="Gill Sans MT"/>
          <w:sz w:val="24"/>
        </w:rPr>
        <w:t>reflects</w:t>
      </w:r>
      <w:r w:rsidR="00B82CD3">
        <w:rPr>
          <w:rFonts w:ascii="Gill Sans MT" w:hAnsi="Gill Sans MT"/>
          <w:sz w:val="24"/>
        </w:rPr>
        <w:t xml:space="preserve"> </w:t>
      </w:r>
      <w:r w:rsidR="00FF36E3">
        <w:rPr>
          <w:rFonts w:ascii="Gill Sans MT" w:hAnsi="Gill Sans MT"/>
          <w:sz w:val="24"/>
        </w:rPr>
        <w:t xml:space="preserve">sub-surface weathering 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777D73">
        <w:rPr>
          <w:rFonts w:ascii="Gill Sans MT" w:hAnsi="Gill Sans MT"/>
          <w:sz w:val="24"/>
        </w:rPr>
        <w:t xml:space="preserve">. </w:t>
      </w:r>
      <w:r w:rsidR="00551496">
        <w:rPr>
          <w:rFonts w:ascii="Gill Sans MT" w:hAnsi="Gill Sans MT"/>
          <w:sz w:val="24"/>
        </w:rPr>
        <w:t>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106F18">
        <w:rPr>
          <w:rFonts w:ascii="Gill Sans MT" w:hAnsi="Gill Sans MT"/>
          <w:sz w:val="24"/>
        </w:rPr>
        <w:t xml:space="preserve"> Fig. </w:t>
      </w:r>
      <w:r w:rsidR="002B68D6">
        <w:rPr>
          <w:rFonts w:ascii="Gill Sans MT" w:hAnsi="Gill Sans MT"/>
          <w:sz w:val="24"/>
        </w:rPr>
        <w:t>4</w:t>
      </w:r>
      <w:r w:rsidR="007A7964">
        <w:rPr>
          <w:rFonts w:ascii="Gill Sans MT" w:hAnsi="Gill Sans MT"/>
          <w:sz w:val="24"/>
        </w:rPr>
        <w:t>)</w:t>
      </w:r>
      <w:r w:rsidR="004415CC">
        <w:rPr>
          <w:rFonts w:ascii="Gill Sans MT" w:hAnsi="Gill Sans MT"/>
          <w:sz w:val="24"/>
        </w:rPr>
        <w:t xml:space="preserve">. </w:t>
      </w:r>
      <w:r w:rsidR="00867C69">
        <w:rPr>
          <w:rFonts w:ascii="Gill Sans MT" w:hAnsi="Gill Sans MT"/>
          <w:sz w:val="24"/>
        </w:rPr>
        <w:t xml:space="preserve">While sub-surface weathering of boulders </w:t>
      </w:r>
      <w:r w:rsidR="00867C69">
        <w:rPr>
          <w:rFonts w:ascii="Gill Sans MT" w:hAnsi="Gill Sans MT"/>
          <w:sz w:val="24"/>
        </w:rPr>
        <w:lastRenderedPageBreak/>
        <w:t xml:space="preserve">under thin soil cover (~25 cm) can occur (Allen, 2002; </w:t>
      </w:r>
      <w:proofErr w:type="spellStart"/>
      <w:r w:rsidR="00867C69">
        <w:rPr>
          <w:rFonts w:ascii="Gill Sans MT" w:hAnsi="Gill Sans MT"/>
          <w:sz w:val="24"/>
        </w:rPr>
        <w:t>Darmody</w:t>
      </w:r>
      <w:proofErr w:type="spellEnd"/>
      <w:r w:rsidR="00867C69">
        <w:rPr>
          <w:rFonts w:ascii="Gill Sans MT" w:hAnsi="Gill Sans MT"/>
          <w:sz w:val="24"/>
        </w:rPr>
        <w:t xml:space="preserve"> et al., 2005; 2008), </w:t>
      </w:r>
      <w:r w:rsidR="0044241E">
        <w:rPr>
          <w:rFonts w:ascii="Gill Sans MT" w:hAnsi="Gill Sans MT"/>
          <w:sz w:val="24"/>
        </w:rPr>
        <w:t xml:space="preserve">boulders are often protected from weathering by sediment burial, as evidenced by the emergence of </w:t>
      </w:r>
      <w:proofErr w:type="spellStart"/>
      <w:r w:rsidR="0044241E">
        <w:rPr>
          <w:rFonts w:ascii="Gill Sans MT" w:hAnsi="Gill Sans MT"/>
          <w:sz w:val="24"/>
        </w:rPr>
        <w:t>unweathered</w:t>
      </w:r>
      <w:proofErr w:type="spellEnd"/>
      <w:r w:rsidR="0044241E">
        <w:rPr>
          <w:rFonts w:ascii="Gill Sans MT" w:hAnsi="Gill Sans MT"/>
          <w:sz w:val="24"/>
        </w:rPr>
        <w:t xml:space="preserve"> boulders from glacial tills </w:t>
      </w:r>
      <w:r w:rsidR="007A7964">
        <w:rPr>
          <w:rFonts w:ascii="Gill Sans MT" w:hAnsi="Gill Sans MT"/>
          <w:sz w:val="24"/>
        </w:rPr>
        <w:t>(</w:t>
      </w:r>
      <w:proofErr w:type="spellStart"/>
      <w:r w:rsidR="007A7964">
        <w:rPr>
          <w:rFonts w:ascii="Gill Sans MT" w:hAnsi="Gill Sans MT"/>
          <w:sz w:val="24"/>
        </w:rPr>
        <w:t>Birkeland</w:t>
      </w:r>
      <w:proofErr w:type="spellEnd"/>
      <w:r w:rsidR="007A7964">
        <w:rPr>
          <w:rFonts w:ascii="Gill Sans MT" w:hAnsi="Gill Sans MT"/>
          <w:sz w:val="24"/>
        </w:rPr>
        <w:t xml:space="preserve">,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w:t>
      </w:r>
      <w:proofErr w:type="spellStart"/>
      <w:r w:rsidR="004415CC">
        <w:rPr>
          <w:rFonts w:ascii="Gill Sans MT" w:hAnsi="Gill Sans MT"/>
          <w:sz w:val="24"/>
        </w:rPr>
        <w:t>Ehlmann</w:t>
      </w:r>
      <w:proofErr w:type="spellEnd"/>
      <w:r w:rsidR="004415CC">
        <w:rPr>
          <w:rFonts w:ascii="Gill Sans MT" w:hAnsi="Gill Sans MT"/>
          <w:sz w:val="24"/>
        </w:rPr>
        <w:t xml:space="preserve"> et al. 2008). </w:t>
      </w:r>
      <w:r w:rsidR="0041617D">
        <w:rPr>
          <w:rFonts w:ascii="Gill Sans MT" w:hAnsi="Gill Sans MT"/>
          <w:sz w:val="24"/>
        </w:rPr>
        <w:t xml:space="preserve">In turn, </w:t>
      </w:r>
      <w:r w:rsidR="00956586">
        <w:rPr>
          <w:rFonts w:ascii="Gill Sans MT" w:hAnsi="Gill Sans MT"/>
          <w:sz w:val="24"/>
        </w:rPr>
        <w:t xml:space="preserve">as </w:t>
      </w:r>
      <w:r w:rsidR="002222BD">
        <w:rPr>
          <w:rFonts w:ascii="Gill Sans MT" w:hAnsi="Gill Sans MT"/>
          <w:sz w:val="24"/>
        </w:rPr>
        <w:t>calibrated exposure ages</w:t>
      </w:r>
      <w:r w:rsidR="00016718">
        <w:rPr>
          <w:rFonts w:ascii="Gill Sans MT" w:hAnsi="Gill Sans MT"/>
          <w:sz w:val="24"/>
        </w:rPr>
        <w:t xml:space="preserve"> from the Soum </w:t>
      </w:r>
      <w:proofErr w:type="spellStart"/>
      <w:r w:rsidR="00016718">
        <w:rPr>
          <w:rFonts w:ascii="Gill Sans MT" w:hAnsi="Gill Sans MT"/>
          <w:sz w:val="24"/>
        </w:rPr>
        <w:t>d’Ech</w:t>
      </w:r>
      <w:proofErr w:type="spellEnd"/>
      <w:r w:rsidR="00016718">
        <w:rPr>
          <w:rFonts w:ascii="Gill Sans MT" w:hAnsi="Gill Sans MT"/>
          <w:sz w:val="24"/>
        </w:rPr>
        <w:t xml:space="preserve"> moraines</w:t>
      </w:r>
      <w:r w:rsidR="002222BD">
        <w:rPr>
          <w:rFonts w:ascii="Gill Sans MT" w:hAnsi="Gill Sans MT"/>
          <w:sz w:val="24"/>
        </w:rPr>
        <w:t xml:space="preserve"> </w:t>
      </w:r>
      <w:r w:rsidR="00F056CA">
        <w:rPr>
          <w:rFonts w:ascii="Gill Sans MT" w:hAnsi="Gill Sans MT"/>
          <w:sz w:val="24"/>
        </w:rPr>
        <w:t>may</w:t>
      </w:r>
      <w:r w:rsidR="00523E89">
        <w:rPr>
          <w:rFonts w:ascii="Gill Sans MT" w:hAnsi="Gill Sans MT"/>
          <w:sz w:val="24"/>
        </w:rPr>
        <w:t xml:space="preserve"> well incorporate the effects of </w:t>
      </w:r>
      <w:r w:rsidR="00016718">
        <w:rPr>
          <w:rFonts w:ascii="Gill Sans MT" w:hAnsi="Gill Sans MT"/>
          <w:sz w:val="24"/>
        </w:rPr>
        <w:t xml:space="preserve">both </w:t>
      </w:r>
      <w:r w:rsidR="002222BD">
        <w:rPr>
          <w:rFonts w:ascii="Gill Sans MT" w:hAnsi="Gill Sans MT"/>
          <w:sz w:val="24"/>
        </w:rPr>
        <w:t xml:space="preserve">sub-aerial </w:t>
      </w:r>
      <w:r w:rsidR="00016718">
        <w:rPr>
          <w:rFonts w:ascii="Gill Sans MT" w:hAnsi="Gill Sans MT"/>
          <w:sz w:val="24"/>
        </w:rPr>
        <w:t xml:space="preserve">and </w:t>
      </w:r>
      <w:r w:rsidR="00E92F2E">
        <w:rPr>
          <w:rFonts w:ascii="Gill Sans MT" w:hAnsi="Gill Sans MT"/>
          <w:sz w:val="24"/>
        </w:rPr>
        <w:t>sub-surface weathering</w:t>
      </w:r>
      <w:r w:rsidR="00F71BAC">
        <w:rPr>
          <w:rFonts w:ascii="Gill Sans MT" w:hAnsi="Gill Sans MT"/>
          <w:sz w:val="24"/>
        </w:rPr>
        <w:t xml:space="preserve">, </w:t>
      </w:r>
      <w:r w:rsidR="008324D2">
        <w:rPr>
          <w:rFonts w:ascii="Gill Sans MT" w:hAnsi="Gill Sans MT"/>
          <w:sz w:val="24"/>
        </w:rPr>
        <w:t xml:space="preserve">these data can be </w:t>
      </w:r>
      <w:r w:rsidR="0041617D">
        <w:rPr>
          <w:rFonts w:ascii="Gill Sans MT" w:hAnsi="Gill Sans MT"/>
          <w:sz w:val="24"/>
        </w:rPr>
        <w:t>considered</w:t>
      </w:r>
      <w:r w:rsidR="008324D2">
        <w:rPr>
          <w:rFonts w:ascii="Gill Sans MT" w:hAnsi="Gill Sans MT"/>
          <w:sz w:val="24"/>
        </w:rPr>
        <w:t xml:space="preserve"> m</w:t>
      </w:r>
      <w:r w:rsidR="000B2255">
        <w:rPr>
          <w:rFonts w:ascii="Gill Sans MT" w:hAnsi="Gill Sans MT"/>
          <w:sz w:val="24"/>
        </w:rPr>
        <w:t>aximum</w:t>
      </w:r>
      <w:r w:rsidR="008324D2">
        <w:rPr>
          <w:rFonts w:ascii="Gill Sans MT" w:hAnsi="Gill Sans MT"/>
          <w:sz w:val="24"/>
        </w:rPr>
        <w:t xml:space="preserve">-limiting ages </w:t>
      </w:r>
      <w:r w:rsidR="00612705">
        <w:rPr>
          <w:rFonts w:ascii="Gill Sans MT" w:hAnsi="Gill Sans MT"/>
          <w:sz w:val="24"/>
        </w:rPr>
        <w:t>for surface exposure.</w:t>
      </w:r>
      <w:r w:rsidR="003C28AA">
        <w:rPr>
          <w:rFonts w:ascii="Gill Sans MT" w:hAnsi="Gill Sans MT"/>
          <w:sz w:val="24"/>
        </w:rPr>
        <w:t xml:space="preserve"> </w:t>
      </w:r>
      <w:r w:rsidR="008324D2">
        <w:rPr>
          <w:rFonts w:ascii="Gill Sans MT" w:hAnsi="Gill Sans MT"/>
          <w:sz w:val="24"/>
        </w:rPr>
        <w:t xml:space="preserve"> </w:t>
      </w:r>
      <w:r w:rsidR="00500624">
        <w:rPr>
          <w:rFonts w:ascii="Gill Sans MT" w:hAnsi="Gill Sans MT"/>
          <w:sz w:val="24"/>
        </w:rPr>
        <w:t xml:space="preserve">  </w:t>
      </w:r>
      <w:r w:rsidR="00F71BAC">
        <w:rPr>
          <w:rFonts w:ascii="Gill Sans MT" w:hAnsi="Gill Sans MT"/>
          <w:sz w:val="24"/>
        </w:rPr>
        <w:t xml:space="preserve"> </w:t>
      </w:r>
    </w:p>
    <w:p w14:paraId="110331F8" w14:textId="3373F4EF" w:rsidR="00E8744B" w:rsidRPr="00C62EF6" w:rsidRDefault="00823888" w:rsidP="00C62EF6">
      <w:pPr>
        <w:rPr>
          <w:rFonts w:ascii="Gill Sans MT" w:hAnsi="Gill Sans MT"/>
          <w:b/>
          <w:sz w:val="24"/>
        </w:rPr>
      </w:pPr>
      <w:r>
        <w:rPr>
          <w:rFonts w:ascii="Gill Sans MT" w:hAnsi="Gill Sans MT"/>
          <w:b/>
          <w:sz w:val="24"/>
        </w:rPr>
        <w:t>3.2</w:t>
      </w:r>
      <w:r w:rsidR="00E8744B">
        <w:rPr>
          <w:rFonts w:ascii="Gill Sans MT" w:hAnsi="Gill Sans MT"/>
          <w:b/>
          <w:sz w:val="24"/>
        </w:rPr>
        <w:t xml:space="preserve">. </w:t>
      </w:r>
      <w:r w:rsidR="00C62EF6">
        <w:rPr>
          <w:rFonts w:ascii="Gill Sans MT" w:hAnsi="Gill Sans MT"/>
          <w:b/>
          <w:sz w:val="24"/>
        </w:rPr>
        <w:t>Landform ages</w:t>
      </w:r>
    </w:p>
    <w:p w14:paraId="087B1250" w14:textId="23E63A53" w:rsidR="00F5511C" w:rsidRDefault="000302C1" w:rsidP="0058389A">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1541D">
        <w:rPr>
          <w:rFonts w:ascii="Gill Sans MT" w:hAnsi="Gill Sans MT"/>
          <w:sz w:val="24"/>
        </w:rPr>
        <w:t xml:space="preserve"> </w:t>
      </w:r>
      <w:r w:rsidR="009054CB">
        <w:rPr>
          <w:rFonts w:ascii="Gill Sans MT" w:hAnsi="Gill Sans MT"/>
          <w:sz w:val="24"/>
        </w:rPr>
        <w:t xml:space="preserve">and relevant model parameters </w:t>
      </w:r>
      <w:r w:rsidR="00EE3893">
        <w:rPr>
          <w:rFonts w:ascii="Gill Sans MT" w:hAnsi="Gill Sans MT"/>
          <w:sz w:val="24"/>
        </w:rPr>
        <w:t xml:space="preserve">are reported in Table </w:t>
      </w:r>
      <w:r w:rsidR="002E4CEF">
        <w:rPr>
          <w:rFonts w:ascii="Gill Sans MT" w:hAnsi="Gill Sans MT"/>
          <w:sz w:val="24"/>
        </w:rPr>
        <w:t>2</w:t>
      </w:r>
      <w:r w:rsidR="009B0865">
        <w:rPr>
          <w:rFonts w:ascii="Gill Sans MT" w:hAnsi="Gill Sans MT"/>
          <w:sz w:val="24"/>
        </w:rPr>
        <w:t xml:space="preserve"> (Dortch et al. 2020)</w:t>
      </w:r>
      <w:r w:rsidR="009054CB">
        <w:rPr>
          <w:rFonts w:ascii="Gill Sans MT" w:hAnsi="Gill Sans MT"/>
          <w:sz w:val="24"/>
        </w:rPr>
        <w:t xml:space="preserve">. </w:t>
      </w:r>
      <w:r w:rsidR="00B1541D">
        <w:rPr>
          <w:rFonts w:ascii="Gill Sans MT" w:hAnsi="Gill Sans MT"/>
          <w:sz w:val="24"/>
        </w:rPr>
        <w:t>Based on this approach,</w:t>
      </w:r>
      <w:r w:rsidR="00D63684">
        <w:rPr>
          <w:rFonts w:ascii="Gill Sans MT" w:hAnsi="Gill Sans MT"/>
          <w:sz w:val="24"/>
        </w:rPr>
        <w:t xml:space="preserve"> </w:t>
      </w:r>
      <w:r w:rsidR="00DA6529">
        <w:rPr>
          <w:rFonts w:ascii="Gill Sans MT" w:hAnsi="Gill Sans MT"/>
          <w:sz w:val="24"/>
        </w:rPr>
        <w:t xml:space="preserve">latero-frontal moraines in the </w:t>
      </w:r>
      <w:proofErr w:type="spellStart"/>
      <w:r w:rsidR="00DA6529">
        <w:rPr>
          <w:rFonts w:ascii="Gill Sans MT" w:hAnsi="Gill Sans MT"/>
          <w:sz w:val="24"/>
        </w:rPr>
        <w:t>Arànser</w:t>
      </w:r>
      <w:proofErr w:type="spellEnd"/>
      <w:r w:rsidR="00DA6529">
        <w:rPr>
          <w:rFonts w:ascii="Gill Sans MT" w:hAnsi="Gill Sans MT"/>
          <w:sz w:val="24"/>
        </w:rPr>
        <w:t xml:space="preserve"> catchment were deposite</w:t>
      </w:r>
      <w:r w:rsidR="005054A1">
        <w:rPr>
          <w:rFonts w:ascii="Gill Sans MT" w:hAnsi="Gill Sans MT"/>
          <w:sz w:val="24"/>
        </w:rPr>
        <w:t xml:space="preserve">d at </w:t>
      </w:r>
      <w:r w:rsidR="00EE3893">
        <w:rPr>
          <w:rFonts w:ascii="Gill Sans MT" w:hAnsi="Gill Sans MT"/>
          <w:sz w:val="24"/>
        </w:rPr>
        <w:t>23.3 ± 1.1</w:t>
      </w:r>
      <w:r w:rsidR="00DA6529">
        <w:rPr>
          <w:rFonts w:ascii="Gill Sans MT" w:hAnsi="Gill Sans MT"/>
          <w:sz w:val="24"/>
        </w:rPr>
        <w:t xml:space="preserve"> k</w:t>
      </w:r>
      <w:r w:rsidR="00EE3893">
        <w:rPr>
          <w:rFonts w:ascii="Gill Sans MT" w:hAnsi="Gill Sans MT"/>
          <w:sz w:val="24"/>
        </w:rPr>
        <w:t>a (left</w:t>
      </w:r>
      <w:r w:rsidR="005A3622">
        <w:rPr>
          <w:rFonts w:ascii="Gill Sans MT" w:hAnsi="Gill Sans MT"/>
          <w:sz w:val="24"/>
        </w:rPr>
        <w:t xml:space="preserve">) and 22.3 ± </w:t>
      </w:r>
      <w:r w:rsidR="00EE3893">
        <w:rPr>
          <w:rFonts w:ascii="Gill Sans MT" w:hAnsi="Gill Sans MT"/>
          <w:sz w:val="24"/>
        </w:rPr>
        <w:t>0.9</w:t>
      </w:r>
      <w:r w:rsidR="001D3081">
        <w:rPr>
          <w:rFonts w:ascii="Gill Sans MT" w:hAnsi="Gill Sans MT"/>
          <w:sz w:val="24"/>
        </w:rPr>
        <w:t xml:space="preserve"> ka (right).</w:t>
      </w:r>
      <w:r w:rsidR="00DA6529">
        <w:rPr>
          <w:rFonts w:ascii="Gill Sans MT" w:hAnsi="Gill Sans MT"/>
          <w:sz w:val="24"/>
        </w:rPr>
        <w:t xml:space="preserve">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stratigraphic positions of these deposits</w:t>
      </w:r>
      <w:r w:rsidR="002440F9">
        <w:rPr>
          <w:rFonts w:ascii="Gill Sans MT" w:hAnsi="Gill Sans MT"/>
          <w:sz w:val="24"/>
        </w:rPr>
        <w:t xml:space="preserve"> (Fig. </w:t>
      </w:r>
      <w:r w:rsidR="001072F0">
        <w:rPr>
          <w:rFonts w:ascii="Gill Sans MT" w:hAnsi="Gill Sans MT"/>
          <w:sz w:val="24"/>
        </w:rPr>
        <w:t>2</w:t>
      </w:r>
      <w:r w:rsidR="002440F9">
        <w:rPr>
          <w:rFonts w:ascii="Gill Sans MT" w:hAnsi="Gill Sans MT"/>
          <w:sz w:val="24"/>
        </w:rPr>
        <w:t>A)</w:t>
      </w:r>
      <w:r w:rsidR="00DA6529">
        <w:rPr>
          <w:rFonts w:ascii="Gill Sans MT" w:hAnsi="Gill Sans MT"/>
          <w:sz w:val="24"/>
        </w:rPr>
        <w:t xml:space="preserve">,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F5511C">
        <w:rPr>
          <w:rFonts w:ascii="Gill Sans MT" w:hAnsi="Gill Sans MT"/>
          <w:sz w:val="24"/>
        </w:rPr>
        <w:t xml:space="preserve"> = 10)</w:t>
      </w:r>
      <w:r w:rsidR="005A761E">
        <w:rPr>
          <w:rFonts w:ascii="Gill Sans MT" w:hAnsi="Gill Sans MT"/>
          <w:sz w:val="24"/>
        </w:rPr>
        <w:t xml:space="preserve">. </w:t>
      </w:r>
      <w:r w:rsidR="00F5511C">
        <w:rPr>
          <w:rFonts w:ascii="Gill Sans MT" w:hAnsi="Gill Sans MT"/>
          <w:sz w:val="24"/>
        </w:rPr>
        <w:t xml:space="preserve">Using P-CAAT, and selecting the </w:t>
      </w:r>
      <w:r w:rsidR="00F5511C" w:rsidRPr="00F5511C">
        <w:rPr>
          <w:rFonts w:ascii="Gill Sans MT" w:hAnsi="Gill Sans MT" w:hint="eastAsia"/>
          <w:sz w:val="24"/>
        </w:rPr>
        <w:t xml:space="preserve">oldest component Gaussian distribution that contains </w:t>
      </w:r>
      <w:r w:rsidR="00F5511C">
        <w:rPr>
          <w:rFonts w:ascii="Calibri" w:hAnsi="Calibri"/>
          <w:sz w:val="24"/>
        </w:rPr>
        <w:t>≥</w:t>
      </w:r>
      <w:r w:rsidR="00F5511C" w:rsidRPr="00F5511C">
        <w:rPr>
          <w:rFonts w:ascii="Gill Sans MT" w:hAnsi="Gill Sans MT" w:hint="eastAsia"/>
          <w:sz w:val="24"/>
        </w:rPr>
        <w:t xml:space="preserve"> 3 ages </w:t>
      </w:r>
      <w:r w:rsidR="00F5511C">
        <w:rPr>
          <w:rFonts w:ascii="Gill Sans MT" w:hAnsi="Gill Sans MT"/>
          <w:sz w:val="24"/>
        </w:rPr>
        <w:t xml:space="preserve">to represent the age of the landform </w:t>
      </w:r>
      <w:r w:rsidR="00F5511C" w:rsidRPr="00F5511C">
        <w:rPr>
          <w:rFonts w:ascii="Gill Sans MT" w:hAnsi="Gill Sans MT" w:hint="eastAsia"/>
          <w:sz w:val="24"/>
        </w:rPr>
        <w:t>(</w:t>
      </w:r>
      <w:r w:rsidR="00F5511C" w:rsidRPr="00F5511C">
        <w:rPr>
          <w:rFonts w:ascii="Gill Sans MT" w:hAnsi="Gill Sans MT" w:hint="eastAsia"/>
          <w:i/>
          <w:sz w:val="24"/>
        </w:rPr>
        <w:t>see</w:t>
      </w:r>
      <w:r w:rsidR="00F5511C" w:rsidRPr="00F5511C">
        <w:rPr>
          <w:rFonts w:ascii="Gill Sans MT" w:hAnsi="Gill Sans MT" w:hint="eastAsia"/>
          <w:sz w:val="24"/>
        </w:rPr>
        <w:t xml:space="preserve"> Fig. 3 in Dortch et al. 2013)</w:t>
      </w:r>
      <w:r w:rsidR="001A11C5">
        <w:rPr>
          <w:rFonts w:ascii="Gill Sans MT" w:hAnsi="Gill Sans MT"/>
          <w:sz w:val="24"/>
        </w:rPr>
        <w:t>, these data return a landform</w:t>
      </w:r>
      <w:r w:rsidR="00F5511C">
        <w:rPr>
          <w:rFonts w:ascii="Gill Sans MT" w:hAnsi="Gill Sans MT"/>
          <w:sz w:val="24"/>
        </w:rPr>
        <w:t xml:space="preserve"> age of 21.5 ± 2.2 ka (Mean</w:t>
      </w:r>
      <w:r w:rsidR="00F5511C" w:rsidRPr="00871D32">
        <w:rPr>
          <w:rFonts w:ascii="Gill Sans MT" w:hAnsi="Gill Sans MT"/>
          <w:sz w:val="24"/>
        </w:rPr>
        <w:t xml:space="preserve"> bandwidth estimator; Numeric bandwidth = 0.</w:t>
      </w:r>
      <w:r w:rsidR="00F5511C">
        <w:rPr>
          <w:rFonts w:ascii="Gill Sans MT" w:hAnsi="Gill Sans MT"/>
          <w:sz w:val="24"/>
        </w:rPr>
        <w:t>8108</w:t>
      </w:r>
      <w:r w:rsidR="00F5511C" w:rsidRPr="00871D32">
        <w:rPr>
          <w:rFonts w:ascii="Gill Sans MT" w:hAnsi="Gill Sans MT"/>
          <w:sz w:val="24"/>
        </w:rPr>
        <w:t>, R</w:t>
      </w:r>
      <w:r w:rsidR="00F5511C" w:rsidRPr="00871D32">
        <w:rPr>
          <w:rFonts w:ascii="Gill Sans MT" w:hAnsi="Gill Sans MT"/>
          <w:sz w:val="24"/>
          <w:vertAlign w:val="superscript"/>
        </w:rPr>
        <w:t>2</w:t>
      </w:r>
      <w:r w:rsidR="00F5511C">
        <w:rPr>
          <w:rFonts w:ascii="Gill Sans MT" w:hAnsi="Gill Sans MT"/>
          <w:sz w:val="24"/>
        </w:rPr>
        <w:t xml:space="preserve"> = 0.9997</w:t>
      </w:r>
      <w:r w:rsidR="00F5511C" w:rsidRPr="00871D32">
        <w:rPr>
          <w:rFonts w:ascii="Gill Sans MT" w:hAnsi="Gill Sans MT"/>
          <w:sz w:val="24"/>
        </w:rPr>
        <w:t xml:space="preserve">, </w:t>
      </w:r>
      <w:r w:rsidR="00F5511C" w:rsidRPr="00871D32">
        <w:rPr>
          <w:rFonts w:ascii="Gill Sans MT" w:hAnsi="Gill Sans MT"/>
          <w:i/>
          <w:sz w:val="24"/>
        </w:rPr>
        <w:t>p</w:t>
      </w:r>
      <w:r w:rsidR="00F5511C" w:rsidRPr="00871D32">
        <w:rPr>
          <w:rFonts w:ascii="Gill Sans MT" w:hAnsi="Gill Sans MT"/>
          <w:sz w:val="24"/>
        </w:rPr>
        <w:t xml:space="preserve"> &lt; 0.01</w:t>
      </w:r>
      <w:r w:rsidR="00F5511C">
        <w:rPr>
          <w:rFonts w:ascii="Gill Sans MT" w:hAnsi="Gill Sans MT"/>
          <w:sz w:val="24"/>
        </w:rPr>
        <w:t>)</w:t>
      </w:r>
      <w:r w:rsidR="005A761E">
        <w:rPr>
          <w:rFonts w:ascii="Gill Sans MT" w:hAnsi="Gill Sans MT"/>
          <w:sz w:val="24"/>
        </w:rPr>
        <w:t xml:space="preserve">, </w:t>
      </w:r>
      <w:r w:rsidR="00F5511C">
        <w:rPr>
          <w:rFonts w:ascii="Gill Sans MT" w:hAnsi="Gill Sans MT"/>
          <w:sz w:val="24"/>
        </w:rPr>
        <w:t xml:space="preserve">while the oldest sample is 22.4 ± 1.8 ka (SAL-10). Both of these estimates are consistent </w:t>
      </w:r>
      <w:r w:rsidR="005A761E">
        <w:rPr>
          <w:rFonts w:ascii="Gill Sans MT" w:hAnsi="Gill Sans MT"/>
          <w:sz w:val="24"/>
        </w:rPr>
        <w:t xml:space="preserve">within measurement uncertainties </w:t>
      </w:r>
      <w:r w:rsidR="00F5511C">
        <w:rPr>
          <w:rFonts w:ascii="Gill Sans MT" w:hAnsi="Gill Sans MT"/>
          <w:sz w:val="24"/>
        </w:rPr>
        <w:t>with the SH-derived landform ages and</w:t>
      </w:r>
      <w:r w:rsidR="00AA21D2">
        <w:rPr>
          <w:rFonts w:ascii="Gill Sans MT" w:hAnsi="Gill Sans MT"/>
          <w:sz w:val="24"/>
        </w:rPr>
        <w:t xml:space="preserve"> </w:t>
      </w:r>
      <w:r w:rsidR="005A761E">
        <w:rPr>
          <w:rFonts w:ascii="Gill Sans MT" w:hAnsi="Gill Sans MT"/>
          <w:sz w:val="24"/>
        </w:rPr>
        <w:t>are based on</w:t>
      </w:r>
      <w:r w:rsidR="00CB0009" w:rsidRPr="00CB0009">
        <w:rPr>
          <w:rFonts w:ascii="Gill Sans MT" w:hAnsi="Gill Sans MT"/>
          <w:sz w:val="24"/>
        </w:rPr>
        <w:t xml:space="preserve">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proofErr w:type="spellStart"/>
      <w:r w:rsidR="00AA21D2">
        <w:rPr>
          <w:rFonts w:ascii="Gill Sans MT" w:hAnsi="Gill Sans MT"/>
          <w:sz w:val="24"/>
        </w:rPr>
        <w:t>Putkonen</w:t>
      </w:r>
      <w:proofErr w:type="spellEnd"/>
      <w:r w:rsidR="00AA21D2">
        <w:rPr>
          <w:rFonts w:ascii="Gill Sans MT" w:hAnsi="Gill Sans MT"/>
          <w:sz w:val="24"/>
        </w:rPr>
        <w:t xml:space="preserve"> and Swanson, 2003; </w:t>
      </w:r>
      <w:r w:rsidR="00CB0009" w:rsidRPr="00CB0009">
        <w:rPr>
          <w:rFonts w:ascii="Gill Sans MT" w:hAnsi="Gill Sans MT"/>
          <w:sz w:val="24"/>
        </w:rPr>
        <w:t>Briner et al., 2005).</w:t>
      </w:r>
      <w:r w:rsidR="00AA21D2">
        <w:rPr>
          <w:rFonts w:ascii="Gill Sans MT" w:hAnsi="Gill Sans MT"/>
          <w:sz w:val="24"/>
        </w:rPr>
        <w:t xml:space="preserve"> </w:t>
      </w:r>
    </w:p>
    <w:p w14:paraId="2CEDE7A4" w14:textId="2A97A3FE" w:rsidR="00DB4A9D"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exposure ages </w:t>
      </w:r>
      <w:r w:rsidR="00322238">
        <w:rPr>
          <w:rFonts w:ascii="Gill Sans MT" w:hAnsi="Gill Sans MT"/>
          <w:sz w:val="24"/>
        </w:rPr>
        <w:t xml:space="preserve">from </w:t>
      </w:r>
      <w:r w:rsidR="009C3614">
        <w:rPr>
          <w:rFonts w:ascii="Gill Sans MT" w:hAnsi="Gill Sans MT"/>
          <w:sz w:val="24"/>
        </w:rPr>
        <w:t xml:space="preserve">the </w:t>
      </w:r>
      <w:r w:rsidR="00322238">
        <w:rPr>
          <w:rFonts w:ascii="Gill Sans MT" w:hAnsi="Gill Sans MT"/>
          <w:sz w:val="24"/>
        </w:rPr>
        <w:t>proximal</w:t>
      </w:r>
      <w:r w:rsidR="009C3614">
        <w:rPr>
          <w:rFonts w:ascii="Gill Sans MT" w:hAnsi="Gill Sans MT"/>
          <w:sz w:val="24"/>
        </w:rPr>
        <w:t xml:space="preserve"> Soum </w:t>
      </w:r>
      <w:proofErr w:type="spellStart"/>
      <w:r w:rsidR="009C3614">
        <w:rPr>
          <w:rFonts w:ascii="Gill Sans MT" w:hAnsi="Gill Sans MT"/>
          <w:sz w:val="24"/>
        </w:rPr>
        <w:t>d’Ech</w:t>
      </w:r>
      <w:proofErr w:type="spellEnd"/>
      <w:r w:rsidR="00322238">
        <w:rPr>
          <w:rFonts w:ascii="Gill Sans MT" w:hAnsi="Gill Sans MT"/>
          <w:sz w:val="24"/>
        </w:rPr>
        <w:t xml:space="preserve"> lateral moraine</w:t>
      </w:r>
      <w:r w:rsidR="002860C1">
        <w:rPr>
          <w:rFonts w:ascii="Gill Sans MT" w:hAnsi="Gill Sans MT"/>
          <w:sz w:val="24"/>
        </w:rPr>
        <w:t>s</w:t>
      </w:r>
      <w:r w:rsidR="00322238">
        <w:rPr>
          <w:rFonts w:ascii="Gill Sans MT" w:hAnsi="Gill Sans MT"/>
          <w:sz w:val="24"/>
        </w:rPr>
        <w:t xml:space="preserve"> </w:t>
      </w:r>
      <w:r w:rsidR="00C44D72">
        <w:rPr>
          <w:rFonts w:ascii="Gill Sans MT" w:hAnsi="Gill Sans MT"/>
          <w:sz w:val="24"/>
        </w:rPr>
        <w:t xml:space="preserve">return landform ages of </w:t>
      </w:r>
      <w:r w:rsidR="00E8744B">
        <w:rPr>
          <w:rFonts w:ascii="Gill Sans MT" w:hAnsi="Gill Sans MT"/>
          <w:sz w:val="24"/>
        </w:rPr>
        <w:t xml:space="preserve">26.2 ± 2.5 </w:t>
      </w:r>
      <w:r w:rsidR="00C44D72" w:rsidRPr="00297242">
        <w:rPr>
          <w:rFonts w:ascii="Gill Sans MT" w:hAnsi="Gill Sans MT"/>
          <w:sz w:val="24"/>
        </w:rPr>
        <w:t>ka</w:t>
      </w:r>
      <w:r w:rsidR="00C44D72">
        <w:rPr>
          <w:rFonts w:ascii="Gill Sans MT" w:hAnsi="Gill Sans MT"/>
          <w:sz w:val="24"/>
        </w:rPr>
        <w:t xml:space="preserve"> (outer, </w:t>
      </w:r>
      <w:r w:rsidR="00C44D72" w:rsidRPr="001D3031">
        <w:rPr>
          <w:rFonts w:ascii="Gill Sans MT" w:hAnsi="Gill Sans MT"/>
          <w:i/>
          <w:sz w:val="24"/>
        </w:rPr>
        <w:t>n</w:t>
      </w:r>
      <w:r w:rsidR="009269F7">
        <w:rPr>
          <w:rFonts w:ascii="Gill Sans MT" w:hAnsi="Gill Sans MT"/>
          <w:sz w:val="24"/>
        </w:rPr>
        <w:t xml:space="preserve"> = 61</w:t>
      </w:r>
      <w:r w:rsidR="006A655E">
        <w:rPr>
          <w:rFonts w:ascii="Gill Sans MT" w:hAnsi="Gill Sans MT"/>
          <w:sz w:val="24"/>
        </w:rPr>
        <w:t xml:space="preserve">) and </w:t>
      </w:r>
      <w:r w:rsidR="00E8744B">
        <w:rPr>
          <w:rFonts w:ascii="Gill Sans MT" w:hAnsi="Gill Sans MT"/>
          <w:sz w:val="24"/>
        </w:rPr>
        <w:t>26.1 ± 1.7</w:t>
      </w:r>
      <w:r w:rsidR="00F552F1">
        <w:rPr>
          <w:rFonts w:ascii="Gill Sans MT" w:hAnsi="Gill Sans MT"/>
          <w:sz w:val="24"/>
        </w:rPr>
        <w:t xml:space="preserve"> ka</w:t>
      </w:r>
      <w:r w:rsidR="00C44D72">
        <w:rPr>
          <w:rFonts w:ascii="Gill Sans MT" w:hAnsi="Gill Sans MT"/>
          <w:sz w:val="24"/>
        </w:rPr>
        <w:t xml:space="preserve"> (inner, </w:t>
      </w:r>
      <w:r w:rsidR="00C44D72" w:rsidRPr="001D3031">
        <w:rPr>
          <w:rFonts w:ascii="Gill Sans MT" w:hAnsi="Gill Sans MT"/>
          <w:i/>
          <w:sz w:val="24"/>
        </w:rPr>
        <w:t>n</w:t>
      </w:r>
      <w:r w:rsidR="009269F7">
        <w:rPr>
          <w:rFonts w:ascii="Gill Sans MT" w:hAnsi="Gill Sans MT"/>
          <w:sz w:val="24"/>
        </w:rPr>
        <w:t xml:space="preserve"> = 39</w:t>
      </w:r>
      <w:r w:rsidR="00C44D72">
        <w:rPr>
          <w:rFonts w:ascii="Gill Sans MT" w:hAnsi="Gill Sans MT"/>
          <w:sz w:val="24"/>
        </w:rPr>
        <w:t xml:space="preserve">). </w:t>
      </w:r>
      <w:r w:rsidR="00C44D72" w:rsidRPr="00C44D72">
        <w:rPr>
          <w:rFonts w:ascii="Gill Sans MT" w:hAnsi="Gill Sans MT"/>
          <w:sz w:val="24"/>
        </w:rPr>
        <w:t>While these moraines are stratigraphically distinct</w:t>
      </w:r>
      <w:r w:rsidR="00CD7020">
        <w:rPr>
          <w:rFonts w:ascii="Gill Sans MT" w:hAnsi="Gill Sans MT"/>
          <w:sz w:val="24"/>
        </w:rPr>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masked by moraine sta</w:t>
      </w:r>
      <w:r w:rsidR="00F552F1">
        <w:rPr>
          <w:rFonts w:ascii="Gill Sans MT" w:hAnsi="Gill Sans MT"/>
          <w:sz w:val="24"/>
        </w:rPr>
        <w:t>bilisation, degradation or sub-surface boulder weathering.</w:t>
      </w:r>
      <w:r w:rsidR="00CE3AF7">
        <w:rPr>
          <w:rFonts w:ascii="Gill Sans MT" w:hAnsi="Gill Sans MT"/>
          <w:sz w:val="24"/>
        </w:rPr>
        <w:t xml:space="preserve"> </w:t>
      </w:r>
      <w:r w:rsidR="00D95940">
        <w:rPr>
          <w:rFonts w:ascii="Gill Sans MT" w:hAnsi="Gill Sans MT"/>
          <w:sz w:val="24"/>
        </w:rPr>
        <w:t xml:space="preserve">As the </w:t>
      </w:r>
      <w:r w:rsidR="00F552F1">
        <w:rPr>
          <w:rFonts w:ascii="Gill Sans MT" w:hAnsi="Gill Sans MT"/>
          <w:sz w:val="24"/>
        </w:rPr>
        <w:t xml:space="preserve">temporal distribution of calibrated </w:t>
      </w:r>
      <w:r w:rsidR="001C714B">
        <w:rPr>
          <w:rFonts w:ascii="Gill Sans MT" w:hAnsi="Gill Sans MT"/>
          <w:sz w:val="24"/>
        </w:rPr>
        <w:t>exposure</w:t>
      </w:r>
      <w:r w:rsidR="00F552F1">
        <w:rPr>
          <w:rFonts w:ascii="Gill Sans MT" w:hAnsi="Gill Sans MT"/>
          <w:sz w:val="24"/>
        </w:rPr>
        <w:t xml:space="preserve"> ages is</w:t>
      </w:r>
      <w:r w:rsidR="00D95940">
        <w:rPr>
          <w:rFonts w:ascii="Gill Sans MT" w:hAnsi="Gill Sans MT"/>
          <w:sz w:val="24"/>
        </w:rPr>
        <w:t xml:space="preserve"> near identical (Table </w:t>
      </w:r>
      <w:r w:rsidR="00090CA4">
        <w:rPr>
          <w:rFonts w:ascii="Gill Sans MT" w:hAnsi="Gill Sans MT"/>
          <w:sz w:val="24"/>
        </w:rPr>
        <w:t>2</w:t>
      </w:r>
      <w:r w:rsidR="00D95940">
        <w:rPr>
          <w:rFonts w:ascii="Gill Sans MT" w:hAnsi="Gill Sans MT"/>
          <w:sz w:val="24"/>
        </w:rPr>
        <w:t>)</w:t>
      </w:r>
      <w:r w:rsidR="00FD65B1">
        <w:rPr>
          <w:rFonts w:ascii="Gill Sans MT" w:hAnsi="Gill Sans MT"/>
          <w:sz w:val="24"/>
        </w:rPr>
        <w:t>, we assign</w:t>
      </w:r>
      <w:r w:rsidR="00C67CD7" w:rsidRPr="00C67CD7">
        <w:rPr>
          <w:rFonts w:ascii="Gill Sans MT" w:hAnsi="Gill Sans MT"/>
          <w:sz w:val="24"/>
        </w:rPr>
        <w:t xml:space="preserve"> these deposits a landform</w:t>
      </w:r>
      <w:r w:rsidR="00C67CD7">
        <w:rPr>
          <w:rFonts w:ascii="Gill Sans MT" w:hAnsi="Gill Sans MT"/>
          <w:sz w:val="24"/>
        </w:rPr>
        <w:t xml:space="preserve"> age of </w:t>
      </w:r>
      <w:r w:rsidR="0069319F">
        <w:rPr>
          <w:rFonts w:ascii="Gill Sans MT" w:hAnsi="Gill Sans MT"/>
          <w:sz w:val="24"/>
        </w:rPr>
        <w:t>27.3 ± 1.8</w:t>
      </w:r>
      <w:r w:rsidR="0069319F" w:rsidRPr="0069319F">
        <w:rPr>
          <w:rFonts w:ascii="Gill Sans MT" w:hAnsi="Gill Sans MT"/>
          <w:sz w:val="24"/>
        </w:rPr>
        <w:t xml:space="preserve"> </w:t>
      </w:r>
      <w:r w:rsidR="00C67CD7">
        <w:rPr>
          <w:rFonts w:ascii="Gill Sans MT" w:hAnsi="Gill Sans MT"/>
          <w:sz w:val="24"/>
        </w:rPr>
        <w:t>ka</w:t>
      </w:r>
      <w:r w:rsidR="00FD65B1">
        <w:rPr>
          <w:rFonts w:ascii="Gill Sans MT" w:hAnsi="Gill Sans MT"/>
          <w:sz w:val="24"/>
        </w:rPr>
        <w:t xml:space="preserve"> based on P-CAAT (</w:t>
      </w:r>
      <w:r w:rsidR="00F95B01" w:rsidRPr="00F95B01">
        <w:rPr>
          <w:rFonts w:ascii="Gill Sans MT" w:hAnsi="Gill Sans MT"/>
          <w:i/>
          <w:sz w:val="24"/>
        </w:rPr>
        <w:t>n</w:t>
      </w:r>
      <w:r w:rsidR="00F95B01">
        <w:rPr>
          <w:rFonts w:ascii="Gill Sans MT" w:hAnsi="Gill Sans MT"/>
          <w:sz w:val="24"/>
        </w:rPr>
        <w:t xml:space="preserve"> = 100; </w:t>
      </w:r>
      <w:r w:rsidR="00FD65B1">
        <w:rPr>
          <w:rFonts w:ascii="Gill Sans MT" w:hAnsi="Gill Sans MT"/>
          <w:sz w:val="24"/>
        </w:rPr>
        <w:t>STD / IQR bandwidth estimator; Numeric bandwidth = 0.9877, R</w:t>
      </w:r>
      <w:r w:rsidR="00FD65B1" w:rsidRPr="00FD65B1">
        <w:rPr>
          <w:rFonts w:ascii="Gill Sans MT" w:hAnsi="Gill Sans MT"/>
          <w:sz w:val="24"/>
          <w:vertAlign w:val="superscript"/>
        </w:rPr>
        <w:t>2</w:t>
      </w:r>
      <w:r w:rsidR="00FD65B1">
        <w:rPr>
          <w:rFonts w:ascii="Gill Sans MT" w:hAnsi="Gill Sans MT"/>
          <w:sz w:val="24"/>
        </w:rPr>
        <w:t xml:space="preserve"> = </w:t>
      </w:r>
      <w:r w:rsidR="00FD65B1" w:rsidRPr="00FD65B1">
        <w:rPr>
          <w:rFonts w:ascii="Gill Sans MT" w:hAnsi="Gill Sans MT"/>
          <w:sz w:val="24"/>
        </w:rPr>
        <w:t>0.9989</w:t>
      </w:r>
      <w:r w:rsidR="00FD65B1">
        <w:rPr>
          <w:rFonts w:ascii="Gill Sans MT" w:hAnsi="Gill Sans MT"/>
          <w:sz w:val="24"/>
        </w:rPr>
        <w:t xml:space="preserve">, </w:t>
      </w:r>
      <w:r w:rsidR="00FD65B1" w:rsidRPr="00FD65B1">
        <w:rPr>
          <w:rFonts w:ascii="Gill Sans MT" w:hAnsi="Gill Sans MT"/>
          <w:i/>
          <w:sz w:val="24"/>
        </w:rPr>
        <w:t>p</w:t>
      </w:r>
      <w:r w:rsidR="00FD65B1">
        <w:rPr>
          <w:rFonts w:ascii="Gill Sans MT" w:hAnsi="Gill Sans MT"/>
          <w:sz w:val="24"/>
        </w:rPr>
        <w:t xml:space="preserve"> &lt; 0.01)</w:t>
      </w:r>
      <w:r w:rsidR="0069319F">
        <w:rPr>
          <w:rFonts w:ascii="Gill Sans MT" w:hAnsi="Gill Sans MT"/>
          <w:sz w:val="24"/>
        </w:rPr>
        <w:t xml:space="preserve">, </w:t>
      </w:r>
      <w:r w:rsidR="00D95940">
        <w:rPr>
          <w:rFonts w:ascii="Gill Sans MT" w:hAnsi="Gill Sans MT"/>
          <w:sz w:val="24"/>
        </w:rPr>
        <w:t xml:space="preserve">and </w:t>
      </w:r>
      <w:r w:rsidR="00D26A5E">
        <w:rPr>
          <w:rFonts w:ascii="Gill Sans MT" w:hAnsi="Gill Sans MT"/>
          <w:sz w:val="24"/>
        </w:rPr>
        <w:t>perform</w:t>
      </w:r>
      <w:r w:rsidR="00F552F1">
        <w:rPr>
          <w:rFonts w:ascii="Gill Sans MT" w:hAnsi="Gill Sans MT"/>
          <w:sz w:val="24"/>
        </w:rPr>
        <w:t xml:space="preserve"> subsequent analyse</w:t>
      </w:r>
      <w:r w:rsidR="00D95940">
        <w:rPr>
          <w:rFonts w:ascii="Gill Sans MT" w:hAnsi="Gill Sans MT"/>
          <w:sz w:val="24"/>
        </w:rPr>
        <w:t xml:space="preserve">s </w:t>
      </w:r>
      <w:r w:rsidR="00F552F1">
        <w:rPr>
          <w:rFonts w:ascii="Gill Sans MT" w:hAnsi="Gill Sans MT"/>
          <w:sz w:val="24"/>
        </w:rPr>
        <w:t xml:space="preserve">on </w:t>
      </w:r>
      <w:r w:rsidR="00D95940">
        <w:rPr>
          <w:rFonts w:ascii="Gill Sans MT" w:hAnsi="Gill Sans MT"/>
          <w:sz w:val="24"/>
        </w:rPr>
        <w:t xml:space="preserve">the combined dataset for computational ease. </w:t>
      </w:r>
    </w:p>
    <w:p w14:paraId="5CB41443" w14:textId="3CC4CC39" w:rsidR="00530E4A" w:rsidRDefault="00E662D7" w:rsidP="00BA1B70">
      <w:pPr>
        <w:rPr>
          <w:rFonts w:ascii="Gill Sans MT" w:hAnsi="Gill Sans MT"/>
          <w:sz w:val="24"/>
        </w:rPr>
      </w:pPr>
      <w:r w:rsidRPr="00E85E12">
        <w:rPr>
          <w:rFonts w:ascii="Gill Sans MT" w:hAnsi="Gill Sans MT"/>
          <w:sz w:val="24"/>
        </w:rPr>
        <w:t>While</w:t>
      </w:r>
      <w:r w:rsidR="00AE0E17" w:rsidRPr="00E85E12">
        <w:rPr>
          <w:rFonts w:ascii="Gill Sans MT" w:hAnsi="Gill Sans MT"/>
          <w:sz w:val="24"/>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BD7423" w:rsidRPr="00BD7423">
        <w:rPr>
          <w:rFonts w:ascii="Gill Sans MT" w:hAnsi="Gill Sans MT"/>
          <w:i/>
          <w:sz w:val="24"/>
        </w:rPr>
        <w:t>n</w:t>
      </w:r>
      <w:r w:rsidR="00BD7423">
        <w:rPr>
          <w:rFonts w:ascii="Gill Sans MT" w:hAnsi="Gill Sans MT"/>
          <w:sz w:val="24"/>
        </w:rPr>
        <w:t xml:space="preserve"> = 3; </w:t>
      </w:r>
      <w:proofErr w:type="spellStart"/>
      <w:r w:rsidR="00AE0E17" w:rsidRPr="00385DD5">
        <w:rPr>
          <w:rFonts w:ascii="Gill Sans MT" w:hAnsi="Gill Sans MT"/>
          <w:sz w:val="24"/>
        </w:rPr>
        <w:t>Rodés</w:t>
      </w:r>
      <w:proofErr w:type="spellEnd"/>
      <w:r w:rsidR="00AE0E17" w:rsidRPr="00385DD5">
        <w:rPr>
          <w:rFonts w:ascii="Gill Sans MT" w:hAnsi="Gill Sans MT"/>
          <w:sz w:val="24"/>
        </w:rPr>
        <w:t>, 2008</w:t>
      </w:r>
      <w:r w:rsidR="00AE0E17">
        <w:rPr>
          <w:rFonts w:ascii="Gill Sans MT" w:hAnsi="Gill Sans MT"/>
          <w:sz w:val="24"/>
        </w:rPr>
        <w:t>)</w:t>
      </w:r>
      <w:r>
        <w:rPr>
          <w:rFonts w:ascii="Gill Sans MT" w:hAnsi="Gill Sans MT"/>
          <w:sz w:val="24"/>
        </w:rPr>
        <w:t xml:space="preserve">,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w:t>
      </w:r>
      <w:r w:rsidR="00FB6116">
        <w:rPr>
          <w:rFonts w:ascii="Gill Sans MT" w:hAnsi="Gill Sans MT"/>
          <w:sz w:val="24"/>
        </w:rPr>
        <w:t xml:space="preserve">a </w:t>
      </w:r>
      <w:r w:rsidR="00B6083B">
        <w:rPr>
          <w:rFonts w:ascii="Gill Sans MT" w:hAnsi="Gill Sans MT"/>
          <w:sz w:val="24"/>
        </w:rPr>
        <w:t xml:space="preserve">proximal </w:t>
      </w:r>
      <w:proofErr w:type="spellStart"/>
      <w:r w:rsidR="00062EEC">
        <w:rPr>
          <w:rFonts w:ascii="Gill Sans MT" w:hAnsi="Gill Sans MT"/>
          <w:sz w:val="24"/>
        </w:rPr>
        <w:t>palaeo</w:t>
      </w:r>
      <w:r w:rsidR="00B6083B">
        <w:rPr>
          <w:rFonts w:ascii="Gill Sans MT" w:hAnsi="Gill Sans MT"/>
          <w:sz w:val="24"/>
        </w:rPr>
        <w:t>lake</w:t>
      </w:r>
      <w:proofErr w:type="spellEnd"/>
      <w:r w:rsidR="00B6083B">
        <w:rPr>
          <w:rFonts w:ascii="Gill Sans MT" w:hAnsi="Gill Sans MT"/>
          <w:sz w:val="24"/>
        </w:rPr>
        <w:t xml:space="preserve"> sediment </w:t>
      </w:r>
      <w:r w:rsidR="00AF390A">
        <w:rPr>
          <w:rFonts w:ascii="Gill Sans MT" w:hAnsi="Gill Sans MT"/>
          <w:sz w:val="24"/>
        </w:rPr>
        <w:t>sequence</w:t>
      </w:r>
      <w:r w:rsidR="00B6083B">
        <w:rPr>
          <w:rFonts w:ascii="Gill Sans MT" w:hAnsi="Gill Sans MT"/>
          <w:sz w:val="24"/>
        </w:rPr>
        <w:t xml:space="preserve"> at Lac de Lourdes </w:t>
      </w:r>
      <w:r w:rsidR="008F423E">
        <w:rPr>
          <w:rFonts w:ascii="Gill Sans MT" w:hAnsi="Gill Sans MT"/>
          <w:sz w:val="24"/>
        </w:rPr>
        <w:t>appear consistent with</w:t>
      </w:r>
      <w:r w:rsidR="004C4270">
        <w:rPr>
          <w:rFonts w:ascii="Gill Sans MT" w:hAnsi="Gill Sans MT"/>
          <w:sz w:val="24"/>
        </w:rPr>
        <w:t xml:space="preserve"> </w:t>
      </w:r>
      <w:r w:rsidR="00AF390A">
        <w:rPr>
          <w:rFonts w:ascii="Gill Sans MT" w:hAnsi="Gill Sans MT"/>
          <w:sz w:val="24"/>
        </w:rPr>
        <w:t>an older age for</w:t>
      </w:r>
      <w:r w:rsidR="000D00E6">
        <w:rPr>
          <w:rFonts w:ascii="Gill Sans MT" w:hAnsi="Gill Sans MT"/>
          <w:sz w:val="24"/>
        </w:rPr>
        <w:t xml:space="preserve"> moraine deposition.</w:t>
      </w:r>
      <w:r w:rsidR="00BB7AE2">
        <w:rPr>
          <w:rFonts w:ascii="Gill Sans MT" w:hAnsi="Gill Sans MT"/>
          <w:sz w:val="24"/>
        </w:rPr>
        <w:t xml:space="preserve"> </w:t>
      </w:r>
      <w:r w:rsidR="00012120">
        <w:rPr>
          <w:rFonts w:ascii="Gill Sans MT" w:hAnsi="Gill Sans MT"/>
          <w:sz w:val="24"/>
        </w:rPr>
        <w:t xml:space="preserve">While the oldest </w:t>
      </w:r>
      <w:r w:rsidR="00697EF3">
        <w:rPr>
          <w:rFonts w:ascii="Gill Sans MT" w:hAnsi="Gill Sans MT"/>
          <w:sz w:val="24"/>
        </w:rPr>
        <w:t xml:space="preserve">radiometric </w:t>
      </w:r>
      <w:r w:rsidR="00012120" w:rsidRPr="00012120">
        <w:rPr>
          <w:rFonts w:ascii="Gill Sans MT" w:hAnsi="Gill Sans MT"/>
          <w:sz w:val="24"/>
          <w:vertAlign w:val="superscript"/>
        </w:rPr>
        <w:t>14</w:t>
      </w:r>
      <w:r w:rsidR="00012120">
        <w:rPr>
          <w:rFonts w:ascii="Gill Sans MT" w:hAnsi="Gill Sans MT"/>
          <w:sz w:val="24"/>
        </w:rPr>
        <w:t xml:space="preserve">C ages from </w:t>
      </w:r>
      <w:r w:rsidR="00FB6116">
        <w:rPr>
          <w:rFonts w:ascii="Gill Sans MT" w:hAnsi="Gill Sans MT"/>
          <w:sz w:val="24"/>
        </w:rPr>
        <w:t>this</w:t>
      </w:r>
      <w:r w:rsidR="00012120">
        <w:rPr>
          <w:rFonts w:ascii="Gill Sans MT" w:hAnsi="Gill Sans MT"/>
          <w:sz w:val="24"/>
        </w:rPr>
        <w:t xml:space="preserve"> </w:t>
      </w:r>
      <w:r w:rsidR="00FB6116">
        <w:rPr>
          <w:rFonts w:ascii="Gill Sans MT" w:hAnsi="Gill Sans MT"/>
          <w:sz w:val="24"/>
        </w:rPr>
        <w:t>over-deepened glacial basin</w:t>
      </w:r>
      <w:r w:rsidR="00E41B92" w:rsidRPr="00E41B92">
        <w:rPr>
          <w:rFonts w:ascii="Gill Sans MT" w:hAnsi="Gill Sans MT"/>
          <w:sz w:val="24"/>
        </w:rPr>
        <w:t xml:space="preserve"> </w:t>
      </w:r>
      <w:r w:rsidR="00012120">
        <w:rPr>
          <w:rFonts w:ascii="Gill Sans MT" w:hAnsi="Gill Sans MT"/>
          <w:sz w:val="24"/>
        </w:rPr>
        <w:t xml:space="preserve">are now considered suspect </w:t>
      </w:r>
      <w:r w:rsidR="00CF7C97">
        <w:rPr>
          <w:rFonts w:ascii="Gill Sans MT" w:hAnsi="Gill Sans MT"/>
          <w:sz w:val="24"/>
        </w:rPr>
        <w:t xml:space="preserve">due to contamination from </w:t>
      </w:r>
      <w:r w:rsidR="00CF7C97" w:rsidRPr="00CF7C97">
        <w:rPr>
          <w:rFonts w:ascii="Gill Sans MT" w:hAnsi="Gill Sans MT"/>
          <w:sz w:val="24"/>
        </w:rPr>
        <w:t>mineral carbon</w:t>
      </w:r>
      <w:r w:rsidR="00CF7C97" w:rsidRPr="00CF7C97">
        <w:rPr>
          <w:rFonts w:ascii="Gill Sans MT" w:hAnsi="Gill Sans MT"/>
          <w:i/>
          <w:sz w:val="24"/>
        </w:rPr>
        <w:t xml:space="preserve"> </w:t>
      </w:r>
      <w:r w:rsidR="00012120" w:rsidRPr="00012120">
        <w:rPr>
          <w:rFonts w:ascii="Gill Sans MT" w:hAnsi="Gill Sans MT"/>
          <w:i/>
          <w:sz w:val="24"/>
        </w:rPr>
        <w:t>(</w:t>
      </w:r>
      <w:proofErr w:type="spellStart"/>
      <w:r w:rsidR="00012120">
        <w:rPr>
          <w:rFonts w:ascii="Gill Sans MT" w:hAnsi="Gill Sans MT"/>
          <w:sz w:val="24"/>
        </w:rPr>
        <w:t>Reille</w:t>
      </w:r>
      <w:proofErr w:type="spellEnd"/>
      <w:r w:rsidR="00012120">
        <w:rPr>
          <w:rFonts w:ascii="Gill Sans MT" w:hAnsi="Gill Sans MT"/>
          <w:sz w:val="24"/>
        </w:rPr>
        <w:t xml:space="preserve"> and </w:t>
      </w:r>
      <w:proofErr w:type="spellStart"/>
      <w:r w:rsidR="00012120">
        <w:rPr>
          <w:rFonts w:ascii="Gill Sans MT" w:hAnsi="Gill Sans MT"/>
          <w:sz w:val="24"/>
        </w:rPr>
        <w:t>Andrieu</w:t>
      </w:r>
      <w:proofErr w:type="spellEnd"/>
      <w:r w:rsidR="00012120">
        <w:rPr>
          <w:rFonts w:ascii="Gill Sans MT" w:hAnsi="Gill Sans MT"/>
          <w:sz w:val="24"/>
        </w:rPr>
        <w:t xml:space="preserve">, 1995; </w:t>
      </w:r>
      <w:proofErr w:type="spellStart"/>
      <w:r w:rsidR="00012120">
        <w:rPr>
          <w:rFonts w:ascii="Gill Sans MT" w:hAnsi="Gill Sans MT"/>
          <w:sz w:val="24"/>
        </w:rPr>
        <w:t>Pall</w:t>
      </w:r>
      <w:r w:rsidR="00012120" w:rsidRPr="001E6F1D">
        <w:rPr>
          <w:rFonts w:ascii="Gill Sans MT" w:hAnsi="Gill Sans MT"/>
          <w:sz w:val="24"/>
        </w:rPr>
        <w:t>à</w:t>
      </w:r>
      <w:r w:rsidR="00012120">
        <w:rPr>
          <w:rFonts w:ascii="Gill Sans MT" w:hAnsi="Gill Sans MT"/>
          <w:sz w:val="24"/>
        </w:rPr>
        <w:t>s</w:t>
      </w:r>
      <w:proofErr w:type="spellEnd"/>
      <w:r w:rsidR="00012120">
        <w:rPr>
          <w:rFonts w:ascii="Gill Sans MT" w:hAnsi="Gill Sans MT"/>
          <w:sz w:val="24"/>
        </w:rPr>
        <w:t xml:space="preserve"> et al., 2006)</w:t>
      </w:r>
      <w:r w:rsidR="001F12FD">
        <w:rPr>
          <w:rFonts w:ascii="Gill Sans MT" w:hAnsi="Gill Sans MT"/>
          <w:sz w:val="24"/>
        </w:rPr>
        <w:t xml:space="preserve">, </w:t>
      </w:r>
      <w:r w:rsidR="00732617">
        <w:rPr>
          <w:rFonts w:ascii="Gill Sans MT" w:hAnsi="Gill Sans MT"/>
          <w:sz w:val="24"/>
        </w:rPr>
        <w:t xml:space="preserve">a </w:t>
      </w:r>
      <w:r w:rsidR="00E91A4B">
        <w:rPr>
          <w:rFonts w:ascii="Gill Sans MT" w:hAnsi="Gill Sans MT"/>
          <w:sz w:val="24"/>
        </w:rPr>
        <w:t xml:space="preserve">younger </w:t>
      </w:r>
      <w:r w:rsidR="00697EF3">
        <w:rPr>
          <w:rFonts w:ascii="Gill Sans MT" w:hAnsi="Gill Sans MT"/>
          <w:sz w:val="24"/>
        </w:rPr>
        <w:t xml:space="preserve">AMS </w:t>
      </w:r>
      <w:r w:rsidR="00697EF3" w:rsidRPr="00697EF3">
        <w:rPr>
          <w:rFonts w:ascii="Gill Sans MT" w:hAnsi="Gill Sans MT"/>
          <w:sz w:val="24"/>
          <w:vertAlign w:val="superscript"/>
        </w:rPr>
        <w:t>14</w:t>
      </w:r>
      <w:r w:rsidR="00FB6116">
        <w:rPr>
          <w:rFonts w:ascii="Gill Sans MT" w:hAnsi="Gill Sans MT"/>
          <w:sz w:val="24"/>
        </w:rPr>
        <w:t>C age</w:t>
      </w:r>
      <w:r w:rsidR="00697EF3">
        <w:rPr>
          <w:rFonts w:ascii="Gill Sans MT" w:hAnsi="Gill Sans MT"/>
          <w:sz w:val="24"/>
        </w:rPr>
        <w:t xml:space="preserve"> </w:t>
      </w:r>
      <w:r w:rsidR="007A29DB">
        <w:rPr>
          <w:rFonts w:ascii="Gill Sans MT" w:hAnsi="Gill Sans MT"/>
          <w:sz w:val="24"/>
        </w:rPr>
        <w:t xml:space="preserve">from glaciolacustrine clays </w:t>
      </w:r>
      <w:r w:rsidR="00152A5B">
        <w:rPr>
          <w:rFonts w:ascii="Gill Sans MT" w:hAnsi="Gill Sans MT"/>
          <w:sz w:val="24"/>
        </w:rPr>
        <w:t>suggests</w:t>
      </w:r>
      <w:r w:rsidR="00E91A4B">
        <w:rPr>
          <w:rFonts w:ascii="Gill Sans MT" w:hAnsi="Gill Sans MT"/>
          <w:sz w:val="24"/>
        </w:rPr>
        <w:t xml:space="preserve"> </w:t>
      </w:r>
      <w:r w:rsidR="007A29DB">
        <w:rPr>
          <w:rFonts w:ascii="Gill Sans MT" w:hAnsi="Gill Sans MT"/>
          <w:sz w:val="24"/>
        </w:rPr>
        <w:t xml:space="preserve">initial </w:t>
      </w:r>
      <w:r w:rsidR="00E91A4B">
        <w:rPr>
          <w:rFonts w:ascii="Gill Sans MT" w:hAnsi="Gill Sans MT"/>
          <w:sz w:val="24"/>
        </w:rPr>
        <w:t xml:space="preserve">ice-free conditions by </w:t>
      </w:r>
      <w:r w:rsidR="00084A34">
        <w:rPr>
          <w:rFonts w:ascii="Gill Sans MT" w:hAnsi="Gill Sans MT"/>
          <w:sz w:val="24"/>
        </w:rPr>
        <w:t>2</w:t>
      </w:r>
      <w:r w:rsidR="004765D6">
        <w:rPr>
          <w:rFonts w:ascii="Gill Sans MT" w:hAnsi="Gill Sans MT"/>
          <w:sz w:val="24"/>
        </w:rPr>
        <w:t>4</w:t>
      </w:r>
      <w:r w:rsidR="00084A34">
        <w:rPr>
          <w:rFonts w:ascii="Gill Sans MT" w:hAnsi="Gill Sans MT"/>
          <w:sz w:val="24"/>
        </w:rPr>
        <w:t xml:space="preserve">.1 </w:t>
      </w:r>
      <w:r w:rsidR="00084A34" w:rsidRPr="00297242">
        <w:rPr>
          <w:rFonts w:ascii="Gill Sans MT" w:hAnsi="Gill Sans MT"/>
          <w:sz w:val="24"/>
        </w:rPr>
        <w:t>±</w:t>
      </w:r>
      <w:r w:rsidR="00897918">
        <w:rPr>
          <w:rFonts w:ascii="Gill Sans MT" w:hAnsi="Gill Sans MT"/>
          <w:sz w:val="24"/>
        </w:rPr>
        <w:t xml:space="preserve"> 0.4</w:t>
      </w:r>
      <w:r w:rsidR="00084A34">
        <w:rPr>
          <w:rFonts w:ascii="Gill Sans MT" w:hAnsi="Gill Sans MT"/>
          <w:sz w:val="24"/>
        </w:rPr>
        <w:t xml:space="preserve"> ka</w:t>
      </w:r>
      <w:r w:rsidR="001055E7">
        <w:rPr>
          <w:rFonts w:ascii="Gill Sans MT" w:hAnsi="Gill Sans MT"/>
          <w:sz w:val="24"/>
        </w:rPr>
        <w:t xml:space="preserve"> cal.</w:t>
      </w:r>
      <w:r w:rsidR="00084A34">
        <w:rPr>
          <w:rFonts w:ascii="Gill Sans MT" w:hAnsi="Gill Sans MT"/>
          <w:sz w:val="24"/>
        </w:rPr>
        <w:t xml:space="preserve"> BP</w:t>
      </w:r>
      <w:r w:rsidR="00D5734F">
        <w:rPr>
          <w:rFonts w:ascii="Gill Sans MT" w:hAnsi="Gill Sans MT"/>
          <w:sz w:val="24"/>
        </w:rPr>
        <w:t xml:space="preserve">, as calculated using </w:t>
      </w:r>
      <w:proofErr w:type="spellStart"/>
      <w:r w:rsidR="00D5734F">
        <w:rPr>
          <w:rFonts w:ascii="Gill Sans MT" w:hAnsi="Gill Sans MT"/>
          <w:sz w:val="24"/>
        </w:rPr>
        <w:t>IntCal</w:t>
      </w:r>
      <w:proofErr w:type="spellEnd"/>
      <w:r w:rsidR="00D5734F">
        <w:rPr>
          <w:rFonts w:ascii="Gill Sans MT" w:hAnsi="Gill Sans MT"/>
          <w:sz w:val="24"/>
        </w:rPr>
        <w:t xml:space="preserve"> 13 (Reimer et al., 2013) and </w:t>
      </w:r>
      <w:proofErr w:type="spellStart"/>
      <w:r w:rsidR="00D5734F">
        <w:rPr>
          <w:rFonts w:ascii="Gill Sans MT" w:hAnsi="Gill Sans MT"/>
          <w:sz w:val="24"/>
        </w:rPr>
        <w:t>OxCal</w:t>
      </w:r>
      <w:proofErr w:type="spellEnd"/>
      <w:r w:rsidR="00D5734F">
        <w:rPr>
          <w:rFonts w:ascii="Gill Sans MT" w:hAnsi="Gill Sans MT"/>
          <w:sz w:val="24"/>
        </w:rPr>
        <w:t xml:space="preserve"> 4.3 (</w:t>
      </w:r>
      <w:proofErr w:type="spellStart"/>
      <w:r w:rsidR="00D5734F" w:rsidRPr="000E3220">
        <w:rPr>
          <w:rFonts w:ascii="Gill Sans MT" w:hAnsi="Gill Sans MT"/>
          <w:sz w:val="24"/>
        </w:rPr>
        <w:t>Bronk</w:t>
      </w:r>
      <w:proofErr w:type="spellEnd"/>
      <w:r w:rsidR="00D5734F" w:rsidRPr="000E3220">
        <w:rPr>
          <w:rFonts w:ascii="Gill Sans MT" w:hAnsi="Gill Sans MT"/>
          <w:sz w:val="24"/>
        </w:rPr>
        <w:t xml:space="preserve"> Ramsey</w:t>
      </w:r>
      <w:r w:rsidR="00D5734F">
        <w:rPr>
          <w:rFonts w:ascii="Gill Sans MT" w:hAnsi="Gill Sans MT"/>
          <w:sz w:val="24"/>
        </w:rPr>
        <w:t>, 2009)</w:t>
      </w:r>
      <w:r w:rsidR="00732617">
        <w:rPr>
          <w:rFonts w:ascii="Gill Sans MT" w:hAnsi="Gill Sans MT"/>
          <w:sz w:val="24"/>
        </w:rPr>
        <w:t>, while a</w:t>
      </w:r>
      <w:r w:rsidR="00AF390A">
        <w:rPr>
          <w:rFonts w:ascii="Gill Sans MT" w:hAnsi="Gill Sans MT"/>
          <w:sz w:val="24"/>
        </w:rPr>
        <w:t>n</w:t>
      </w:r>
      <w:r w:rsidR="00732617">
        <w:rPr>
          <w:rFonts w:ascii="Gill Sans MT" w:hAnsi="Gill Sans MT"/>
          <w:sz w:val="24"/>
        </w:rPr>
        <w:t xml:space="preserve"> AMS </w:t>
      </w:r>
      <w:r w:rsidR="00732617" w:rsidRPr="00732617">
        <w:rPr>
          <w:rFonts w:ascii="Gill Sans MT" w:hAnsi="Gill Sans MT"/>
          <w:sz w:val="24"/>
          <w:vertAlign w:val="superscript"/>
        </w:rPr>
        <w:t>14</w:t>
      </w:r>
      <w:r w:rsidR="00732617">
        <w:rPr>
          <w:rFonts w:ascii="Gill Sans MT" w:hAnsi="Gill Sans MT"/>
          <w:sz w:val="24"/>
        </w:rPr>
        <w:t xml:space="preserve">C age from overlying gyttja </w:t>
      </w:r>
      <w:r w:rsidR="00C94426">
        <w:rPr>
          <w:rFonts w:ascii="Gill Sans MT" w:hAnsi="Gill Sans MT"/>
          <w:sz w:val="24"/>
        </w:rPr>
        <w:t>indicates the</w:t>
      </w:r>
      <w:r w:rsidR="00732617">
        <w:rPr>
          <w:rFonts w:ascii="Gill Sans MT" w:hAnsi="Gill Sans MT"/>
          <w:sz w:val="24"/>
        </w:rPr>
        <w:t xml:space="preserve"> culmination of </w:t>
      </w:r>
      <w:r w:rsidR="007A29DB" w:rsidRPr="007A29DB">
        <w:rPr>
          <w:rFonts w:ascii="Gill Sans MT" w:hAnsi="Gill Sans MT"/>
          <w:sz w:val="24"/>
        </w:rPr>
        <w:t>glaciolacustrine sedimentation</w:t>
      </w:r>
      <w:r w:rsidR="007A29DB">
        <w:rPr>
          <w:rFonts w:ascii="Gill Sans MT" w:hAnsi="Gill Sans MT"/>
          <w:sz w:val="24"/>
        </w:rPr>
        <w:t xml:space="preserve"> </w:t>
      </w:r>
      <w:r w:rsidR="00732617">
        <w:rPr>
          <w:rFonts w:ascii="Gill Sans MT" w:hAnsi="Gill Sans MT"/>
          <w:sz w:val="24"/>
        </w:rPr>
        <w:t>and deglaciation of the lower Gave de Pau by</w:t>
      </w:r>
      <w:r w:rsidR="007A29DB">
        <w:rPr>
          <w:rFonts w:ascii="Gill Sans MT" w:hAnsi="Gill Sans MT"/>
          <w:sz w:val="24"/>
        </w:rPr>
        <w:t xml:space="preserve"> 1</w:t>
      </w:r>
      <w:r w:rsidR="004765D6">
        <w:rPr>
          <w:rFonts w:ascii="Gill Sans MT" w:hAnsi="Gill Sans MT"/>
          <w:sz w:val="24"/>
        </w:rPr>
        <w:t>8</w:t>
      </w:r>
      <w:r w:rsidR="007A29DB">
        <w:rPr>
          <w:rFonts w:ascii="Gill Sans MT" w:hAnsi="Gill Sans MT"/>
          <w:sz w:val="24"/>
        </w:rPr>
        <w:t xml:space="preserve">.8 </w:t>
      </w:r>
      <w:r w:rsidR="007A29DB" w:rsidRPr="00297242">
        <w:rPr>
          <w:rFonts w:ascii="Gill Sans MT" w:hAnsi="Gill Sans MT"/>
          <w:sz w:val="24"/>
        </w:rPr>
        <w:t>±</w:t>
      </w:r>
      <w:r w:rsidR="007A29DB">
        <w:rPr>
          <w:rFonts w:ascii="Gill Sans MT" w:hAnsi="Gill Sans MT"/>
          <w:sz w:val="24"/>
        </w:rPr>
        <w:t xml:space="preserve"> 0.3 ka</w:t>
      </w:r>
      <w:r w:rsidR="001055E7">
        <w:rPr>
          <w:rFonts w:ascii="Gill Sans MT" w:hAnsi="Gill Sans MT"/>
          <w:sz w:val="24"/>
        </w:rPr>
        <w:t xml:space="preserve"> cal.</w:t>
      </w:r>
      <w:r w:rsidR="007A29DB">
        <w:rPr>
          <w:rFonts w:ascii="Gill Sans MT" w:hAnsi="Gill Sans MT"/>
          <w:sz w:val="24"/>
        </w:rPr>
        <w:t xml:space="preserve"> BP (</w:t>
      </w:r>
      <w:proofErr w:type="spellStart"/>
      <w:r w:rsidR="007A29DB">
        <w:rPr>
          <w:rFonts w:ascii="Gill Sans MT" w:hAnsi="Gill Sans MT"/>
          <w:sz w:val="24"/>
        </w:rPr>
        <w:t>Reille</w:t>
      </w:r>
      <w:proofErr w:type="spellEnd"/>
      <w:r w:rsidR="007A29DB">
        <w:rPr>
          <w:rFonts w:ascii="Gill Sans MT" w:hAnsi="Gill Sans MT"/>
          <w:sz w:val="24"/>
        </w:rPr>
        <w:t xml:space="preserve"> and </w:t>
      </w:r>
      <w:proofErr w:type="spellStart"/>
      <w:r w:rsidR="007A29DB" w:rsidRPr="00BB555E">
        <w:rPr>
          <w:rFonts w:ascii="Gill Sans MT" w:hAnsi="Gill Sans MT"/>
          <w:sz w:val="24"/>
        </w:rPr>
        <w:t>Andrieu</w:t>
      </w:r>
      <w:proofErr w:type="spellEnd"/>
      <w:r w:rsidR="007A29DB">
        <w:rPr>
          <w:rFonts w:ascii="Gill Sans MT" w:hAnsi="Gill Sans MT"/>
          <w:sz w:val="24"/>
        </w:rPr>
        <w:t xml:space="preserve">, 1995). </w:t>
      </w:r>
      <w:r w:rsidR="00A4732E">
        <w:rPr>
          <w:rFonts w:ascii="Gill Sans MT" w:hAnsi="Gill Sans MT"/>
          <w:sz w:val="24"/>
        </w:rPr>
        <w:t xml:space="preserve">Based on these data, the younger ages from </w:t>
      </w:r>
      <w:r w:rsidR="00A4732E">
        <w:rPr>
          <w:rFonts w:ascii="Gill Sans MT" w:hAnsi="Gill Sans MT"/>
          <w:sz w:val="24"/>
        </w:rPr>
        <w:lastRenderedPageBreak/>
        <w:t xml:space="preserve">Soum </w:t>
      </w:r>
      <w:proofErr w:type="spellStart"/>
      <w:r w:rsidR="00A4732E">
        <w:rPr>
          <w:rFonts w:ascii="Gill Sans MT" w:hAnsi="Gill Sans MT"/>
          <w:sz w:val="24"/>
        </w:rPr>
        <w:t>d’</w:t>
      </w:r>
      <w:r w:rsidR="00400A3C">
        <w:rPr>
          <w:rFonts w:ascii="Gill Sans MT" w:hAnsi="Gill Sans MT"/>
          <w:sz w:val="24"/>
        </w:rPr>
        <w:t>Ech</w:t>
      </w:r>
      <w:proofErr w:type="spellEnd"/>
      <w:r w:rsidR="00400A3C">
        <w:rPr>
          <w:rFonts w:ascii="Gill Sans MT" w:hAnsi="Gill Sans MT"/>
          <w:sz w:val="24"/>
        </w:rPr>
        <w:t xml:space="preserve"> can be considered suspect</w:t>
      </w:r>
      <w:r w:rsidR="0029151C">
        <w:rPr>
          <w:rFonts w:ascii="Gill Sans MT" w:hAnsi="Gill Sans MT"/>
          <w:sz w:val="24"/>
        </w:rPr>
        <w:t>. W</w:t>
      </w:r>
      <w:r w:rsidR="00A4732E">
        <w:rPr>
          <w:rFonts w:ascii="Gill Sans MT" w:hAnsi="Gill Sans MT"/>
          <w:sz w:val="24"/>
        </w:rPr>
        <w:t>hile the oldest sample (ECH-01; 19.7 ± 3.6 ka)</w:t>
      </w:r>
      <w:r w:rsidR="0029151C">
        <w:rPr>
          <w:rFonts w:ascii="Gill Sans MT" w:hAnsi="Gill Sans MT"/>
          <w:sz w:val="24"/>
        </w:rPr>
        <w:t xml:space="preserve"> </w:t>
      </w:r>
      <w:r w:rsidR="00601228">
        <w:rPr>
          <w:rFonts w:ascii="Gill Sans MT" w:hAnsi="Gill Sans MT"/>
          <w:sz w:val="24"/>
        </w:rPr>
        <w:t>is closer</w:t>
      </w:r>
      <w:r w:rsidR="0029151C">
        <w:rPr>
          <w:rFonts w:ascii="Gill Sans MT" w:hAnsi="Gill Sans MT"/>
          <w:sz w:val="24"/>
        </w:rPr>
        <w:t xml:space="preserve"> to the assumed age of deglac</w:t>
      </w:r>
      <w:r w:rsidR="0028474F">
        <w:rPr>
          <w:rFonts w:ascii="Gill Sans MT" w:hAnsi="Gill Sans MT"/>
          <w:sz w:val="24"/>
        </w:rPr>
        <w:t>iation</w:t>
      </w:r>
      <w:r w:rsidR="0029151C">
        <w:rPr>
          <w:rFonts w:ascii="Gill Sans MT" w:hAnsi="Gill Sans MT"/>
          <w:sz w:val="24"/>
        </w:rPr>
        <w:t>,</w:t>
      </w:r>
      <w:r w:rsidR="00883AD4">
        <w:rPr>
          <w:rFonts w:ascii="Gill Sans MT" w:hAnsi="Gill Sans MT"/>
          <w:sz w:val="24"/>
        </w:rPr>
        <w:t xml:space="preserve"> </w:t>
      </w:r>
      <w:r w:rsidR="004F14BB">
        <w:rPr>
          <w:rFonts w:ascii="Gill Sans MT" w:hAnsi="Gill Sans MT"/>
          <w:sz w:val="24"/>
        </w:rPr>
        <w:t>continued glacial occupation of the</w:t>
      </w:r>
      <w:r w:rsidR="00206AE9">
        <w:rPr>
          <w:rFonts w:ascii="Gill Sans MT" w:hAnsi="Gill Sans MT"/>
          <w:sz w:val="24"/>
        </w:rPr>
        <w:t xml:space="preserve"> </w:t>
      </w:r>
      <w:r w:rsidR="004F14BB">
        <w:rPr>
          <w:rFonts w:ascii="Gill Sans MT" w:hAnsi="Gill Sans MT"/>
          <w:sz w:val="24"/>
        </w:rPr>
        <w:t xml:space="preserve">Soum </w:t>
      </w:r>
      <w:proofErr w:type="spellStart"/>
      <w:r w:rsidR="004F14BB">
        <w:rPr>
          <w:rFonts w:ascii="Gill Sans MT" w:hAnsi="Gill Sans MT"/>
          <w:sz w:val="24"/>
        </w:rPr>
        <w:t>d’Ech</w:t>
      </w:r>
      <w:proofErr w:type="spellEnd"/>
      <w:r w:rsidR="004F14BB">
        <w:rPr>
          <w:rFonts w:ascii="Gill Sans MT" w:hAnsi="Gill Sans MT"/>
          <w:sz w:val="24"/>
        </w:rPr>
        <w:t xml:space="preserve"> site until ~19.7 ka is </w:t>
      </w:r>
      <w:r w:rsidR="00206AE9">
        <w:rPr>
          <w:rFonts w:ascii="Gill Sans MT" w:hAnsi="Gill Sans MT"/>
          <w:sz w:val="24"/>
        </w:rPr>
        <w:t>unlikely</w:t>
      </w:r>
      <w:r w:rsidR="004F14BB">
        <w:rPr>
          <w:rFonts w:ascii="Gill Sans MT" w:hAnsi="Gill Sans MT"/>
          <w:sz w:val="24"/>
        </w:rPr>
        <w:t xml:space="preserve"> given initial deglaciation of low </w:t>
      </w:r>
      <w:r w:rsidR="002C23E9">
        <w:rPr>
          <w:rFonts w:ascii="Gill Sans MT" w:hAnsi="Gill Sans MT"/>
          <w:sz w:val="24"/>
        </w:rPr>
        <w:t>ground</w:t>
      </w:r>
      <w:r w:rsidR="004F14BB">
        <w:rPr>
          <w:rFonts w:ascii="Gill Sans MT" w:hAnsi="Gill Sans MT"/>
          <w:sz w:val="24"/>
        </w:rPr>
        <w:t xml:space="preserve"> by ~24.1 ka. Instead, </w:t>
      </w:r>
      <w:r w:rsidR="00E77388">
        <w:rPr>
          <w:rFonts w:ascii="Gill Sans MT" w:hAnsi="Gill Sans MT"/>
          <w:sz w:val="24"/>
        </w:rPr>
        <w:t xml:space="preserve">it appears likely that this exposure age is representative of </w:t>
      </w:r>
      <w:r w:rsidR="00794522">
        <w:rPr>
          <w:rFonts w:ascii="Gill Sans MT" w:hAnsi="Gill Sans MT"/>
          <w:sz w:val="24"/>
        </w:rPr>
        <w:t xml:space="preserve">final </w:t>
      </w:r>
      <w:r w:rsidR="00E77388">
        <w:rPr>
          <w:rFonts w:ascii="Gill Sans MT" w:hAnsi="Gill Sans MT"/>
          <w:sz w:val="24"/>
        </w:rPr>
        <w:t>moraine stabilisation, r</w:t>
      </w:r>
      <w:r w:rsidR="00EC511D">
        <w:rPr>
          <w:rFonts w:ascii="Gill Sans MT" w:hAnsi="Gill Sans MT"/>
          <w:sz w:val="24"/>
        </w:rPr>
        <w:t xml:space="preserve">ather than initial deposition. </w:t>
      </w:r>
    </w:p>
    <w:p w14:paraId="1A87D246" w14:textId="3DB85DB4" w:rsidR="00257AA7"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 xml:space="preserve">Val de </w:t>
      </w:r>
      <w:proofErr w:type="spellStart"/>
      <w:r w:rsidRPr="001D3031">
        <w:rPr>
          <w:rFonts w:ascii="Gill Sans MT" w:hAnsi="Gill Sans MT"/>
          <w:sz w:val="24"/>
        </w:rPr>
        <w:t>Molières</w:t>
      </w:r>
      <w:proofErr w:type="spellEnd"/>
      <w:r w:rsidRPr="001D3031">
        <w:rPr>
          <w:rFonts w:ascii="Gill Sans MT" w:hAnsi="Gill Sans MT"/>
          <w:sz w:val="24"/>
        </w:rPr>
        <w:t xml:space="preserve"> catchment of the </w:t>
      </w:r>
      <w:proofErr w:type="spellStart"/>
      <w:r w:rsidRPr="001D3031">
        <w:rPr>
          <w:rFonts w:ascii="Gill Sans MT" w:hAnsi="Gill Sans MT"/>
          <w:sz w:val="24"/>
        </w:rPr>
        <w:t>Noguera</w:t>
      </w:r>
      <w:proofErr w:type="spellEnd"/>
      <w:r w:rsidRPr="001D3031">
        <w:rPr>
          <w:rFonts w:ascii="Gill Sans MT" w:hAnsi="Gill Sans MT"/>
          <w:sz w:val="24"/>
        </w:rPr>
        <w:t xml:space="preserve"> </w:t>
      </w:r>
      <w:proofErr w:type="spellStart"/>
      <w:r w:rsidRPr="001D3031">
        <w:rPr>
          <w:rFonts w:ascii="Gill Sans MT" w:hAnsi="Gill Sans MT"/>
          <w:sz w:val="24"/>
        </w:rPr>
        <w:t>Rigaborçana</w:t>
      </w:r>
      <w:proofErr w:type="spellEnd"/>
      <w:r w:rsidRPr="001D3031">
        <w:rPr>
          <w:rFonts w:ascii="Gill Sans MT" w:hAnsi="Gill Sans MT"/>
          <w:sz w:val="24"/>
        </w:rPr>
        <w:t>,</w:t>
      </w:r>
      <w:r w:rsidR="00113E0F">
        <w:rPr>
          <w:rFonts w:ascii="Gill Sans MT" w:hAnsi="Gill Sans MT"/>
          <w:sz w:val="24"/>
        </w:rPr>
        <w:t xml:space="preserve"> recalibrated</w:t>
      </w:r>
      <w:r w:rsidRPr="001D3031">
        <w:rPr>
          <w:rFonts w:ascii="Gill Sans MT" w:hAnsi="Gill Sans MT"/>
          <w:sz w:val="24"/>
        </w:rPr>
        <w:t xml:space="preserve"> </w:t>
      </w:r>
      <w:r w:rsidR="002D7C06" w:rsidRPr="002D7C06">
        <w:rPr>
          <w:rFonts w:ascii="Gill Sans MT" w:hAnsi="Gill Sans MT"/>
          <w:sz w:val="24"/>
          <w:vertAlign w:val="superscript"/>
        </w:rPr>
        <w:t>10</w:t>
      </w:r>
      <w:r w:rsidR="002D7C06">
        <w:rPr>
          <w:rFonts w:ascii="Gill Sans MT" w:hAnsi="Gill Sans MT"/>
          <w:sz w:val="24"/>
        </w:rPr>
        <w:t>Be ages on the</w:t>
      </w:r>
      <w:r w:rsidR="00910A15">
        <w:rPr>
          <w:rFonts w:ascii="Gill Sans MT" w:hAnsi="Gill Sans MT"/>
          <w:sz w:val="24"/>
        </w:rPr>
        <w:t xml:space="preserve"> </w:t>
      </w:r>
      <w:r w:rsidR="00910A15" w:rsidRPr="00194D13">
        <w:rPr>
          <w:rFonts w:ascii="Gill Sans MT" w:hAnsi="Gill Sans MT"/>
          <w:sz w:val="24"/>
        </w:rPr>
        <w:t xml:space="preserve">Outer </w:t>
      </w:r>
      <w:proofErr w:type="spellStart"/>
      <w:r w:rsidR="00910A15" w:rsidRPr="00194D13">
        <w:rPr>
          <w:rFonts w:ascii="Gill Sans MT" w:hAnsi="Gill Sans MT"/>
          <w:sz w:val="24"/>
        </w:rPr>
        <w:t>Pleta</w:t>
      </w:r>
      <w:proofErr w:type="spellEnd"/>
      <w:r w:rsidR="00910A15" w:rsidRPr="00194D13">
        <w:rPr>
          <w:rFonts w:ascii="Gill Sans MT" w:hAnsi="Gill Sans MT"/>
          <w:sz w:val="24"/>
        </w:rPr>
        <w:t xml:space="preserve"> </w:t>
      </w:r>
      <w:proofErr w:type="spellStart"/>
      <w:r w:rsidR="00910A15" w:rsidRPr="00194D13">
        <w:rPr>
          <w:rFonts w:ascii="Gill Sans MT" w:hAnsi="Gill Sans MT"/>
          <w:sz w:val="24"/>
        </w:rPr>
        <w:t>Naua</w:t>
      </w:r>
      <w:proofErr w:type="spellEnd"/>
      <w:r w:rsidR="00910A15" w:rsidRPr="00194D13">
        <w:rPr>
          <w:rFonts w:ascii="Gill Sans MT" w:hAnsi="Gill Sans MT"/>
          <w:sz w:val="24"/>
        </w:rPr>
        <w:t xml:space="preserve"> </w:t>
      </w:r>
      <w:r w:rsidR="00910A15">
        <w:rPr>
          <w:rFonts w:ascii="Gill Sans MT" w:hAnsi="Gill Sans MT"/>
          <w:sz w:val="24"/>
        </w:rPr>
        <w:t>moraine</w:t>
      </w:r>
      <w:r w:rsidR="00A869E9">
        <w:rPr>
          <w:rFonts w:ascii="Gill Sans MT" w:hAnsi="Gill Sans MT"/>
          <w:sz w:val="24"/>
        </w:rPr>
        <w:t xml:space="preserve"> </w:t>
      </w:r>
      <w:r w:rsidR="002D7C06">
        <w:rPr>
          <w:rFonts w:ascii="Gill Sans MT" w:hAnsi="Gill Sans MT"/>
          <w:sz w:val="24"/>
        </w:rPr>
        <w:t xml:space="preserve">range from 12.6 </w:t>
      </w:r>
      <w:r w:rsidR="002D7C06" w:rsidRPr="00297242">
        <w:rPr>
          <w:rFonts w:ascii="Gill Sans MT" w:hAnsi="Gill Sans MT"/>
          <w:sz w:val="24"/>
        </w:rPr>
        <w:t>±</w:t>
      </w:r>
      <w:r w:rsidR="002D7C06">
        <w:rPr>
          <w:rFonts w:ascii="Gill Sans MT" w:hAnsi="Gill Sans MT"/>
          <w:sz w:val="24"/>
        </w:rPr>
        <w:t xml:space="preserve"> 1.5 ka to 13.2 </w:t>
      </w:r>
      <w:r w:rsidR="009E448F" w:rsidRPr="00297242">
        <w:rPr>
          <w:rFonts w:ascii="Gill Sans MT" w:hAnsi="Gill Sans MT"/>
          <w:sz w:val="24"/>
        </w:rPr>
        <w:t>±</w:t>
      </w:r>
      <w:r w:rsidR="009E448F">
        <w:rPr>
          <w:rFonts w:ascii="Gill Sans MT" w:hAnsi="Gill Sans MT"/>
          <w:sz w:val="24"/>
        </w:rPr>
        <w:t xml:space="preserve"> </w:t>
      </w:r>
      <w:r w:rsidR="002D7C06">
        <w:rPr>
          <w:rFonts w:ascii="Gill Sans MT" w:hAnsi="Gill Sans MT"/>
          <w:sz w:val="24"/>
        </w:rPr>
        <w:t>1.6 ka</w:t>
      </w:r>
      <w:r w:rsidR="00A869E9">
        <w:rPr>
          <w:rFonts w:ascii="Gill Sans MT" w:hAnsi="Gill Sans MT"/>
          <w:sz w:val="24"/>
        </w:rPr>
        <w:t xml:space="preserve"> (</w:t>
      </w:r>
      <w:r w:rsidR="00A869E9" w:rsidRPr="00A869E9">
        <w:rPr>
          <w:rFonts w:ascii="Gill Sans MT" w:hAnsi="Gill Sans MT"/>
          <w:i/>
          <w:sz w:val="24"/>
        </w:rPr>
        <w:t>n</w:t>
      </w:r>
      <w:r w:rsidR="002D7C06">
        <w:rPr>
          <w:rFonts w:ascii="Gill Sans MT" w:hAnsi="Gill Sans MT"/>
          <w:sz w:val="24"/>
        </w:rPr>
        <w:t xml:space="preserve"> = 3; </w:t>
      </w:r>
      <w:proofErr w:type="spellStart"/>
      <w:r w:rsidR="00A869E9" w:rsidRPr="00A869E9">
        <w:rPr>
          <w:rFonts w:ascii="Gill Sans MT" w:hAnsi="Gill Sans MT"/>
          <w:sz w:val="24"/>
        </w:rPr>
        <w:t>Pallàs</w:t>
      </w:r>
      <w:proofErr w:type="spellEnd"/>
      <w:r w:rsidR="00A869E9" w:rsidRPr="00A869E9">
        <w:rPr>
          <w:rFonts w:ascii="Gill Sans MT" w:hAnsi="Gill Sans MT"/>
          <w:sz w:val="24"/>
        </w:rPr>
        <w:t xml:space="preserve"> et al., 2006</w:t>
      </w:r>
      <w:r w:rsidR="009E448F">
        <w:rPr>
          <w:rFonts w:ascii="Gill Sans MT" w:hAnsi="Gill Sans MT"/>
          <w:sz w:val="24"/>
        </w:rPr>
        <w:t>)</w:t>
      </w:r>
      <w:r w:rsidR="002866D2">
        <w:rPr>
          <w:rFonts w:ascii="Gill Sans MT" w:hAnsi="Gill Sans MT"/>
          <w:sz w:val="24"/>
        </w:rPr>
        <w:t xml:space="preserve">. </w:t>
      </w:r>
      <w:r w:rsidR="00582305">
        <w:rPr>
          <w:rFonts w:ascii="Gill Sans MT" w:hAnsi="Gill Sans MT"/>
          <w:sz w:val="24"/>
        </w:rPr>
        <w:t xml:space="preserve">These estimates are consistent with the </w:t>
      </w:r>
      <w:r w:rsidR="002866D2">
        <w:rPr>
          <w:rFonts w:ascii="Gill Sans MT" w:hAnsi="Gill Sans MT"/>
          <w:sz w:val="24"/>
        </w:rPr>
        <w:t>calibrated exposure ages</w:t>
      </w:r>
      <w:r w:rsidR="00582305">
        <w:rPr>
          <w:rFonts w:ascii="Gill Sans MT" w:hAnsi="Gill Sans MT"/>
          <w:sz w:val="24"/>
        </w:rPr>
        <w:t>, which range</w:t>
      </w:r>
      <w:r w:rsidR="002866D2">
        <w:rPr>
          <w:rFonts w:ascii="Gill Sans MT" w:hAnsi="Gill Sans MT"/>
          <w:sz w:val="24"/>
        </w:rPr>
        <w:t xml:space="preserve"> from 11.8 </w:t>
      </w:r>
      <w:r w:rsidR="002866D2" w:rsidRPr="00297242">
        <w:rPr>
          <w:rFonts w:ascii="Gill Sans MT" w:hAnsi="Gill Sans MT"/>
          <w:sz w:val="24"/>
        </w:rPr>
        <w:t>±</w:t>
      </w:r>
      <w:r w:rsidR="002866D2">
        <w:rPr>
          <w:rFonts w:ascii="Gill Sans MT" w:hAnsi="Gill Sans MT"/>
          <w:sz w:val="24"/>
        </w:rPr>
        <w:t xml:space="preserve"> 2.0 ka to 13.1 </w:t>
      </w:r>
      <w:r w:rsidR="002866D2" w:rsidRPr="00297242">
        <w:rPr>
          <w:rFonts w:ascii="Gill Sans MT" w:hAnsi="Gill Sans MT"/>
          <w:sz w:val="24"/>
        </w:rPr>
        <w:t>±</w:t>
      </w:r>
      <w:r w:rsidR="002866D2">
        <w:rPr>
          <w:rFonts w:ascii="Gill Sans MT" w:hAnsi="Gill Sans MT"/>
          <w:sz w:val="24"/>
        </w:rPr>
        <w:t xml:space="preserve"> 2.0 ka (</w:t>
      </w:r>
      <w:r w:rsidR="002866D2" w:rsidRPr="002866D2">
        <w:rPr>
          <w:rFonts w:ascii="Gill Sans MT" w:hAnsi="Gill Sans MT"/>
          <w:i/>
          <w:sz w:val="24"/>
        </w:rPr>
        <w:t xml:space="preserve">n </w:t>
      </w:r>
      <w:r w:rsidR="00871422">
        <w:rPr>
          <w:rFonts w:ascii="Gill Sans MT" w:hAnsi="Gill Sans MT"/>
          <w:sz w:val="24"/>
        </w:rPr>
        <w:t>= 60)</w:t>
      </w:r>
      <w:r w:rsidR="00192552">
        <w:rPr>
          <w:rFonts w:ascii="Gill Sans MT" w:hAnsi="Gill Sans MT"/>
          <w:sz w:val="24"/>
        </w:rPr>
        <w:t xml:space="preserve">. </w:t>
      </w:r>
      <w:r w:rsidR="007B7B20">
        <w:rPr>
          <w:rFonts w:ascii="Gill Sans MT" w:hAnsi="Gill Sans MT"/>
          <w:sz w:val="24"/>
        </w:rPr>
        <w:t xml:space="preserve">As these data </w:t>
      </w:r>
      <w:r w:rsidR="000C6F15">
        <w:rPr>
          <w:rFonts w:ascii="Gill Sans MT" w:hAnsi="Gill Sans MT"/>
          <w:sz w:val="24"/>
        </w:rPr>
        <w:t>conform to</w:t>
      </w:r>
      <w:r w:rsidR="007B7B20">
        <w:rPr>
          <w:rFonts w:ascii="Gill Sans MT" w:hAnsi="Gill Sans MT"/>
          <w:sz w:val="24"/>
        </w:rPr>
        <w:t xml:space="preserve"> </w:t>
      </w:r>
      <w:r w:rsidR="00192552">
        <w:rPr>
          <w:rFonts w:ascii="Gill Sans MT" w:hAnsi="Gill Sans MT"/>
          <w:sz w:val="24"/>
        </w:rPr>
        <w:t xml:space="preserve">a normal distribution </w:t>
      </w:r>
      <w:r w:rsidR="007B7B20">
        <w:rPr>
          <w:rFonts w:ascii="Gill Sans MT" w:hAnsi="Gill Sans MT"/>
          <w:sz w:val="24"/>
        </w:rPr>
        <w:t xml:space="preserve">(Fig. </w:t>
      </w:r>
      <w:r w:rsidR="00A10A59">
        <w:rPr>
          <w:rFonts w:ascii="Gill Sans MT" w:hAnsi="Gill Sans MT"/>
          <w:sz w:val="24"/>
        </w:rPr>
        <w:t>5</w:t>
      </w:r>
      <w:r w:rsidR="007B7B20">
        <w:rPr>
          <w:rFonts w:ascii="Gill Sans MT" w:hAnsi="Gill Sans MT"/>
          <w:sz w:val="24"/>
        </w:rPr>
        <w:t>B</w:t>
      </w:r>
      <w:r w:rsidR="004D3D11">
        <w:rPr>
          <w:rFonts w:ascii="Gill Sans MT" w:hAnsi="Gill Sans MT"/>
          <w:sz w:val="24"/>
        </w:rPr>
        <w:t>; Shapiro-Wilk test</w:t>
      </w:r>
      <w:r w:rsidR="004D3D11">
        <w:rPr>
          <w:rFonts w:ascii="Gill Sans MT" w:hAnsi="Gill Sans MT"/>
          <w:i/>
          <w:sz w:val="24"/>
        </w:rPr>
        <w:t xml:space="preserve">, </w:t>
      </w:r>
      <w:r w:rsidR="004D3D11" w:rsidRPr="00ED37E5">
        <w:rPr>
          <w:rFonts w:ascii="Gill Sans MT" w:hAnsi="Gill Sans MT"/>
          <w:i/>
          <w:sz w:val="24"/>
        </w:rPr>
        <w:t>W</w:t>
      </w:r>
      <w:r w:rsidR="004D3D11">
        <w:rPr>
          <w:rFonts w:ascii="Gill Sans MT" w:hAnsi="Gill Sans MT"/>
          <w:sz w:val="24"/>
        </w:rPr>
        <w:t xml:space="preserve"> = 0.96, </w:t>
      </w:r>
      <w:r w:rsidR="004D3D11" w:rsidRPr="00ED37E5">
        <w:rPr>
          <w:rFonts w:ascii="Gill Sans MT" w:hAnsi="Gill Sans MT"/>
          <w:i/>
          <w:sz w:val="24"/>
        </w:rPr>
        <w:t>p</w:t>
      </w:r>
      <w:r w:rsidR="004D3D11">
        <w:rPr>
          <w:rFonts w:ascii="Gill Sans MT" w:hAnsi="Gill Sans MT"/>
          <w:sz w:val="24"/>
        </w:rPr>
        <w:t xml:space="preserve"> = 0.07</w:t>
      </w:r>
      <w:r w:rsidR="007B7B20">
        <w:rPr>
          <w:rFonts w:ascii="Gill Sans MT" w:hAnsi="Gill Sans MT"/>
          <w:sz w:val="24"/>
        </w:rPr>
        <w:t>)</w:t>
      </w:r>
      <w:r w:rsidR="00340426">
        <w:rPr>
          <w:rFonts w:ascii="Gill Sans MT" w:hAnsi="Gill Sans MT"/>
          <w:sz w:val="24"/>
        </w:rPr>
        <w:t xml:space="preserve">, </w:t>
      </w:r>
      <w:r w:rsidR="00582305">
        <w:rPr>
          <w:rFonts w:ascii="Gill Sans MT" w:hAnsi="Gill Sans MT"/>
          <w:sz w:val="24"/>
        </w:rPr>
        <w:t>are extremely well-clustered (IQR = 0.6 ka)</w:t>
      </w:r>
      <w:r w:rsidR="00340426">
        <w:rPr>
          <w:rFonts w:ascii="Gill Sans MT" w:hAnsi="Gill Sans MT"/>
          <w:sz w:val="24"/>
        </w:rPr>
        <w:t xml:space="preserve">, and return </w:t>
      </w:r>
      <w:r w:rsidR="00015634">
        <w:rPr>
          <w:rFonts w:ascii="Gill Sans MT" w:hAnsi="Gill Sans MT"/>
          <w:sz w:val="24"/>
        </w:rPr>
        <w:t>an excellent</w:t>
      </w:r>
      <w:r w:rsidR="00340426">
        <w:rPr>
          <w:rFonts w:ascii="Gill Sans MT" w:hAnsi="Gill Sans MT"/>
          <w:sz w:val="24"/>
        </w:rPr>
        <w:t xml:space="preserve"> P-CAAT model fit with a single component Gaussian (R</w:t>
      </w:r>
      <w:r w:rsidR="00340426" w:rsidRPr="00340426">
        <w:rPr>
          <w:rFonts w:ascii="Gill Sans MT" w:hAnsi="Gill Sans MT"/>
          <w:sz w:val="24"/>
          <w:vertAlign w:val="superscript"/>
        </w:rPr>
        <w:t>2</w:t>
      </w:r>
      <w:r w:rsidR="00D91D3A">
        <w:rPr>
          <w:rFonts w:ascii="Gill Sans MT" w:hAnsi="Gill Sans MT"/>
          <w:sz w:val="24"/>
        </w:rPr>
        <w:t xml:space="preserve"> = 1</w:t>
      </w:r>
      <w:r w:rsidR="00340426">
        <w:rPr>
          <w:rFonts w:ascii="Gill Sans MT" w:hAnsi="Gill Sans MT"/>
          <w:sz w:val="24"/>
        </w:rPr>
        <w:t xml:space="preserve">, </w:t>
      </w:r>
      <w:r w:rsidR="00340426" w:rsidRPr="00340426">
        <w:rPr>
          <w:rFonts w:ascii="Gill Sans MT" w:hAnsi="Gill Sans MT"/>
          <w:i/>
          <w:sz w:val="24"/>
        </w:rPr>
        <w:t>p</w:t>
      </w:r>
      <w:r w:rsidR="00340426">
        <w:rPr>
          <w:rFonts w:ascii="Gill Sans MT" w:hAnsi="Gill Sans MT"/>
          <w:sz w:val="24"/>
        </w:rPr>
        <w:t xml:space="preserve"> &lt; 0.01)</w:t>
      </w:r>
      <w:r w:rsidR="00582305">
        <w:rPr>
          <w:rFonts w:ascii="Gill Sans MT" w:hAnsi="Gill Sans MT"/>
          <w:sz w:val="24"/>
        </w:rPr>
        <w:t xml:space="preserve">, </w:t>
      </w:r>
      <w:r w:rsidR="003D2847">
        <w:rPr>
          <w:rFonts w:ascii="Gill Sans MT" w:hAnsi="Gill Sans MT"/>
          <w:sz w:val="24"/>
        </w:rPr>
        <w:t>we use the arithmetic mean</w:t>
      </w:r>
      <w:r w:rsidR="000C660A">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0C660A">
        <w:rPr>
          <w:rFonts w:ascii="Gill Sans MT" w:hAnsi="Gill Sans MT"/>
          <w:sz w:val="24"/>
        </w:rPr>
        <w:t>)</w:t>
      </w:r>
      <w:r w:rsidR="003D2847">
        <w:rPr>
          <w:rFonts w:ascii="Gill Sans MT" w:hAnsi="Gill Sans MT"/>
          <w:sz w:val="24"/>
        </w:rPr>
        <w:t xml:space="preserve"> </w:t>
      </w:r>
      <w:r w:rsidR="00AE0D35">
        <w:rPr>
          <w:rFonts w:ascii="Gill Sans MT" w:hAnsi="Gill Sans MT"/>
          <w:sz w:val="24"/>
        </w:rPr>
        <w:t xml:space="preserve">to represent the age of the landform and </w:t>
      </w:r>
      <w:r w:rsidR="00515E82">
        <w:rPr>
          <w:rFonts w:ascii="Gill Sans MT" w:hAnsi="Gill Sans MT"/>
          <w:sz w:val="24"/>
        </w:rPr>
        <w:t xml:space="preserve">estimate the total uncertainty </w:t>
      </w:r>
      <w:r w:rsidR="00246CBB">
        <w:rPr>
          <w:rFonts w:ascii="Gill Sans MT" w:hAnsi="Gill Sans MT"/>
          <w:sz w:val="24"/>
        </w:rPr>
        <w:t>(</w:t>
      </w:r>
      <w:r w:rsidR="00515E82" w:rsidRPr="00515E82">
        <w:rPr>
          <w:rFonts w:ascii="Gill Sans MT" w:hAnsi="Gill Sans MT"/>
          <w:i/>
          <w:sz w:val="24"/>
        </w:rPr>
        <w:t>t</w:t>
      </w:r>
      <w:r w:rsidR="00246CBB" w:rsidRPr="00246CBB">
        <w:rPr>
          <w:rFonts w:ascii="Gill Sans MT" w:hAnsi="Gill Sans MT"/>
          <w:sz w:val="24"/>
        </w:rPr>
        <w:t>)</w:t>
      </w:r>
      <w:r w:rsidR="00515E82" w:rsidRPr="00246CBB">
        <w:rPr>
          <w:rFonts w:ascii="Gill Sans MT" w:hAnsi="Gill Sans MT"/>
          <w:sz w:val="24"/>
        </w:rPr>
        <w:t xml:space="preserve"> </w:t>
      </w:r>
      <w:r w:rsidR="00B627BD">
        <w:rPr>
          <w:rFonts w:ascii="Gill Sans MT" w:hAnsi="Gill Sans MT"/>
          <w:sz w:val="24"/>
        </w:rPr>
        <w:t xml:space="preserve">following Dortch et al. (2020) </w:t>
      </w:r>
      <w:r w:rsidR="00A40558">
        <w:rPr>
          <w:rFonts w:ascii="Gill Sans MT" w:hAnsi="Gill Sans MT"/>
          <w:sz w:val="24"/>
        </w:rPr>
        <w:t>as follows:</w:t>
      </w:r>
    </w:p>
    <w:p w14:paraId="5FDF41AA" w14:textId="521BAE12" w:rsidR="00A40558" w:rsidRDefault="00A40558" w:rsidP="00BA1B70">
      <w:pPr>
        <w:rPr>
          <w:rFonts w:ascii="Gill Sans MT" w:hAnsi="Gill Sans MT"/>
          <w:sz w:val="24"/>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GU</m:t>
                  </m:r>
                </m:e>
                <m:sup>
                  <m:r>
                    <w:rPr>
                      <w:rFonts w:ascii="Cambria Math" w:hAnsi="Cambria Math"/>
                    </w:rPr>
                    <m:t>2</m:t>
                  </m:r>
                </m:sup>
              </m:sSup>
            </m:e>
          </m:rad>
        </m:oMath>
      </m:oMathPara>
    </w:p>
    <w:p w14:paraId="527892AD" w14:textId="3D57425F" w:rsidR="00B627BD" w:rsidRDefault="00B627BD" w:rsidP="00BA1B70">
      <w:pPr>
        <w:rPr>
          <w:rFonts w:ascii="Gill Sans MT" w:hAnsi="Gill Sans MT"/>
          <w:sz w:val="24"/>
        </w:rPr>
      </w:pPr>
      <w:r>
        <w:rPr>
          <w:rFonts w:ascii="Gill Sans MT" w:hAnsi="Gill Sans MT"/>
          <w:sz w:val="24"/>
        </w:rPr>
        <w:t>where</w:t>
      </w:r>
      <w:r w:rsidR="00202014">
        <w:rPr>
          <w:rFonts w:ascii="Gill Sans MT" w:hAnsi="Gill Sans MT"/>
          <w:sz w:val="24"/>
        </w:rPr>
        <w:t xml:space="preserve"> systematic uncertainty</w:t>
      </w:r>
      <w:r>
        <w:rPr>
          <w:rFonts w:ascii="Gill Sans MT" w:hAnsi="Gill Sans MT"/>
          <w:sz w:val="24"/>
        </w:rPr>
        <w:t xml:space="preserve"> </w:t>
      </w:r>
      <w:r w:rsidR="00F10674">
        <w:rPr>
          <w:rFonts w:ascii="Gill Sans MT" w:hAnsi="Gill Sans MT"/>
          <w:sz w:val="24"/>
        </w:rPr>
        <w:t>(</w:t>
      </w:r>
      <w:r w:rsidR="00F10674">
        <w:rPr>
          <w:rFonts w:ascii="Gill Sans MT" w:hAnsi="Gill Sans MT"/>
          <w:i/>
          <w:sz w:val="24"/>
        </w:rPr>
        <w:t>SU</w:t>
      </w:r>
      <w:r w:rsidR="00F10674">
        <w:rPr>
          <w:rFonts w:ascii="Gill Sans MT" w:hAnsi="Gill Sans MT"/>
          <w:sz w:val="24"/>
        </w:rPr>
        <w:t>) i</w:t>
      </w:r>
      <w:r w:rsidR="00202014">
        <w:rPr>
          <w:rFonts w:ascii="Gill Sans MT" w:hAnsi="Gill Sans MT"/>
          <w:sz w:val="24"/>
        </w:rPr>
        <w:t>ncorporates measurement errors</w:t>
      </w:r>
      <w:r w:rsidR="00E26C9F">
        <w:rPr>
          <w:rFonts w:ascii="Gill Sans MT" w:hAnsi="Gill Sans MT"/>
          <w:sz w:val="24"/>
        </w:rPr>
        <w:t>:</w:t>
      </w:r>
    </w:p>
    <w:p w14:paraId="13DFC629" w14:textId="77777777" w:rsidR="00E26C9F" w:rsidRPr="00192552" w:rsidRDefault="00E26C9F" w:rsidP="00E26C9F">
      <w:pPr>
        <w:rPr>
          <w:rFonts w:ascii="Gill Sans MT" w:hAnsi="Gill Sans MT"/>
        </w:rPr>
      </w:pPr>
      <m:oMathPara>
        <m:oMath>
          <m:r>
            <w:rPr>
              <w:rFonts w:ascii="Cambria Math" w:hAnsi="Cambria Math"/>
            </w:rPr>
            <m:t xml:space="preserve">SU= </m:t>
          </m:r>
          <m:f>
            <m:fPr>
              <m:ctrlPr>
                <w:rPr>
                  <w:rFonts w:ascii="Cambria Math" w:hAnsi="Cambria Math"/>
                  <w:i/>
                </w:rPr>
              </m:ctrlPr>
            </m:fPr>
            <m:num>
              <m:rad>
                <m:radPr>
                  <m:degHide m:val="1"/>
                  <m:ctrlPr>
                    <w:rPr>
                      <w:rFonts w:ascii="Cambria Math" w:hAnsi="Cambria Math"/>
                      <w:i/>
                    </w:rPr>
                  </m:ctrlPr>
                </m:radPr>
                <m:deg/>
                <m:e>
                  <m:r>
                    <w:rPr>
                      <w:rFonts w:ascii="Cambria Math" w:hAnsi="Cambria Math"/>
                    </w:rPr>
                    <m:t>Sum of the squared errors</m:t>
                  </m:r>
                </m:e>
              </m:rad>
            </m:num>
            <m:den>
              <m:r>
                <w:rPr>
                  <w:rFonts w:ascii="Cambria Math" w:hAnsi="Cambria Math"/>
                </w:rPr>
                <m:t>Number of observations</m:t>
              </m:r>
            </m:den>
          </m:f>
        </m:oMath>
      </m:oMathPara>
    </w:p>
    <w:p w14:paraId="44307219" w14:textId="5EC4C06B" w:rsidR="00B627BD" w:rsidRDefault="00E26C9F" w:rsidP="00BA1B70">
      <w:pPr>
        <w:rPr>
          <w:rFonts w:ascii="Gill Sans MT" w:hAnsi="Gill Sans MT"/>
          <w:sz w:val="24"/>
        </w:rPr>
      </w:pPr>
      <w:r>
        <w:rPr>
          <w:rFonts w:ascii="Gill Sans MT" w:hAnsi="Gill Sans MT"/>
          <w:sz w:val="24"/>
        </w:rPr>
        <w:t>and where</w:t>
      </w:r>
      <w:r w:rsidR="00202014">
        <w:rPr>
          <w:rFonts w:ascii="Gill Sans MT" w:hAnsi="Gill Sans MT"/>
          <w:sz w:val="24"/>
        </w:rPr>
        <w:t xml:space="preserve"> geologic uncertainty</w:t>
      </w:r>
      <w:r w:rsidR="00B76E92">
        <w:rPr>
          <w:rFonts w:ascii="Gill Sans MT" w:hAnsi="Gill Sans MT"/>
          <w:sz w:val="24"/>
        </w:rPr>
        <w:t xml:space="preserve"> (</w:t>
      </w:r>
      <w:r w:rsidRPr="00E26C9F">
        <w:rPr>
          <w:rFonts w:ascii="Gill Sans MT" w:hAnsi="Gill Sans MT"/>
          <w:i/>
          <w:sz w:val="24"/>
        </w:rPr>
        <w:t>GU</w:t>
      </w:r>
      <w:r w:rsidR="00B76E92">
        <w:rPr>
          <w:rFonts w:ascii="Gill Sans MT" w:hAnsi="Gill Sans MT"/>
          <w:i/>
          <w:sz w:val="24"/>
        </w:rPr>
        <w:t>)</w:t>
      </w:r>
      <w:r w:rsidR="00202014">
        <w:rPr>
          <w:rFonts w:ascii="Gill Sans MT" w:hAnsi="Gill Sans MT"/>
          <w:sz w:val="24"/>
        </w:rPr>
        <w:t xml:space="preserve"> incorporates </w:t>
      </w:r>
      <w:r w:rsidR="000F753E">
        <w:rPr>
          <w:rFonts w:ascii="Gill Sans MT" w:hAnsi="Gill Sans MT"/>
          <w:sz w:val="24"/>
        </w:rPr>
        <w:t>the clustering of the dataset</w:t>
      </w:r>
      <w:r w:rsidR="00B76E92">
        <w:rPr>
          <w:rFonts w:ascii="Gill Sans MT" w:hAnsi="Gill Sans MT"/>
          <w:sz w:val="24"/>
        </w:rPr>
        <w:t xml:space="preserve">, which </w:t>
      </w:r>
      <w:r w:rsidR="00D351DD">
        <w:rPr>
          <w:rFonts w:ascii="Gill Sans MT" w:hAnsi="Gill Sans MT"/>
          <w:sz w:val="24"/>
        </w:rPr>
        <w:t xml:space="preserve">is typically interpreted as the effects of </w:t>
      </w:r>
      <w:r w:rsidR="00B76E92" w:rsidRPr="00B76E92">
        <w:rPr>
          <w:rFonts w:ascii="Gill Sans MT" w:hAnsi="Gill Sans MT"/>
          <w:sz w:val="24"/>
        </w:rPr>
        <w:t xml:space="preserve">pre- and post-depositional processes that modify </w:t>
      </w:r>
      <w:r w:rsidR="00B76E92">
        <w:rPr>
          <w:rFonts w:ascii="Gill Sans MT" w:hAnsi="Gill Sans MT"/>
          <w:sz w:val="24"/>
        </w:rPr>
        <w:t xml:space="preserve">cosmogenic nuclide </w:t>
      </w:r>
      <w:r w:rsidR="00B76E92" w:rsidRPr="00B76E92">
        <w:rPr>
          <w:rFonts w:ascii="Gill Sans MT" w:hAnsi="Gill Sans MT"/>
          <w:sz w:val="24"/>
        </w:rPr>
        <w:t>concentrations</w:t>
      </w:r>
      <w:r w:rsidR="00B76E92">
        <w:rPr>
          <w:rFonts w:ascii="Gill Sans MT" w:hAnsi="Gill Sans MT"/>
          <w:sz w:val="24"/>
        </w:rPr>
        <w:t>:</w:t>
      </w:r>
    </w:p>
    <w:p w14:paraId="63C236BA" w14:textId="424E473F" w:rsidR="00A40558" w:rsidRPr="00192552" w:rsidRDefault="00A40558" w:rsidP="00BA1B70">
      <w:pPr>
        <w:rPr>
          <w:rFonts w:ascii="Gill Sans MT" w:hAnsi="Gill Sans MT"/>
        </w:rPr>
      </w:pPr>
      <m:oMathPara>
        <m:oMath>
          <m:r>
            <w:rPr>
              <w:rFonts w:ascii="Cambria Math" w:hAnsi="Cambria Math"/>
            </w:rPr>
            <m:t xml:space="preserve">GU=Standard deviation </m:t>
          </m:r>
        </m:oMath>
      </m:oMathPara>
    </w:p>
    <w:p w14:paraId="2E2A837F" w14:textId="6E39AA16" w:rsidR="00E72841" w:rsidRDefault="00D23850" w:rsidP="00BA1B70">
      <w:pPr>
        <w:rPr>
          <w:rFonts w:ascii="Gill Sans MT" w:hAnsi="Gill Sans MT"/>
          <w:sz w:val="24"/>
        </w:rPr>
      </w:pPr>
      <w:r>
        <w:rPr>
          <w:rFonts w:ascii="Gill Sans MT" w:eastAsia="Times New Roman" w:hAnsi="Gill Sans MT" w:cs="Times New Roman"/>
          <w:color w:val="000000"/>
          <w:sz w:val="24"/>
          <w:szCs w:val="20"/>
          <w:lang w:eastAsia="en-GB"/>
        </w:rPr>
        <w:t>In tur</w:t>
      </w:r>
      <w:r w:rsidR="003E29B7">
        <w:rPr>
          <w:rFonts w:ascii="Gill Sans MT" w:eastAsia="Times New Roman" w:hAnsi="Gill Sans MT" w:cs="Times New Roman"/>
          <w:color w:val="000000"/>
          <w:sz w:val="24"/>
          <w:szCs w:val="20"/>
          <w:lang w:eastAsia="en-GB"/>
        </w:rPr>
        <w:t xml:space="preserve">n, the Outer </w:t>
      </w:r>
      <w:proofErr w:type="spellStart"/>
      <w:r w:rsidR="003E29B7">
        <w:rPr>
          <w:rFonts w:ascii="Gill Sans MT" w:eastAsia="Times New Roman" w:hAnsi="Gill Sans MT" w:cs="Times New Roman"/>
          <w:color w:val="000000"/>
          <w:sz w:val="24"/>
          <w:szCs w:val="20"/>
          <w:lang w:eastAsia="en-GB"/>
        </w:rPr>
        <w:t>Pleta</w:t>
      </w:r>
      <w:proofErr w:type="spellEnd"/>
      <w:r w:rsidR="003E29B7">
        <w:rPr>
          <w:rFonts w:ascii="Gill Sans MT" w:eastAsia="Times New Roman" w:hAnsi="Gill Sans MT" w:cs="Times New Roman"/>
          <w:color w:val="000000"/>
          <w:sz w:val="24"/>
          <w:szCs w:val="20"/>
          <w:lang w:eastAsia="en-GB"/>
        </w:rPr>
        <w:t xml:space="preserve"> </w:t>
      </w:r>
      <w:proofErr w:type="spellStart"/>
      <w:r w:rsidR="003E29B7">
        <w:rPr>
          <w:rFonts w:ascii="Gill Sans MT" w:eastAsia="Times New Roman" w:hAnsi="Gill Sans MT" w:cs="Times New Roman"/>
          <w:color w:val="000000"/>
          <w:sz w:val="24"/>
          <w:szCs w:val="20"/>
          <w:lang w:eastAsia="en-GB"/>
        </w:rPr>
        <w:t>Naua</w:t>
      </w:r>
      <w:proofErr w:type="spellEnd"/>
      <w:r w:rsidR="003E29B7">
        <w:rPr>
          <w:rFonts w:ascii="Gill Sans MT" w:eastAsia="Times New Roman" w:hAnsi="Gill Sans MT" w:cs="Times New Roman"/>
          <w:color w:val="000000"/>
          <w:sz w:val="24"/>
          <w:szCs w:val="20"/>
          <w:lang w:eastAsia="en-GB"/>
        </w:rPr>
        <w:t xml:space="preserve"> moraine</w:t>
      </w:r>
      <w:r>
        <w:rPr>
          <w:rFonts w:ascii="Gill Sans MT" w:eastAsia="Times New Roman" w:hAnsi="Gill Sans MT" w:cs="Times New Roman"/>
          <w:color w:val="000000"/>
          <w:sz w:val="24"/>
          <w:szCs w:val="20"/>
          <w:lang w:eastAsia="en-GB"/>
        </w:rPr>
        <w:t xml:space="preserve"> was likely deposited at 12.5 ± 0.</w:t>
      </w:r>
      <w:r w:rsidRPr="00D23850">
        <w:rPr>
          <w:rFonts w:ascii="Gill Sans MT" w:eastAsia="Times New Roman" w:hAnsi="Gill Sans MT" w:cs="Times New Roman"/>
          <w:color w:val="000000"/>
          <w:sz w:val="24"/>
          <w:szCs w:val="20"/>
          <w:lang w:eastAsia="en-GB"/>
        </w:rPr>
        <w:t>4</w:t>
      </w:r>
      <w:r>
        <w:rPr>
          <w:rFonts w:ascii="Gill Sans MT" w:eastAsia="Times New Roman" w:hAnsi="Gill Sans MT" w:cs="Times New Roman"/>
          <w:color w:val="000000"/>
          <w:sz w:val="24"/>
          <w:szCs w:val="20"/>
          <w:lang w:eastAsia="en-GB"/>
        </w:rPr>
        <w:t xml:space="preserve"> </w:t>
      </w:r>
      <w:r w:rsidRPr="00D23850">
        <w:rPr>
          <w:rFonts w:ascii="Gill Sans MT" w:eastAsia="Times New Roman" w:hAnsi="Gill Sans MT" w:cs="Times New Roman"/>
          <w:color w:val="000000"/>
          <w:sz w:val="24"/>
          <w:szCs w:val="20"/>
          <w:lang w:eastAsia="en-GB"/>
        </w:rPr>
        <w:t>ka</w:t>
      </w:r>
      <w:r w:rsidR="000C660A">
        <w:rPr>
          <w:rFonts w:ascii="Gill Sans MT" w:eastAsia="Times New Roman" w:hAnsi="Gill Sans MT" w:cs="Times New Roman"/>
          <w:color w:val="000000"/>
          <w:sz w:val="24"/>
          <w:szCs w:val="20"/>
          <w:lang w:eastAsia="en-GB"/>
        </w:rPr>
        <w:t xml:space="preserve">. </w:t>
      </w:r>
      <w:r w:rsidR="00246CBB">
        <w:rPr>
          <w:rFonts w:ascii="Gill Sans MT" w:eastAsia="Times New Roman" w:hAnsi="Gill Sans MT" w:cs="Times New Roman"/>
          <w:color w:val="000000"/>
          <w:sz w:val="24"/>
          <w:szCs w:val="20"/>
          <w:lang w:eastAsia="en-GB"/>
        </w:rPr>
        <w:t>Applying the same</w:t>
      </w:r>
      <w:r w:rsidR="000C660A">
        <w:rPr>
          <w:rFonts w:ascii="Gill Sans MT" w:eastAsia="Times New Roman" w:hAnsi="Gill Sans MT" w:cs="Times New Roman"/>
          <w:color w:val="000000"/>
          <w:sz w:val="24"/>
          <w:szCs w:val="20"/>
          <w:lang w:eastAsia="en-GB"/>
        </w:rPr>
        <w:t xml:space="preserve"> analytical approach (</w:t>
      </w: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±t</m:t>
        </m:r>
      </m:oMath>
      <w:r w:rsidR="00246CBB">
        <w:rPr>
          <w:rFonts w:ascii="Gill Sans MT" w:hAnsi="Gill Sans MT"/>
          <w:sz w:val="24"/>
        </w:rPr>
        <w:t xml:space="preserve">) to the corresponding </w:t>
      </w:r>
      <w:r w:rsidR="00246CBB" w:rsidRPr="00246CBB">
        <w:rPr>
          <w:rFonts w:ascii="Gill Sans MT" w:hAnsi="Gill Sans MT"/>
          <w:sz w:val="24"/>
          <w:vertAlign w:val="superscript"/>
        </w:rPr>
        <w:t>10</w:t>
      </w:r>
      <w:r w:rsidR="00246CBB">
        <w:rPr>
          <w:rFonts w:ascii="Gill Sans MT" w:hAnsi="Gill Sans MT"/>
          <w:sz w:val="24"/>
        </w:rPr>
        <w:t xml:space="preserve">Be ages </w:t>
      </w:r>
      <w:r w:rsidR="001A30AB">
        <w:rPr>
          <w:rFonts w:ascii="Gill Sans MT" w:hAnsi="Gill Sans MT"/>
          <w:sz w:val="24"/>
        </w:rPr>
        <w:t>produces</w:t>
      </w:r>
      <w:r w:rsidR="00D351DD">
        <w:rPr>
          <w:rFonts w:ascii="Gill Sans MT" w:hAnsi="Gill Sans MT"/>
          <w:sz w:val="24"/>
        </w:rPr>
        <w:t xml:space="preserve"> </w:t>
      </w:r>
      <w:r w:rsidR="00246CBB">
        <w:rPr>
          <w:rFonts w:ascii="Gill Sans MT" w:hAnsi="Gill Sans MT"/>
          <w:sz w:val="24"/>
        </w:rPr>
        <w:t xml:space="preserve">12.9 </w:t>
      </w:r>
      <w:r w:rsidR="00246CBB">
        <w:rPr>
          <w:rFonts w:ascii="Gill Sans MT" w:eastAsia="Times New Roman" w:hAnsi="Gill Sans MT" w:cs="Times New Roman"/>
          <w:color w:val="000000"/>
          <w:sz w:val="24"/>
          <w:szCs w:val="20"/>
          <w:lang w:eastAsia="en-GB"/>
        </w:rPr>
        <w:t xml:space="preserve">± 1.0 </w:t>
      </w:r>
      <w:r w:rsidR="00246CBB" w:rsidRPr="00D23850">
        <w:rPr>
          <w:rFonts w:ascii="Gill Sans MT" w:eastAsia="Times New Roman" w:hAnsi="Gill Sans MT" w:cs="Times New Roman"/>
          <w:color w:val="000000"/>
          <w:sz w:val="24"/>
          <w:szCs w:val="20"/>
          <w:lang w:eastAsia="en-GB"/>
        </w:rPr>
        <w:t>ka</w:t>
      </w:r>
      <w:r w:rsidR="00E72841">
        <w:rPr>
          <w:rFonts w:ascii="Gill Sans MT" w:eastAsia="Times New Roman" w:hAnsi="Gill Sans MT" w:cs="Times New Roman"/>
          <w:color w:val="000000"/>
          <w:sz w:val="24"/>
          <w:szCs w:val="20"/>
          <w:lang w:eastAsia="en-GB"/>
        </w:rPr>
        <w:t xml:space="preserve">, which overlaps </w:t>
      </w:r>
      <w:r w:rsidR="00D57EC0">
        <w:rPr>
          <w:rFonts w:ascii="Gill Sans MT" w:eastAsia="Times New Roman" w:hAnsi="Gill Sans MT" w:cs="Times New Roman"/>
          <w:color w:val="000000"/>
          <w:sz w:val="24"/>
          <w:szCs w:val="20"/>
          <w:lang w:eastAsia="en-GB"/>
        </w:rPr>
        <w:t>within measurement uncertainties</w:t>
      </w:r>
      <w:r w:rsidR="00E72841">
        <w:rPr>
          <w:rFonts w:ascii="Gill Sans MT" w:eastAsia="Times New Roman" w:hAnsi="Gill Sans MT" w:cs="Times New Roman"/>
          <w:color w:val="000000"/>
          <w:sz w:val="24"/>
          <w:szCs w:val="20"/>
          <w:lang w:eastAsia="en-GB"/>
        </w:rPr>
        <w:t>. Mor</w:t>
      </w:r>
      <w:r w:rsidR="00BC5121">
        <w:rPr>
          <w:rFonts w:ascii="Gill Sans MT" w:eastAsia="Times New Roman" w:hAnsi="Gill Sans MT" w:cs="Times New Roman"/>
          <w:color w:val="000000"/>
          <w:sz w:val="24"/>
          <w:szCs w:val="20"/>
          <w:lang w:eastAsia="en-GB"/>
        </w:rPr>
        <w:t>e</w:t>
      </w:r>
      <w:r w:rsidR="00E72841">
        <w:rPr>
          <w:rFonts w:ascii="Gill Sans MT" w:eastAsia="Times New Roman" w:hAnsi="Gill Sans MT" w:cs="Times New Roman"/>
          <w:color w:val="000000"/>
          <w:sz w:val="24"/>
          <w:szCs w:val="20"/>
          <w:lang w:eastAsia="en-GB"/>
        </w:rPr>
        <w:t>over, these estimates are</w:t>
      </w:r>
      <w:r w:rsidR="00D57EC0">
        <w:rPr>
          <w:rFonts w:ascii="Gill Sans MT" w:eastAsia="Times New Roman" w:hAnsi="Gill Sans MT" w:cs="Times New Roman"/>
          <w:color w:val="000000"/>
          <w:sz w:val="24"/>
          <w:szCs w:val="20"/>
          <w:lang w:eastAsia="en-GB"/>
        </w:rPr>
        <w:t xml:space="preserve"> stratigraphically consistent with </w:t>
      </w:r>
      <w:r w:rsidR="00772085">
        <w:rPr>
          <w:rFonts w:ascii="Gill Sans MT" w:eastAsia="Times New Roman" w:hAnsi="Gill Sans MT" w:cs="Times New Roman"/>
          <w:color w:val="000000"/>
          <w:sz w:val="24"/>
          <w:szCs w:val="20"/>
          <w:lang w:eastAsia="en-GB"/>
        </w:rPr>
        <w:t>independent</w:t>
      </w:r>
      <w:r w:rsidR="00D57EC0">
        <w:rPr>
          <w:rFonts w:ascii="Gill Sans MT" w:eastAsia="Times New Roman" w:hAnsi="Gill Sans MT" w:cs="Times New Roman"/>
          <w:color w:val="000000"/>
          <w:sz w:val="24"/>
          <w:szCs w:val="20"/>
          <w:lang w:eastAsia="en-GB"/>
        </w:rPr>
        <w:t xml:space="preserve"> landform ages in the </w:t>
      </w:r>
      <w:r w:rsidR="00D57EC0" w:rsidRPr="00D57EC0">
        <w:rPr>
          <w:rFonts w:ascii="Gill Sans MT" w:eastAsia="Times New Roman" w:hAnsi="Gill Sans MT" w:cs="Times New Roman"/>
          <w:color w:val="000000"/>
          <w:sz w:val="24"/>
          <w:szCs w:val="20"/>
          <w:lang w:eastAsia="en-GB"/>
        </w:rPr>
        <w:t xml:space="preserve">Val de </w:t>
      </w:r>
      <w:proofErr w:type="spellStart"/>
      <w:r w:rsidR="00D57EC0" w:rsidRPr="00D57EC0">
        <w:rPr>
          <w:rFonts w:ascii="Gill Sans MT" w:eastAsia="Times New Roman" w:hAnsi="Gill Sans MT" w:cs="Times New Roman"/>
          <w:color w:val="000000"/>
          <w:sz w:val="24"/>
          <w:szCs w:val="20"/>
          <w:lang w:eastAsia="en-GB"/>
        </w:rPr>
        <w:t>Molières</w:t>
      </w:r>
      <w:proofErr w:type="spellEnd"/>
      <w:r w:rsidR="00D57EC0" w:rsidRPr="00D57EC0">
        <w:rPr>
          <w:rFonts w:ascii="Gill Sans MT" w:eastAsia="Times New Roman" w:hAnsi="Gill Sans MT" w:cs="Times New Roman"/>
          <w:color w:val="000000"/>
          <w:sz w:val="24"/>
          <w:szCs w:val="20"/>
          <w:lang w:eastAsia="en-GB"/>
        </w:rPr>
        <w:t xml:space="preserve"> catchment</w:t>
      </w:r>
      <w:r w:rsidR="00D57EC0">
        <w:rPr>
          <w:rFonts w:ascii="Gill Sans MT" w:eastAsia="Times New Roman" w:hAnsi="Gill Sans MT" w:cs="Times New Roman"/>
          <w:color w:val="000000"/>
          <w:sz w:val="24"/>
          <w:szCs w:val="20"/>
          <w:lang w:eastAsia="en-GB"/>
        </w:rPr>
        <w:t xml:space="preserve"> (</w:t>
      </w:r>
      <w:proofErr w:type="spellStart"/>
      <w:r w:rsidR="00D57EC0" w:rsidRPr="00A869E9">
        <w:rPr>
          <w:rFonts w:ascii="Gill Sans MT" w:hAnsi="Gill Sans MT"/>
          <w:sz w:val="24"/>
        </w:rPr>
        <w:t>Pallàs</w:t>
      </w:r>
      <w:proofErr w:type="spellEnd"/>
      <w:r w:rsidR="00D57EC0" w:rsidRPr="00A869E9">
        <w:rPr>
          <w:rFonts w:ascii="Gill Sans MT" w:hAnsi="Gill Sans MT"/>
          <w:sz w:val="24"/>
        </w:rPr>
        <w:t xml:space="preserve"> et al., 2006</w:t>
      </w:r>
      <w:r w:rsidR="00E72841">
        <w:rPr>
          <w:rFonts w:ascii="Gill Sans MT" w:hAnsi="Gill Sans MT"/>
          <w:sz w:val="24"/>
        </w:rPr>
        <w:t>), with maximum and minimum limiting ages</w:t>
      </w:r>
      <w:r w:rsidR="0039350B">
        <w:rPr>
          <w:rFonts w:ascii="Gill Sans MT" w:hAnsi="Gill Sans MT"/>
          <w:sz w:val="24"/>
        </w:rPr>
        <w:t xml:space="preserve"> for moraine deposition</w:t>
      </w:r>
      <w:r w:rsidR="00E72841">
        <w:rPr>
          <w:rFonts w:ascii="Gill Sans MT" w:hAnsi="Gill Sans MT"/>
          <w:sz w:val="24"/>
        </w:rPr>
        <w:t xml:space="preserve"> provided by </w:t>
      </w:r>
      <w:r w:rsidR="0039350B">
        <w:rPr>
          <w:rFonts w:ascii="Gill Sans MT" w:hAnsi="Gill Sans MT"/>
          <w:sz w:val="24"/>
        </w:rPr>
        <w:t xml:space="preserve">samples from the </w:t>
      </w:r>
      <w:proofErr w:type="spellStart"/>
      <w:r w:rsidR="0039350B" w:rsidRPr="00D57EC0">
        <w:rPr>
          <w:rFonts w:ascii="Gill Sans MT" w:eastAsia="Times New Roman" w:hAnsi="Gill Sans MT" w:cs="Times New Roman"/>
          <w:color w:val="000000"/>
          <w:sz w:val="24"/>
          <w:szCs w:val="20"/>
          <w:lang w:eastAsia="en-GB"/>
        </w:rPr>
        <w:t>Molière</w:t>
      </w:r>
      <w:r w:rsidR="00003871">
        <w:rPr>
          <w:rFonts w:ascii="Gill Sans MT" w:eastAsia="Times New Roman" w:hAnsi="Gill Sans MT" w:cs="Times New Roman"/>
          <w:color w:val="000000"/>
          <w:sz w:val="24"/>
          <w:szCs w:val="20"/>
          <w:lang w:eastAsia="en-GB"/>
        </w:rPr>
        <w:t>s</w:t>
      </w:r>
      <w:proofErr w:type="spellEnd"/>
      <w:r w:rsidR="00565F11">
        <w:rPr>
          <w:rFonts w:ascii="Gill Sans MT" w:eastAsia="Times New Roman" w:hAnsi="Gill Sans MT" w:cs="Times New Roman"/>
          <w:color w:val="000000"/>
          <w:sz w:val="24"/>
          <w:szCs w:val="20"/>
          <w:lang w:eastAsia="en-GB"/>
        </w:rPr>
        <w:t xml:space="preserve"> </w:t>
      </w:r>
      <w:r w:rsidR="0039350B">
        <w:rPr>
          <w:rFonts w:ascii="Gill Sans MT" w:eastAsia="Times New Roman" w:hAnsi="Gill Sans MT" w:cs="Times New Roman"/>
          <w:color w:val="000000"/>
          <w:sz w:val="24"/>
          <w:szCs w:val="20"/>
          <w:lang w:eastAsia="en-GB"/>
        </w:rPr>
        <w:t>(</w:t>
      </w:r>
      <w:r w:rsidR="0039350B" w:rsidRPr="002347D0">
        <w:rPr>
          <w:rFonts w:ascii="Gill Sans MT" w:hAnsi="Gill Sans MT"/>
          <w:sz w:val="24"/>
        </w:rPr>
        <w:t>MUL01</w:t>
      </w:r>
      <w:r w:rsidR="0039350B">
        <w:rPr>
          <w:rFonts w:ascii="Gill Sans MT" w:hAnsi="Gill Sans MT"/>
          <w:sz w:val="24"/>
        </w:rPr>
        <w:t xml:space="preserve"> = 14.9 </w:t>
      </w:r>
      <w:r w:rsidR="0039350B">
        <w:rPr>
          <w:rFonts w:ascii="Gill Sans MT" w:eastAsia="Times New Roman" w:hAnsi="Gill Sans MT" w:cs="Times New Roman"/>
          <w:color w:val="000000"/>
          <w:sz w:val="24"/>
          <w:szCs w:val="20"/>
          <w:lang w:eastAsia="en-GB"/>
        </w:rPr>
        <w:t xml:space="preserve">± </w:t>
      </w:r>
      <w:r w:rsidR="0039350B">
        <w:rPr>
          <w:rFonts w:ascii="Gill Sans MT" w:hAnsi="Gill Sans MT"/>
          <w:sz w:val="24"/>
        </w:rPr>
        <w:t xml:space="preserve">2.6 ka, </w:t>
      </w:r>
      <w:r w:rsidR="0039350B" w:rsidRPr="002347D0">
        <w:rPr>
          <w:rFonts w:ascii="Gill Sans MT" w:hAnsi="Gill Sans MT"/>
          <w:sz w:val="24"/>
        </w:rPr>
        <w:t>MUL03</w:t>
      </w:r>
      <w:r w:rsidR="0039350B">
        <w:rPr>
          <w:rFonts w:ascii="Gill Sans MT" w:hAnsi="Gill Sans MT"/>
          <w:sz w:val="24"/>
        </w:rPr>
        <w:t xml:space="preserve"> = 14.9 </w:t>
      </w:r>
      <w:r w:rsidR="0039350B">
        <w:rPr>
          <w:rFonts w:ascii="Gill Sans MT" w:eastAsia="Times New Roman" w:hAnsi="Gill Sans MT" w:cs="Times New Roman"/>
          <w:color w:val="000000"/>
          <w:sz w:val="24"/>
          <w:szCs w:val="20"/>
          <w:lang w:eastAsia="en-GB"/>
        </w:rPr>
        <w:t xml:space="preserve">± </w:t>
      </w:r>
      <w:r w:rsidR="0039350B">
        <w:rPr>
          <w:rFonts w:ascii="Gill Sans MT" w:hAnsi="Gill Sans MT"/>
          <w:sz w:val="24"/>
        </w:rPr>
        <w:t>1.9 ka) a</w:t>
      </w:r>
      <w:r w:rsidR="00BC5121">
        <w:rPr>
          <w:rFonts w:ascii="Gill Sans MT" w:hAnsi="Gill Sans MT"/>
          <w:sz w:val="24"/>
        </w:rPr>
        <w:t>n</w:t>
      </w:r>
      <w:r w:rsidR="0039350B">
        <w:rPr>
          <w:rFonts w:ascii="Gill Sans MT" w:hAnsi="Gill Sans MT"/>
          <w:sz w:val="24"/>
        </w:rPr>
        <w:t xml:space="preserve">d Inner </w:t>
      </w:r>
      <w:proofErr w:type="spellStart"/>
      <w:r w:rsidR="0039350B">
        <w:rPr>
          <w:rFonts w:ascii="Gill Sans MT" w:hAnsi="Gill Sans MT"/>
          <w:sz w:val="24"/>
        </w:rPr>
        <w:t>Pleta</w:t>
      </w:r>
      <w:proofErr w:type="spellEnd"/>
      <w:r w:rsidR="0039350B">
        <w:rPr>
          <w:rFonts w:ascii="Gill Sans MT" w:hAnsi="Gill Sans MT"/>
          <w:sz w:val="24"/>
        </w:rPr>
        <w:t xml:space="preserve"> </w:t>
      </w:r>
      <w:proofErr w:type="spellStart"/>
      <w:r w:rsidR="0039350B">
        <w:rPr>
          <w:rFonts w:ascii="Gill Sans MT" w:hAnsi="Gill Sans MT"/>
          <w:sz w:val="24"/>
        </w:rPr>
        <w:t>Naua</w:t>
      </w:r>
      <w:proofErr w:type="spellEnd"/>
      <w:r w:rsidR="0039350B">
        <w:rPr>
          <w:rFonts w:ascii="Gill Sans MT" w:hAnsi="Gill Sans MT"/>
          <w:sz w:val="24"/>
        </w:rPr>
        <w:t xml:space="preserve"> moraines </w:t>
      </w:r>
      <w:r w:rsidR="00003871">
        <w:rPr>
          <w:rFonts w:ascii="Gill Sans MT" w:hAnsi="Gill Sans MT"/>
          <w:sz w:val="24"/>
        </w:rPr>
        <w:t xml:space="preserve">respectively </w:t>
      </w:r>
      <w:r w:rsidR="0039350B">
        <w:rPr>
          <w:rFonts w:ascii="Gill Sans MT" w:hAnsi="Gill Sans MT"/>
          <w:sz w:val="24"/>
        </w:rPr>
        <w:t xml:space="preserve">(Fig. </w:t>
      </w:r>
      <w:r w:rsidR="001360D9">
        <w:rPr>
          <w:rFonts w:ascii="Gill Sans MT" w:hAnsi="Gill Sans MT"/>
          <w:sz w:val="24"/>
        </w:rPr>
        <w:t>3</w:t>
      </w:r>
      <w:r w:rsidR="0039350B">
        <w:rPr>
          <w:rFonts w:ascii="Gill Sans MT" w:hAnsi="Gill Sans MT"/>
          <w:sz w:val="24"/>
        </w:rPr>
        <w:t xml:space="preserve">B; IPN01 = 6.3 </w:t>
      </w:r>
      <w:r w:rsidR="0039350B">
        <w:rPr>
          <w:rFonts w:ascii="Gill Sans MT" w:eastAsia="Times New Roman" w:hAnsi="Gill Sans MT" w:cs="Times New Roman"/>
          <w:color w:val="000000"/>
          <w:sz w:val="24"/>
          <w:szCs w:val="20"/>
          <w:lang w:eastAsia="en-GB"/>
        </w:rPr>
        <w:t xml:space="preserve">± </w:t>
      </w:r>
      <w:r w:rsidR="0039350B">
        <w:rPr>
          <w:rFonts w:ascii="Gill Sans MT" w:hAnsi="Gill Sans MT"/>
          <w:sz w:val="24"/>
        </w:rPr>
        <w:t>0.9 ka</w:t>
      </w:r>
      <w:r w:rsidR="00E57627">
        <w:rPr>
          <w:rFonts w:ascii="Gill Sans MT" w:hAnsi="Gill Sans MT"/>
          <w:sz w:val="24"/>
        </w:rPr>
        <w:t xml:space="preserve">; </w:t>
      </w:r>
      <w:proofErr w:type="spellStart"/>
      <w:r w:rsidR="00E57627" w:rsidRPr="00A869E9">
        <w:rPr>
          <w:rFonts w:ascii="Gill Sans MT" w:hAnsi="Gill Sans MT"/>
          <w:sz w:val="24"/>
        </w:rPr>
        <w:t>Pallàs</w:t>
      </w:r>
      <w:proofErr w:type="spellEnd"/>
      <w:r w:rsidR="00E57627" w:rsidRPr="00A869E9">
        <w:rPr>
          <w:rFonts w:ascii="Gill Sans MT" w:hAnsi="Gill Sans MT"/>
          <w:sz w:val="24"/>
        </w:rPr>
        <w:t xml:space="preserve"> et al., 2006</w:t>
      </w:r>
      <w:r w:rsidR="0039350B">
        <w:rPr>
          <w:rFonts w:ascii="Gill Sans MT" w:hAnsi="Gill Sans MT"/>
          <w:sz w:val="24"/>
        </w:rPr>
        <w:t>)</w:t>
      </w:r>
      <w:r w:rsidR="00E57627">
        <w:rPr>
          <w:rFonts w:ascii="Gill Sans MT" w:hAnsi="Gill Sans MT"/>
          <w:sz w:val="24"/>
        </w:rPr>
        <w:t>.</w:t>
      </w:r>
    </w:p>
    <w:p w14:paraId="733ECB1E" w14:textId="7D0147B0" w:rsidR="00D81CA1" w:rsidRDefault="00B03527" w:rsidP="00BA1B70">
      <w:pPr>
        <w:rPr>
          <w:rFonts w:ascii="Gill Sans MT" w:hAnsi="Gill Sans MT"/>
          <w:sz w:val="24"/>
        </w:rPr>
      </w:pPr>
      <w:r>
        <w:rPr>
          <w:rFonts w:ascii="Gill Sans MT" w:hAnsi="Gill Sans MT"/>
          <w:sz w:val="24"/>
        </w:rPr>
        <w:t xml:space="preserve">Finally, the </w:t>
      </w:r>
      <w:proofErr w:type="spellStart"/>
      <w:r>
        <w:rPr>
          <w:rFonts w:ascii="Gill Sans MT" w:hAnsi="Gill Sans MT"/>
          <w:sz w:val="24"/>
        </w:rPr>
        <w:t>Tallada</w:t>
      </w:r>
      <w:proofErr w:type="spellEnd"/>
      <w:r>
        <w:rPr>
          <w:rFonts w:ascii="Gill Sans MT" w:hAnsi="Gill Sans MT"/>
          <w:sz w:val="24"/>
        </w:rPr>
        <w:t xml:space="preserve"> </w:t>
      </w:r>
      <w:r w:rsidR="00337B59">
        <w:rPr>
          <w:rFonts w:ascii="Gill Sans MT" w:hAnsi="Gill Sans MT"/>
          <w:sz w:val="24"/>
        </w:rPr>
        <w:t xml:space="preserve">cirque </w:t>
      </w:r>
      <w:r>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3312A5">
        <w:rPr>
          <w:rFonts w:ascii="Gill Sans MT" w:hAnsi="Gill Sans MT"/>
          <w:i/>
          <w:iCs/>
          <w:sz w:val="24"/>
        </w:rPr>
        <w:t>R</w:t>
      </w:r>
      <w:r w:rsidR="00F21677" w:rsidRPr="0087122C">
        <w:rPr>
          <w:rFonts w:ascii="Gill Sans MT" w:hAnsi="Gill Sans MT"/>
          <w:sz w:val="24"/>
        </w:rPr>
        <w:t xml:space="preserve">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xml:space="preserve">, in combination with the topographic setting of the </w:t>
      </w:r>
      <w:proofErr w:type="spellStart"/>
      <w:r w:rsidR="00AE1E22">
        <w:rPr>
          <w:rFonts w:ascii="Gill Sans MT" w:hAnsi="Gill Sans MT"/>
          <w:sz w:val="24"/>
        </w:rPr>
        <w:t>Tallada</w:t>
      </w:r>
      <w:proofErr w:type="spellEnd"/>
      <w:r w:rsidR="00AE1E22">
        <w:rPr>
          <w:rFonts w:ascii="Gill Sans MT" w:hAnsi="Gill Sans MT"/>
          <w:sz w:val="24"/>
        </w:rPr>
        <w:t xml:space="preserve">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p>
    <w:p w14:paraId="457D3801" w14:textId="4C5F7047" w:rsidR="00B03527" w:rsidRDefault="00823888" w:rsidP="00B03527">
      <w:pPr>
        <w:rPr>
          <w:rFonts w:ascii="Gill Sans MT" w:hAnsi="Gill Sans MT"/>
          <w:b/>
          <w:sz w:val="24"/>
        </w:rPr>
      </w:pPr>
      <w:r>
        <w:rPr>
          <w:rFonts w:ascii="Gill Sans MT" w:hAnsi="Gill Sans MT"/>
          <w:b/>
          <w:sz w:val="24"/>
        </w:rPr>
        <w:t xml:space="preserve">3.3. </w:t>
      </w:r>
      <w:r w:rsidR="00B03527">
        <w:rPr>
          <w:rFonts w:ascii="Gill Sans MT" w:hAnsi="Gill Sans MT"/>
          <w:b/>
          <w:sz w:val="24"/>
        </w:rPr>
        <w:t xml:space="preserve">Temporal </w:t>
      </w:r>
      <w:r>
        <w:rPr>
          <w:rFonts w:ascii="Gill Sans MT" w:hAnsi="Gill Sans MT"/>
          <w:b/>
          <w:sz w:val="24"/>
        </w:rPr>
        <w:t>results</w:t>
      </w:r>
    </w:p>
    <w:p w14:paraId="57B62968" w14:textId="4EAA956E" w:rsidR="00001FA3" w:rsidRDefault="00B564F5" w:rsidP="00B6384B">
      <w:pPr>
        <w:rPr>
          <w:rFonts w:ascii="Gill Sans MT" w:hAnsi="Gill Sans MT"/>
          <w:sz w:val="24"/>
        </w:rPr>
      </w:pPr>
      <w:r>
        <w:rPr>
          <w:rFonts w:ascii="Gill Sans MT" w:hAnsi="Gill Sans MT"/>
          <w:sz w:val="24"/>
        </w:rPr>
        <w:t xml:space="preserve">While </w:t>
      </w:r>
      <w:r w:rsidR="00B91921">
        <w:rPr>
          <w:rFonts w:ascii="Gill Sans MT" w:hAnsi="Gill Sans MT"/>
          <w:sz w:val="24"/>
          <w:szCs w:val="24"/>
        </w:rPr>
        <w:t xml:space="preserve">estimated </w:t>
      </w:r>
      <w:r w:rsidR="00B6384B" w:rsidRPr="002D429F">
        <w:rPr>
          <w:rFonts w:ascii="Gill Sans MT" w:hAnsi="Gill Sans MT"/>
          <w:sz w:val="24"/>
          <w:szCs w:val="24"/>
        </w:rPr>
        <w:t xml:space="preserve">landform ages are </w:t>
      </w:r>
      <w:r w:rsidR="00B91921">
        <w:rPr>
          <w:rFonts w:ascii="Gill Sans MT" w:hAnsi="Gill Sans MT"/>
          <w:sz w:val="24"/>
          <w:szCs w:val="24"/>
        </w:rPr>
        <w:t xml:space="preserve">generally </w:t>
      </w:r>
      <w:r w:rsidR="00B6384B" w:rsidRPr="002D429F">
        <w:rPr>
          <w:rFonts w:ascii="Gill Sans MT" w:hAnsi="Gill Sans MT"/>
          <w:sz w:val="24"/>
          <w:szCs w:val="24"/>
        </w:rPr>
        <w:t>consistent with</w:t>
      </w:r>
      <w:r w:rsidR="009451EC">
        <w:rPr>
          <w:rFonts w:ascii="Gill Sans MT" w:hAnsi="Gill Sans MT"/>
          <w:sz w:val="24"/>
          <w:szCs w:val="24"/>
        </w:rPr>
        <w:t xml:space="preserve"> independent </w:t>
      </w:r>
      <w:r w:rsidR="009451EC" w:rsidRPr="009451EC">
        <w:rPr>
          <w:rFonts w:ascii="Gill Sans MT" w:hAnsi="Gill Sans MT"/>
          <w:sz w:val="24"/>
          <w:szCs w:val="24"/>
        </w:rPr>
        <w:t>TCN</w:t>
      </w:r>
      <w:r w:rsidR="0081684D">
        <w:rPr>
          <w:rFonts w:ascii="Gill Sans MT" w:hAnsi="Gill Sans MT"/>
          <w:sz w:val="24"/>
          <w:szCs w:val="24"/>
        </w:rPr>
        <w:t xml:space="preserve"> ages</w:t>
      </w:r>
      <w:r w:rsidR="006440FD">
        <w:rPr>
          <w:rFonts w:ascii="Gill Sans MT" w:hAnsi="Gill Sans MT"/>
          <w:sz w:val="24"/>
          <w:szCs w:val="24"/>
        </w:rPr>
        <w:t xml:space="preserve">, </w:t>
      </w:r>
      <w:r w:rsidR="00B6384B" w:rsidRPr="002D429F">
        <w:rPr>
          <w:rFonts w:ascii="Gill Sans MT" w:hAnsi="Gill Sans MT"/>
          <w:sz w:val="24"/>
          <w:szCs w:val="24"/>
        </w:rPr>
        <w:t xml:space="preserve">the </w:t>
      </w:r>
      <w:r w:rsidR="00B6384B">
        <w:rPr>
          <w:rFonts w:ascii="Gill Sans MT" w:hAnsi="Gill Sans MT"/>
          <w:sz w:val="24"/>
          <w:szCs w:val="24"/>
        </w:rPr>
        <w:t xml:space="preserve">age </w:t>
      </w:r>
      <w:r w:rsidR="00B6384B" w:rsidRPr="002D429F">
        <w:rPr>
          <w:rFonts w:ascii="Gill Sans MT" w:hAnsi="Gill Sans MT"/>
          <w:sz w:val="24"/>
          <w:szCs w:val="24"/>
        </w:rPr>
        <w:t xml:space="preserve">distribution </w:t>
      </w:r>
      <w:r w:rsidR="00B6384B">
        <w:rPr>
          <w:rFonts w:ascii="Gill Sans MT" w:hAnsi="Gill Sans MT"/>
          <w:sz w:val="24"/>
          <w:szCs w:val="24"/>
        </w:rPr>
        <w:t xml:space="preserve">of </w:t>
      </w:r>
      <w:r w:rsidR="005C7B45">
        <w:rPr>
          <w:rFonts w:ascii="Gill Sans MT" w:hAnsi="Gill Sans MT"/>
          <w:sz w:val="24"/>
          <w:szCs w:val="24"/>
        </w:rPr>
        <w:t xml:space="preserve">calibrated </w:t>
      </w:r>
      <w:r w:rsidR="008A56FB">
        <w:rPr>
          <w:rFonts w:ascii="Gill Sans MT" w:hAnsi="Gill Sans MT"/>
          <w:sz w:val="24"/>
          <w:szCs w:val="24"/>
        </w:rPr>
        <w:t>exposure</w:t>
      </w:r>
      <w:r w:rsidR="00554732">
        <w:rPr>
          <w:rFonts w:ascii="Gill Sans MT" w:hAnsi="Gill Sans MT"/>
          <w:sz w:val="24"/>
          <w:szCs w:val="24"/>
        </w:rPr>
        <w:t xml:space="preserve"> ages</w:t>
      </w:r>
      <w:r w:rsidR="005C7B45">
        <w:rPr>
          <w:rFonts w:ascii="Gill Sans MT" w:hAnsi="Gill Sans MT"/>
          <w:sz w:val="24"/>
          <w:szCs w:val="24"/>
        </w:rPr>
        <w:t xml:space="preserve"> </w:t>
      </w:r>
      <w:r w:rsidR="00B6384B" w:rsidRPr="002D429F">
        <w:rPr>
          <w:rFonts w:ascii="Gill Sans MT" w:hAnsi="Gill Sans MT"/>
          <w:sz w:val="24"/>
          <w:szCs w:val="24"/>
        </w:rPr>
        <w:t xml:space="preserve">varies significantly between </w:t>
      </w:r>
      <w:r w:rsidR="00B6384B">
        <w:rPr>
          <w:rFonts w:ascii="Gill Sans MT" w:hAnsi="Gill Sans MT"/>
          <w:sz w:val="24"/>
          <w:szCs w:val="24"/>
        </w:rPr>
        <w:t xml:space="preserve">the sampled </w:t>
      </w:r>
      <w:r w:rsidR="00B6384B" w:rsidRPr="002D429F">
        <w:rPr>
          <w:rFonts w:ascii="Gill Sans MT" w:hAnsi="Gill Sans MT"/>
          <w:sz w:val="24"/>
          <w:szCs w:val="24"/>
        </w:rPr>
        <w:t>moraines</w:t>
      </w:r>
      <w:r w:rsidR="00992425">
        <w:rPr>
          <w:rFonts w:ascii="Gill Sans MT" w:hAnsi="Gill Sans MT"/>
          <w:sz w:val="24"/>
          <w:szCs w:val="24"/>
        </w:rPr>
        <w:t xml:space="preserve"> </w:t>
      </w:r>
      <w:r w:rsidR="00992425">
        <w:rPr>
          <w:rFonts w:ascii="Gill Sans MT" w:hAnsi="Gill Sans MT"/>
          <w:sz w:val="24"/>
          <w:szCs w:val="24"/>
        </w:rPr>
        <w:lastRenderedPageBreak/>
        <w:t xml:space="preserve">(Fig. </w:t>
      </w:r>
      <w:r w:rsidR="00FD48CA">
        <w:rPr>
          <w:rFonts w:ascii="Gill Sans MT" w:hAnsi="Gill Sans MT"/>
          <w:sz w:val="24"/>
          <w:szCs w:val="24"/>
        </w:rPr>
        <w:t>5</w:t>
      </w:r>
      <w:r w:rsidR="00992425">
        <w:rPr>
          <w:rFonts w:ascii="Gill Sans MT" w:hAnsi="Gill Sans MT"/>
          <w:sz w:val="24"/>
          <w:szCs w:val="24"/>
        </w:rPr>
        <w:t xml:space="preserve">). </w:t>
      </w:r>
      <w:r w:rsidR="008151D6">
        <w:rPr>
          <w:rFonts w:ascii="Gill Sans MT" w:hAnsi="Gill Sans MT"/>
          <w:sz w:val="24"/>
          <w:szCs w:val="24"/>
        </w:rPr>
        <w:t>The</w:t>
      </w:r>
      <w:r w:rsidR="00B6384B" w:rsidRPr="002D429F">
        <w:rPr>
          <w:rFonts w:ascii="Gill Sans MT" w:hAnsi="Gill Sans MT"/>
          <w:sz w:val="24"/>
          <w:szCs w:val="24"/>
        </w:rPr>
        <w:t xml:space="preserve"> </w:t>
      </w:r>
      <w:proofErr w:type="spellStart"/>
      <w:r w:rsidR="00B6384B" w:rsidRPr="002D429F">
        <w:rPr>
          <w:rFonts w:ascii="Gill Sans MT" w:hAnsi="Gill Sans MT"/>
          <w:sz w:val="24"/>
          <w:szCs w:val="24"/>
        </w:rPr>
        <w:t>Arànser</w:t>
      </w:r>
      <w:proofErr w:type="spellEnd"/>
      <w:r w:rsidR="00B6384B" w:rsidRPr="002D429F">
        <w:rPr>
          <w:rFonts w:ascii="Gill Sans MT" w:hAnsi="Gill Sans MT"/>
          <w:sz w:val="24"/>
          <w:szCs w:val="24"/>
        </w:rPr>
        <w:t xml:space="preserve"> and </w:t>
      </w:r>
      <w:r w:rsidR="008151D6">
        <w:rPr>
          <w:rFonts w:ascii="Gill Sans MT" w:hAnsi="Gill Sans MT"/>
          <w:sz w:val="24"/>
          <w:szCs w:val="24"/>
        </w:rPr>
        <w:t xml:space="preserve">Soum </w:t>
      </w:r>
      <w:proofErr w:type="spellStart"/>
      <w:r w:rsidR="008151D6">
        <w:rPr>
          <w:rFonts w:ascii="Gill Sans MT" w:hAnsi="Gill Sans MT"/>
          <w:sz w:val="24"/>
          <w:szCs w:val="24"/>
        </w:rPr>
        <w:t>d’Ech</w:t>
      </w:r>
      <w:proofErr w:type="spellEnd"/>
      <w:r w:rsidR="008151D6">
        <w:rPr>
          <w:rFonts w:ascii="Gill Sans MT" w:hAnsi="Gill Sans MT"/>
          <w:sz w:val="24"/>
          <w:szCs w:val="24"/>
        </w:rPr>
        <w:t xml:space="preserve"> moraines</w:t>
      </w:r>
      <w:r w:rsidR="00B6384B" w:rsidRPr="002D429F">
        <w:rPr>
          <w:rFonts w:ascii="Gill Sans MT" w:hAnsi="Gill Sans MT"/>
          <w:sz w:val="24"/>
          <w:szCs w:val="24"/>
        </w:rPr>
        <w:t xml:space="preserve"> exhibit strong negative skew</w:t>
      </w:r>
      <w:r w:rsidR="00FC3B4D">
        <w:rPr>
          <w:rFonts w:ascii="Gill Sans MT" w:hAnsi="Gill Sans MT"/>
          <w:sz w:val="24"/>
          <w:szCs w:val="24"/>
        </w:rPr>
        <w:t xml:space="preserve"> </w:t>
      </w:r>
      <w:r w:rsidR="00FA3EFF">
        <w:rPr>
          <w:rFonts w:ascii="Gill Sans MT" w:hAnsi="Gill Sans MT"/>
          <w:sz w:val="24"/>
          <w:szCs w:val="24"/>
        </w:rPr>
        <w:t xml:space="preserve">(Table </w:t>
      </w:r>
      <w:r w:rsidR="00376476">
        <w:rPr>
          <w:rFonts w:ascii="Gill Sans MT" w:hAnsi="Gill Sans MT"/>
          <w:sz w:val="24"/>
          <w:szCs w:val="24"/>
        </w:rPr>
        <w:t>2</w:t>
      </w:r>
      <w:r w:rsidR="00B6384B">
        <w:rPr>
          <w:rFonts w:ascii="Gill Sans MT" w:hAnsi="Gill Sans MT"/>
          <w:sz w:val="24"/>
          <w:szCs w:val="24"/>
        </w:rPr>
        <w:t xml:space="preserve">), </w:t>
      </w:r>
      <w:r w:rsidR="00B6384B" w:rsidRPr="002D429F">
        <w:rPr>
          <w:rFonts w:ascii="Gill Sans MT" w:hAnsi="Gill Sans MT"/>
          <w:sz w:val="24"/>
          <w:szCs w:val="24"/>
        </w:rPr>
        <w:t>in</w:t>
      </w:r>
      <w:r w:rsidR="00B6384B">
        <w:rPr>
          <w:rFonts w:ascii="Gill Sans MT" w:hAnsi="Gill Sans MT"/>
          <w:sz w:val="24"/>
        </w:rPr>
        <w:t xml:space="preserve"> line with exhumation mo</w:t>
      </w:r>
      <w:r w:rsidR="00B37603">
        <w:rPr>
          <w:rFonts w:ascii="Gill Sans MT" w:hAnsi="Gill Sans MT"/>
          <w:sz w:val="24"/>
        </w:rPr>
        <w:t xml:space="preserve">dels (Applegate et al., 2012), </w:t>
      </w:r>
      <w:r w:rsidR="00B6384B">
        <w:rPr>
          <w:rFonts w:ascii="Gill Sans MT" w:hAnsi="Gill Sans MT"/>
          <w:sz w:val="24"/>
        </w:rPr>
        <w:t xml:space="preserve">while </w:t>
      </w:r>
      <w:proofErr w:type="spellStart"/>
      <w:r w:rsidR="00B6384B">
        <w:rPr>
          <w:rFonts w:ascii="Gill Sans MT" w:hAnsi="Gill Sans MT"/>
          <w:sz w:val="24"/>
        </w:rPr>
        <w:t>Tallada</w:t>
      </w:r>
      <w:proofErr w:type="spellEnd"/>
      <w:r w:rsidR="00B6384B">
        <w:rPr>
          <w:rFonts w:ascii="Gill Sans MT" w:hAnsi="Gill Sans MT"/>
          <w:sz w:val="24"/>
        </w:rPr>
        <w:t xml:space="preserve"> is normally distributed with a slight positive skew (Shapiro-Wilk test, </w:t>
      </w:r>
      <w:r w:rsidR="00B6384B" w:rsidRPr="00ED37E5">
        <w:rPr>
          <w:rFonts w:ascii="Gill Sans MT" w:hAnsi="Gill Sans MT"/>
          <w:i/>
          <w:sz w:val="24"/>
        </w:rPr>
        <w:t>W</w:t>
      </w:r>
      <w:r w:rsidR="00B6384B">
        <w:rPr>
          <w:rFonts w:ascii="Gill Sans MT" w:hAnsi="Gill Sans MT"/>
          <w:sz w:val="24"/>
        </w:rPr>
        <w:t xml:space="preserve"> = 0.98, </w:t>
      </w:r>
      <w:r w:rsidR="00B6384B" w:rsidRPr="00ED37E5">
        <w:rPr>
          <w:rFonts w:ascii="Gill Sans MT" w:hAnsi="Gill Sans MT"/>
          <w:i/>
          <w:sz w:val="24"/>
        </w:rPr>
        <w:t>p</w:t>
      </w:r>
      <w:r w:rsidR="00B6384B">
        <w:rPr>
          <w:rFonts w:ascii="Gill Sans MT" w:hAnsi="Gill Sans MT"/>
          <w:sz w:val="24"/>
        </w:rPr>
        <w:t xml:space="preserve"> = 0.56); a trend which may reflect prior exposure </w:t>
      </w:r>
      <w:r w:rsidR="00A10A50">
        <w:rPr>
          <w:rFonts w:ascii="Gill Sans MT" w:hAnsi="Gill Sans MT"/>
          <w:sz w:val="24"/>
        </w:rPr>
        <w:t>or</w:t>
      </w:r>
      <w:r w:rsidR="00B6384B">
        <w:rPr>
          <w:rFonts w:ascii="Gill Sans MT" w:hAnsi="Gill Sans MT"/>
          <w:sz w:val="24"/>
        </w:rPr>
        <w:t xml:space="preserve"> reworking of glacial material (Applegate et al., 2010).</w:t>
      </w:r>
      <w:r w:rsidR="00001FA3">
        <w:rPr>
          <w:rFonts w:ascii="Gill Sans MT" w:hAnsi="Gill Sans MT"/>
          <w:sz w:val="24"/>
        </w:rPr>
        <w:t xml:space="preserve"> </w:t>
      </w:r>
    </w:p>
    <w:p w14:paraId="12DB62BE" w14:textId="58ADF96B" w:rsidR="002267F1" w:rsidRDefault="00BB2EE7" w:rsidP="00B6384B">
      <w:pPr>
        <w:rPr>
          <w:rFonts w:ascii="Gill Sans MT" w:hAnsi="Gill Sans MT"/>
          <w:sz w:val="24"/>
        </w:rPr>
      </w:pPr>
      <w:r>
        <w:rPr>
          <w:rFonts w:ascii="Gill Sans MT" w:hAnsi="Gill Sans MT"/>
          <w:sz w:val="24"/>
        </w:rPr>
        <w:t>In light of these trends, the proportion</w:t>
      </w:r>
      <w:r w:rsidR="000632CC">
        <w:rPr>
          <w:rFonts w:ascii="Gill Sans MT" w:hAnsi="Gill Sans MT"/>
          <w:sz w:val="24"/>
        </w:rPr>
        <w:t xml:space="preserve"> of “good” and “bad” boulders, as defined by the 2</w:t>
      </w:r>
      <w:r w:rsidR="000632CC" w:rsidRPr="005C1C40">
        <w:rPr>
          <w:rFonts w:ascii="Arial" w:hAnsi="Arial" w:cs="Arial"/>
          <w:sz w:val="24"/>
        </w:rPr>
        <w:t>σ</w:t>
      </w:r>
      <w:r w:rsidR="000632CC">
        <w:rPr>
          <w:rFonts w:ascii="Gill Sans MT" w:hAnsi="Gill Sans MT"/>
          <w:sz w:val="24"/>
        </w:rPr>
        <w:t xml:space="preserve"> </w:t>
      </w:r>
      <w:r w:rsidR="000632CC" w:rsidRPr="005C1C40">
        <w:rPr>
          <w:rFonts w:ascii="Gill Sans MT" w:hAnsi="Gill Sans MT"/>
          <w:sz w:val="24"/>
        </w:rPr>
        <w:t>age</w:t>
      </w:r>
      <w:r w:rsidR="000632CC">
        <w:rPr>
          <w:rFonts w:ascii="Gill Sans MT" w:hAnsi="Gill Sans MT"/>
          <w:sz w:val="24"/>
        </w:rPr>
        <w:t xml:space="preserve"> boundaries of the corresponding landform age, </w:t>
      </w:r>
      <w:r>
        <w:rPr>
          <w:rFonts w:ascii="Gill Sans MT" w:hAnsi="Gill Sans MT"/>
          <w:sz w:val="24"/>
        </w:rPr>
        <w:t xml:space="preserve">varies </w:t>
      </w:r>
      <w:r w:rsidR="00520AF8">
        <w:rPr>
          <w:rFonts w:ascii="Gill Sans MT" w:hAnsi="Gill Sans MT"/>
          <w:sz w:val="24"/>
        </w:rPr>
        <w:t>between the sampled moraines</w:t>
      </w:r>
      <w:r w:rsidR="00DE2D4A">
        <w:rPr>
          <w:rFonts w:ascii="Gill Sans MT" w:hAnsi="Gill Sans MT"/>
          <w:sz w:val="24"/>
        </w:rPr>
        <w:t xml:space="preserve">. </w:t>
      </w:r>
      <w:r w:rsidR="000632CC">
        <w:rPr>
          <w:rFonts w:ascii="Gill Sans MT" w:hAnsi="Gill Sans MT"/>
          <w:sz w:val="24"/>
        </w:rPr>
        <w:t>The</w:t>
      </w:r>
      <w:r w:rsidR="008E6ADF">
        <w:rPr>
          <w:rFonts w:ascii="Gill Sans MT" w:hAnsi="Gill Sans MT"/>
          <w:sz w:val="24"/>
        </w:rPr>
        <w:t xml:space="preserve"> proportion of “good” boulders is highest on the Outer </w:t>
      </w:r>
      <w:proofErr w:type="spellStart"/>
      <w:r w:rsidR="008E6ADF">
        <w:rPr>
          <w:rFonts w:ascii="Gill Sans MT" w:hAnsi="Gill Sans MT"/>
          <w:sz w:val="24"/>
        </w:rPr>
        <w:t>Pleta</w:t>
      </w:r>
      <w:proofErr w:type="spellEnd"/>
      <w:r w:rsidR="008E6ADF">
        <w:rPr>
          <w:rFonts w:ascii="Gill Sans MT" w:hAnsi="Gill Sans MT"/>
          <w:sz w:val="24"/>
        </w:rPr>
        <w:t xml:space="preserve"> </w:t>
      </w:r>
      <w:proofErr w:type="spellStart"/>
      <w:r w:rsidR="008E6ADF">
        <w:rPr>
          <w:rFonts w:ascii="Gill Sans MT" w:hAnsi="Gill Sans MT"/>
          <w:sz w:val="24"/>
        </w:rPr>
        <w:t>Naua</w:t>
      </w:r>
      <w:proofErr w:type="spellEnd"/>
      <w:r w:rsidR="008E6ADF">
        <w:rPr>
          <w:rFonts w:ascii="Gill Sans MT" w:hAnsi="Gill Sans MT"/>
          <w:sz w:val="24"/>
        </w:rPr>
        <w:t xml:space="preserve"> moraine (</w:t>
      </w:r>
      <w:r w:rsidR="00B13BE0">
        <w:rPr>
          <w:rFonts w:ascii="Gill Sans MT" w:hAnsi="Gill Sans MT"/>
          <w:sz w:val="24"/>
        </w:rPr>
        <w:t>100%)</w:t>
      </w:r>
      <w:r w:rsidR="000632CC">
        <w:rPr>
          <w:rFonts w:ascii="Gill Sans MT" w:hAnsi="Gill Sans MT"/>
          <w:sz w:val="24"/>
        </w:rPr>
        <w:t xml:space="preserve"> </w:t>
      </w:r>
      <w:r w:rsidR="008E6ADF">
        <w:rPr>
          <w:rFonts w:ascii="Gill Sans MT" w:hAnsi="Gill Sans MT"/>
          <w:sz w:val="24"/>
        </w:rPr>
        <w:t xml:space="preserve">and lowest on the </w:t>
      </w:r>
      <w:proofErr w:type="spellStart"/>
      <w:r w:rsidR="008E6ADF" w:rsidRPr="002D429F">
        <w:rPr>
          <w:rFonts w:ascii="Gill Sans MT" w:hAnsi="Gill Sans MT"/>
          <w:sz w:val="24"/>
          <w:szCs w:val="24"/>
        </w:rPr>
        <w:t>Arànser</w:t>
      </w:r>
      <w:proofErr w:type="spellEnd"/>
      <w:r w:rsidR="008E6ADF">
        <w:rPr>
          <w:rFonts w:ascii="Gill Sans MT" w:hAnsi="Gill Sans MT"/>
          <w:sz w:val="24"/>
          <w:szCs w:val="24"/>
        </w:rPr>
        <w:t xml:space="preserve"> left </w:t>
      </w:r>
      <w:r w:rsidR="008E6ADF">
        <w:rPr>
          <w:rFonts w:ascii="Gill Sans MT" w:hAnsi="Gill Sans MT"/>
          <w:sz w:val="24"/>
        </w:rPr>
        <w:t>(</w:t>
      </w:r>
      <w:r w:rsidR="007E66D6" w:rsidRPr="00B13BE0">
        <w:rPr>
          <w:rFonts w:ascii="Gill Sans MT" w:hAnsi="Gill Sans MT"/>
          <w:sz w:val="24"/>
        </w:rPr>
        <w:t>56</w:t>
      </w:r>
      <w:r w:rsidR="00B13BE0">
        <w:rPr>
          <w:rFonts w:ascii="Gill Sans MT" w:hAnsi="Gill Sans MT"/>
          <w:sz w:val="24"/>
        </w:rPr>
        <w:t xml:space="preserve">%) </w:t>
      </w:r>
      <w:r w:rsidR="008E6ADF">
        <w:rPr>
          <w:rFonts w:ascii="Gill Sans MT" w:hAnsi="Gill Sans MT"/>
          <w:sz w:val="24"/>
          <w:szCs w:val="24"/>
        </w:rPr>
        <w:t xml:space="preserve">and </w:t>
      </w:r>
      <w:proofErr w:type="spellStart"/>
      <w:r w:rsidR="008E6ADF" w:rsidRPr="002D429F">
        <w:rPr>
          <w:rFonts w:ascii="Gill Sans MT" w:hAnsi="Gill Sans MT"/>
          <w:sz w:val="24"/>
          <w:szCs w:val="24"/>
        </w:rPr>
        <w:t>Arànser</w:t>
      </w:r>
      <w:proofErr w:type="spellEnd"/>
      <w:r w:rsidR="008E6ADF">
        <w:rPr>
          <w:rFonts w:ascii="Gill Sans MT" w:hAnsi="Gill Sans MT"/>
          <w:sz w:val="24"/>
          <w:szCs w:val="24"/>
        </w:rPr>
        <w:t xml:space="preserve"> right moraines </w:t>
      </w:r>
      <w:r w:rsidR="008E6ADF">
        <w:rPr>
          <w:rFonts w:ascii="Gill Sans MT" w:hAnsi="Gill Sans MT"/>
          <w:sz w:val="24"/>
        </w:rPr>
        <w:t>(</w:t>
      </w:r>
      <w:r w:rsidR="00B13BE0">
        <w:rPr>
          <w:rFonts w:ascii="Gill Sans MT" w:hAnsi="Gill Sans MT"/>
          <w:sz w:val="24"/>
        </w:rPr>
        <w:t xml:space="preserve">49%). </w:t>
      </w:r>
      <w:r w:rsidR="00593F1B">
        <w:rPr>
          <w:rFonts w:ascii="Gill Sans MT" w:hAnsi="Gill Sans MT"/>
          <w:sz w:val="24"/>
        </w:rPr>
        <w:t xml:space="preserve">For </w:t>
      </w:r>
      <w:r w:rsidR="00B060FF">
        <w:rPr>
          <w:rFonts w:ascii="Gill Sans MT" w:hAnsi="Gill Sans MT"/>
          <w:sz w:val="24"/>
        </w:rPr>
        <w:t>moraines corresponding to the ~</w:t>
      </w:r>
      <w:proofErr w:type="spellStart"/>
      <w:r w:rsidR="00B060FF">
        <w:rPr>
          <w:rFonts w:ascii="Gill Sans MT" w:hAnsi="Gill Sans MT"/>
          <w:sz w:val="24"/>
        </w:rPr>
        <w:t>gLGM</w:t>
      </w:r>
      <w:proofErr w:type="spellEnd"/>
      <w:r w:rsidR="00593F1B">
        <w:rPr>
          <w:rFonts w:ascii="Gill Sans MT" w:hAnsi="Gill Sans MT"/>
          <w:sz w:val="24"/>
        </w:rPr>
        <w:t>, most “bad” boulders are younger than the assumed age of deglaciation</w:t>
      </w:r>
      <w:r w:rsidR="00FC0956">
        <w:rPr>
          <w:rFonts w:ascii="Gill Sans MT" w:hAnsi="Gill Sans MT"/>
          <w:sz w:val="24"/>
        </w:rPr>
        <w:t xml:space="preserve"> (Table 2)</w:t>
      </w:r>
      <w:r w:rsidR="00F354EB">
        <w:rPr>
          <w:rFonts w:ascii="Gill Sans MT" w:hAnsi="Gill Sans MT"/>
          <w:sz w:val="24"/>
        </w:rPr>
        <w:t xml:space="preserve">, </w:t>
      </w:r>
      <w:r w:rsidR="00593F1B">
        <w:rPr>
          <w:rFonts w:ascii="Gill Sans MT" w:hAnsi="Gill Sans MT"/>
          <w:sz w:val="24"/>
        </w:rPr>
        <w:t xml:space="preserve">while the </w:t>
      </w:r>
      <w:r w:rsidR="00772B4F">
        <w:rPr>
          <w:rFonts w:ascii="Gill Sans MT" w:hAnsi="Gill Sans MT"/>
          <w:sz w:val="24"/>
        </w:rPr>
        <w:t xml:space="preserve">Holocene </w:t>
      </w:r>
      <w:proofErr w:type="spellStart"/>
      <w:r w:rsidR="00593F1B">
        <w:rPr>
          <w:rFonts w:ascii="Gill Sans MT" w:hAnsi="Gill Sans MT"/>
          <w:sz w:val="24"/>
        </w:rPr>
        <w:t>Tallada</w:t>
      </w:r>
      <w:proofErr w:type="spellEnd"/>
      <w:r w:rsidR="00593F1B">
        <w:rPr>
          <w:rFonts w:ascii="Gill Sans MT" w:hAnsi="Gill Sans MT"/>
          <w:sz w:val="24"/>
        </w:rPr>
        <w:t xml:space="preserve"> moraine contains a small but significant component of boulders which are older than the assumed age of deglaciation (</w:t>
      </w:r>
      <w:r w:rsidR="00570C94">
        <w:rPr>
          <w:rFonts w:ascii="Gill Sans MT" w:hAnsi="Gill Sans MT"/>
          <w:sz w:val="24"/>
        </w:rPr>
        <w:t xml:space="preserve">14%). </w:t>
      </w:r>
    </w:p>
    <w:p w14:paraId="39564909" w14:textId="5C474929" w:rsidR="006643A4" w:rsidRPr="00210632" w:rsidRDefault="00823888" w:rsidP="006643A4">
      <w:pPr>
        <w:rPr>
          <w:rFonts w:ascii="Gill Sans MT" w:hAnsi="Gill Sans MT"/>
          <w:b/>
          <w:sz w:val="24"/>
        </w:rPr>
      </w:pPr>
      <w:r>
        <w:rPr>
          <w:rFonts w:ascii="Gill Sans MT" w:hAnsi="Gill Sans MT"/>
          <w:b/>
          <w:sz w:val="24"/>
        </w:rPr>
        <w:t xml:space="preserve">3.4. </w:t>
      </w:r>
      <w:r w:rsidR="006643A4">
        <w:rPr>
          <w:rFonts w:ascii="Gill Sans MT" w:hAnsi="Gill Sans MT"/>
          <w:b/>
          <w:sz w:val="24"/>
        </w:rPr>
        <w:t xml:space="preserve">Spatial </w:t>
      </w:r>
      <w:r>
        <w:rPr>
          <w:rFonts w:ascii="Gill Sans MT" w:hAnsi="Gill Sans MT"/>
          <w:b/>
          <w:sz w:val="24"/>
        </w:rPr>
        <w:t>results</w:t>
      </w:r>
    </w:p>
    <w:p w14:paraId="22ECD71B" w14:textId="4F3623B2" w:rsidR="0092405C" w:rsidRDefault="00B65D12" w:rsidP="00455EFC">
      <w:pPr>
        <w:rPr>
          <w:rFonts w:ascii="Gill Sans MT" w:hAnsi="Gill Sans MT"/>
          <w:sz w:val="24"/>
        </w:rPr>
      </w:pPr>
      <w:r>
        <w:rPr>
          <w:rFonts w:ascii="Gill Sans MT" w:hAnsi="Gill Sans MT"/>
          <w:sz w:val="24"/>
        </w:rPr>
        <w:t>Summary statistics for</w:t>
      </w:r>
      <w:r w:rsidR="007722E8">
        <w:rPr>
          <w:rFonts w:ascii="Gill Sans MT" w:hAnsi="Gill Sans MT"/>
          <w:sz w:val="24"/>
        </w:rPr>
        <w:t xml:space="preserve"> </w:t>
      </w:r>
      <w:r w:rsidR="007617B3">
        <w:rPr>
          <w:rFonts w:ascii="Gill Sans MT" w:hAnsi="Gill Sans MT"/>
          <w:sz w:val="24"/>
        </w:rPr>
        <w:t>spatial analysis are</w:t>
      </w:r>
      <w:r>
        <w:rPr>
          <w:rFonts w:ascii="Gill Sans MT" w:hAnsi="Gill Sans MT"/>
          <w:sz w:val="24"/>
        </w:rPr>
        <w:t xml:space="preserve"> presented </w:t>
      </w:r>
      <w:r w:rsidR="005D0A4C">
        <w:rPr>
          <w:rFonts w:ascii="Gill Sans MT" w:hAnsi="Gill Sans MT"/>
          <w:sz w:val="24"/>
        </w:rPr>
        <w:t xml:space="preserve">in Table </w:t>
      </w:r>
      <w:r w:rsidR="004E4D2C">
        <w:rPr>
          <w:rFonts w:ascii="Gill Sans MT" w:hAnsi="Gill Sans MT"/>
          <w:sz w:val="24"/>
        </w:rPr>
        <w:t>3</w:t>
      </w:r>
      <w:r w:rsidR="005D0A4C">
        <w:rPr>
          <w:rFonts w:ascii="Gill Sans MT" w:hAnsi="Gill Sans MT"/>
          <w:sz w:val="24"/>
        </w:rPr>
        <w:t xml:space="preserve">. </w:t>
      </w:r>
      <w:r w:rsidR="006D0587">
        <w:rPr>
          <w:rFonts w:ascii="Gill Sans MT" w:hAnsi="Gill Sans MT"/>
          <w:sz w:val="24"/>
        </w:rPr>
        <w:t xml:space="preserve">This approach reveals marked </w:t>
      </w:r>
      <w:r w:rsidR="006D0587" w:rsidRPr="0092405C">
        <w:rPr>
          <w:rFonts w:ascii="Gill Sans MT" w:hAnsi="Gill Sans MT"/>
          <w:sz w:val="24"/>
        </w:rPr>
        <w:t>inter</w:t>
      </w:r>
      <w:r w:rsidR="006D0587">
        <w:rPr>
          <w:rFonts w:ascii="Gill Sans MT" w:hAnsi="Gill Sans MT"/>
          <w:sz w:val="24"/>
        </w:rPr>
        <w:t xml:space="preserve">-landform variation, with </w:t>
      </w:r>
      <w:r w:rsidR="0092405C">
        <w:rPr>
          <w:rFonts w:ascii="Gill Sans MT" w:hAnsi="Gill Sans MT"/>
          <w:sz w:val="24"/>
        </w:rPr>
        <w:t xml:space="preserve">statistically significant spatial clustering absent from the </w:t>
      </w:r>
      <w:proofErr w:type="spellStart"/>
      <w:r w:rsidR="0092405C">
        <w:rPr>
          <w:rFonts w:ascii="Gill Sans MT" w:hAnsi="Gill Sans MT"/>
          <w:sz w:val="24"/>
        </w:rPr>
        <w:t>Tallada</w:t>
      </w:r>
      <w:proofErr w:type="spellEnd"/>
      <w:r w:rsidR="0092405C">
        <w:rPr>
          <w:rFonts w:ascii="Gill Sans MT" w:hAnsi="Gill Sans MT"/>
          <w:sz w:val="24"/>
        </w:rPr>
        <w:t xml:space="preserve">, Outer </w:t>
      </w:r>
      <w:proofErr w:type="spellStart"/>
      <w:r w:rsidR="0092405C">
        <w:rPr>
          <w:rFonts w:ascii="Gill Sans MT" w:hAnsi="Gill Sans MT"/>
          <w:sz w:val="24"/>
        </w:rPr>
        <w:t>Pleta</w:t>
      </w:r>
      <w:proofErr w:type="spellEnd"/>
      <w:r w:rsidR="0092405C">
        <w:rPr>
          <w:rFonts w:ascii="Gill Sans MT" w:hAnsi="Gill Sans MT"/>
          <w:sz w:val="24"/>
        </w:rPr>
        <w:t xml:space="preserve"> </w:t>
      </w:r>
      <w:proofErr w:type="spellStart"/>
      <w:r w:rsidR="0092405C">
        <w:rPr>
          <w:rFonts w:ascii="Gill Sans MT" w:hAnsi="Gill Sans MT"/>
          <w:sz w:val="24"/>
        </w:rPr>
        <w:t>Naua</w:t>
      </w:r>
      <w:proofErr w:type="spellEnd"/>
      <w:r w:rsidR="00D63D92">
        <w:rPr>
          <w:rFonts w:ascii="Gill Sans MT" w:hAnsi="Gill Sans MT"/>
          <w:sz w:val="24"/>
        </w:rPr>
        <w:t xml:space="preserve"> and</w:t>
      </w:r>
      <w:r w:rsidR="0092405C">
        <w:rPr>
          <w:rFonts w:ascii="Gill Sans MT" w:hAnsi="Gill Sans MT"/>
          <w:sz w:val="24"/>
        </w:rPr>
        <w:t xml:space="preserve"> </w:t>
      </w:r>
      <w:proofErr w:type="spellStart"/>
      <w:r w:rsidR="0092405C">
        <w:rPr>
          <w:rFonts w:ascii="Gill Sans MT" w:hAnsi="Gill Sans MT"/>
          <w:sz w:val="24"/>
        </w:rPr>
        <w:t>Arànser</w:t>
      </w:r>
      <w:proofErr w:type="spellEnd"/>
      <w:r w:rsidR="0092405C">
        <w:rPr>
          <w:rFonts w:ascii="Gill Sans MT" w:hAnsi="Gill Sans MT"/>
          <w:sz w:val="24"/>
        </w:rPr>
        <w:t xml:space="preserve"> right</w:t>
      </w:r>
      <w:r w:rsidR="00D63D92">
        <w:rPr>
          <w:rFonts w:ascii="Gill Sans MT" w:hAnsi="Gill Sans MT"/>
          <w:sz w:val="24"/>
        </w:rPr>
        <w:t xml:space="preserve"> </w:t>
      </w:r>
      <w:r w:rsidR="0092405C">
        <w:rPr>
          <w:rFonts w:ascii="Gill Sans MT" w:hAnsi="Gill Sans MT"/>
          <w:sz w:val="24"/>
        </w:rPr>
        <w:t xml:space="preserve">moraines (simulated </w:t>
      </w:r>
      <w:r w:rsidR="0092405C" w:rsidRPr="0092405C">
        <w:rPr>
          <w:rFonts w:ascii="Gill Sans MT" w:hAnsi="Gill Sans MT"/>
          <w:i/>
          <w:sz w:val="24"/>
        </w:rPr>
        <w:t>p</w:t>
      </w:r>
      <w:r w:rsidR="0092405C">
        <w:rPr>
          <w:rFonts w:ascii="Gill Sans MT" w:hAnsi="Gill Sans MT"/>
          <w:sz w:val="24"/>
        </w:rPr>
        <w:t xml:space="preserve"> &gt; 0.05). </w:t>
      </w:r>
      <w:r w:rsidR="00BC678E">
        <w:rPr>
          <w:rFonts w:ascii="Gill Sans MT" w:hAnsi="Gill Sans MT"/>
          <w:sz w:val="24"/>
        </w:rPr>
        <w:t xml:space="preserve">In turn, the spatial distribution of “good” and “bad” boulders for these moraines is </w:t>
      </w:r>
      <w:r w:rsidR="001348FA">
        <w:rPr>
          <w:rFonts w:ascii="Gill Sans MT" w:hAnsi="Gill Sans MT"/>
          <w:sz w:val="24"/>
        </w:rPr>
        <w:t xml:space="preserve">effectively </w:t>
      </w:r>
      <w:r w:rsidR="00BC678E">
        <w:rPr>
          <w:rFonts w:ascii="Gill Sans MT" w:hAnsi="Gill Sans MT"/>
          <w:sz w:val="24"/>
        </w:rPr>
        <w:t xml:space="preserve">random. </w:t>
      </w:r>
    </w:p>
    <w:p w14:paraId="5B8918CA" w14:textId="77777777" w:rsidR="00BE7CEB" w:rsidRDefault="001810EE" w:rsidP="00455EFC">
      <w:pPr>
        <w:rPr>
          <w:rFonts w:ascii="Gill Sans MT" w:hAnsi="Gill Sans MT"/>
          <w:sz w:val="24"/>
        </w:rPr>
      </w:pPr>
      <w:r>
        <w:rPr>
          <w:rFonts w:ascii="Gill Sans MT" w:hAnsi="Gill Sans MT"/>
          <w:sz w:val="24"/>
        </w:rPr>
        <w:t>One</w:t>
      </w:r>
      <w:r w:rsidR="00BC678E">
        <w:rPr>
          <w:rFonts w:ascii="Gill Sans MT" w:hAnsi="Gill Sans MT"/>
          <w:sz w:val="24"/>
        </w:rPr>
        <w:t xml:space="preserve"> exception to this rule is the </w:t>
      </w:r>
      <w:proofErr w:type="spellStart"/>
      <w:r w:rsidR="00BC678E">
        <w:rPr>
          <w:rFonts w:ascii="Gill Sans MT" w:hAnsi="Gill Sans MT"/>
          <w:sz w:val="24"/>
        </w:rPr>
        <w:t>Arànser</w:t>
      </w:r>
      <w:proofErr w:type="spellEnd"/>
      <w:r w:rsidR="00BC678E">
        <w:rPr>
          <w:rFonts w:ascii="Gill Sans MT" w:hAnsi="Gill Sans MT"/>
          <w:sz w:val="24"/>
        </w:rPr>
        <w:t xml:space="preserve"> left moraine where statistically significant clustering is evident (simulated </w:t>
      </w:r>
      <w:r w:rsidR="00BC678E" w:rsidRPr="0092405C">
        <w:rPr>
          <w:rFonts w:ascii="Gill Sans MT" w:hAnsi="Gill Sans MT"/>
          <w:i/>
          <w:sz w:val="24"/>
        </w:rPr>
        <w:t>p</w:t>
      </w:r>
      <w:r w:rsidR="00BC678E">
        <w:rPr>
          <w:rFonts w:ascii="Gill Sans MT" w:hAnsi="Gill Sans MT"/>
          <w:sz w:val="24"/>
        </w:rPr>
        <w:t xml:space="preserve"> &lt; 0.05) and</w:t>
      </w:r>
      <w:r w:rsidR="004F4328">
        <w:rPr>
          <w:rFonts w:ascii="Gill Sans MT" w:hAnsi="Gill Sans MT"/>
          <w:sz w:val="24"/>
        </w:rPr>
        <w:t xml:space="preserve"> where </w:t>
      </w:r>
      <w:r w:rsidR="004F4328" w:rsidRPr="004F4328">
        <w:rPr>
          <w:rFonts w:ascii="Gill Sans MT" w:hAnsi="Gill Sans MT"/>
          <w:sz w:val="24"/>
        </w:rPr>
        <w:t>clusters</w:t>
      </w:r>
      <w:r w:rsidR="006A390D">
        <w:rPr>
          <w:rFonts w:ascii="Gill Sans MT" w:hAnsi="Gill Sans MT"/>
          <w:sz w:val="24"/>
        </w:rPr>
        <w:t xml:space="preserve"> identified using local Moran’s </w:t>
      </w:r>
      <w:r w:rsidR="006A390D" w:rsidRPr="006A390D">
        <w:rPr>
          <w:rFonts w:ascii="Gill Sans MT" w:hAnsi="Gill Sans MT"/>
          <w:i/>
          <w:sz w:val="24"/>
        </w:rPr>
        <w:t>I</w:t>
      </w:r>
      <w:r w:rsidR="004F4328" w:rsidRPr="006A390D">
        <w:rPr>
          <w:rFonts w:ascii="Gill Sans MT" w:hAnsi="Gill Sans MT"/>
          <w:i/>
          <w:sz w:val="24"/>
        </w:rPr>
        <w:t xml:space="preserve"> </w:t>
      </w:r>
      <w:r w:rsidR="004F4328" w:rsidRPr="004F4328">
        <w:rPr>
          <w:rFonts w:ascii="Gill Sans MT" w:hAnsi="Gill Sans MT"/>
          <w:sz w:val="24"/>
        </w:rPr>
        <w:t>have plausible geomorphological explanations</w:t>
      </w:r>
      <w:r w:rsidR="004F4328">
        <w:rPr>
          <w:rFonts w:ascii="Gill Sans MT" w:hAnsi="Gill Sans MT"/>
          <w:sz w:val="24"/>
        </w:rPr>
        <w:t xml:space="preserve"> (Fig. </w:t>
      </w:r>
      <w:r>
        <w:rPr>
          <w:rFonts w:ascii="Gill Sans MT" w:hAnsi="Gill Sans MT"/>
          <w:sz w:val="24"/>
        </w:rPr>
        <w:t>6A</w:t>
      </w:r>
      <w:r w:rsidR="004F4328">
        <w:rPr>
          <w:rFonts w:ascii="Gill Sans MT" w:hAnsi="Gill Sans MT"/>
          <w:sz w:val="24"/>
        </w:rPr>
        <w:t xml:space="preserve">). </w:t>
      </w:r>
      <w:r w:rsidR="00BE7CEB">
        <w:rPr>
          <w:rFonts w:ascii="Gill Sans MT" w:hAnsi="Gill Sans MT"/>
          <w:sz w:val="24"/>
        </w:rPr>
        <w:t>Clusters of “young” boulders occur:</w:t>
      </w:r>
    </w:p>
    <w:p w14:paraId="3F5C3994" w14:textId="13A67D4B" w:rsidR="00BE7CEB" w:rsidRDefault="00BE7CEB" w:rsidP="00BE7CEB">
      <w:pPr>
        <w:pStyle w:val="ListParagraph"/>
        <w:numPr>
          <w:ilvl w:val="0"/>
          <w:numId w:val="22"/>
        </w:numPr>
        <w:rPr>
          <w:rFonts w:ascii="Gill Sans MT" w:hAnsi="Gill Sans MT"/>
          <w:sz w:val="24"/>
        </w:rPr>
      </w:pPr>
      <w:r>
        <w:rPr>
          <w:rFonts w:ascii="Gill Sans MT" w:hAnsi="Gill Sans MT"/>
          <w:sz w:val="24"/>
        </w:rPr>
        <w:t>at</w:t>
      </w:r>
      <w:r w:rsidRPr="00BE7CEB">
        <w:rPr>
          <w:rFonts w:ascii="Gill Sans MT" w:hAnsi="Gill Sans MT"/>
          <w:sz w:val="24"/>
        </w:rPr>
        <w:t xml:space="preserve"> the </w:t>
      </w:r>
      <w:r w:rsidR="00D97762">
        <w:rPr>
          <w:rFonts w:ascii="Gill Sans MT" w:hAnsi="Gill Sans MT"/>
          <w:sz w:val="24"/>
        </w:rPr>
        <w:t xml:space="preserve">moraine terminus,  </w:t>
      </w:r>
    </w:p>
    <w:p w14:paraId="047F8610" w14:textId="7672EF1B" w:rsidR="00BE7CEB" w:rsidRDefault="00BE7CEB" w:rsidP="00BE7CEB">
      <w:pPr>
        <w:pStyle w:val="ListParagraph"/>
        <w:numPr>
          <w:ilvl w:val="0"/>
          <w:numId w:val="22"/>
        </w:numPr>
        <w:rPr>
          <w:rFonts w:ascii="Gill Sans MT" w:hAnsi="Gill Sans MT"/>
          <w:sz w:val="24"/>
        </w:rPr>
      </w:pPr>
      <w:r w:rsidRPr="00BE7CEB">
        <w:rPr>
          <w:rFonts w:ascii="Gill Sans MT" w:hAnsi="Gill Sans MT"/>
          <w:sz w:val="24"/>
        </w:rPr>
        <w:t>where the moraine crest has been cross-cut and incised by a</w:t>
      </w:r>
      <w:r>
        <w:rPr>
          <w:rFonts w:ascii="Gill Sans MT" w:hAnsi="Gill Sans MT"/>
          <w:sz w:val="24"/>
        </w:rPr>
        <w:t xml:space="preserve"> minor</w:t>
      </w:r>
      <w:r w:rsidRPr="00BE7CEB">
        <w:rPr>
          <w:rFonts w:ascii="Gill Sans MT" w:hAnsi="Gill Sans MT"/>
          <w:sz w:val="24"/>
        </w:rPr>
        <w:t xml:space="preserve"> stream and</w:t>
      </w:r>
      <w:r>
        <w:rPr>
          <w:rFonts w:ascii="Gill Sans MT" w:hAnsi="Gill Sans MT"/>
          <w:sz w:val="24"/>
        </w:rPr>
        <w:t>,</w:t>
      </w:r>
    </w:p>
    <w:p w14:paraId="798DEE38" w14:textId="2912AA64" w:rsidR="00BE7CEB" w:rsidRPr="00BE7CEB" w:rsidRDefault="00BE7CEB" w:rsidP="00BE7CEB">
      <w:pPr>
        <w:pStyle w:val="ListParagraph"/>
        <w:numPr>
          <w:ilvl w:val="0"/>
          <w:numId w:val="22"/>
        </w:numPr>
        <w:rPr>
          <w:rFonts w:ascii="Gill Sans MT" w:hAnsi="Gill Sans MT"/>
          <w:sz w:val="24"/>
        </w:rPr>
      </w:pPr>
      <w:r w:rsidRPr="00BE7CEB">
        <w:rPr>
          <w:rFonts w:ascii="Gill Sans MT" w:hAnsi="Gill Sans MT"/>
          <w:sz w:val="24"/>
        </w:rPr>
        <w:t>where boulders have accumulated at the base o</w:t>
      </w:r>
      <w:r w:rsidR="002402A1">
        <w:rPr>
          <w:rFonts w:ascii="Gill Sans MT" w:hAnsi="Gill Sans MT"/>
          <w:sz w:val="24"/>
        </w:rPr>
        <w:t>f</w:t>
      </w:r>
      <w:r w:rsidRPr="00BE7CEB">
        <w:rPr>
          <w:rFonts w:ascii="Gill Sans MT" w:hAnsi="Gill Sans MT"/>
          <w:sz w:val="24"/>
        </w:rPr>
        <w:t xml:space="preserve"> the moraine slope. </w:t>
      </w:r>
    </w:p>
    <w:p w14:paraId="6CB2E5FC" w14:textId="1A07F2D0" w:rsidR="0084401B" w:rsidRPr="007330E7" w:rsidRDefault="00F13B1C" w:rsidP="00DD4AAD">
      <w:pPr>
        <w:rPr>
          <w:rFonts w:ascii="Gill Sans MT" w:hAnsi="Gill Sans MT"/>
          <w:iCs/>
          <w:sz w:val="24"/>
        </w:rPr>
      </w:pPr>
      <w:r>
        <w:rPr>
          <w:rFonts w:ascii="Gill Sans MT" w:hAnsi="Gill Sans MT"/>
          <w:sz w:val="24"/>
        </w:rPr>
        <w:t>Clusters (</w:t>
      </w:r>
      <w:proofErr w:type="spellStart"/>
      <w:r>
        <w:rPr>
          <w:rFonts w:ascii="Gill Sans MT" w:hAnsi="Gill Sans MT"/>
          <w:sz w:val="24"/>
        </w:rPr>
        <w:t>i</w:t>
      </w:r>
      <w:proofErr w:type="spellEnd"/>
      <w:r>
        <w:rPr>
          <w:rFonts w:ascii="Gill Sans MT" w:hAnsi="Gill Sans MT"/>
          <w:sz w:val="24"/>
        </w:rPr>
        <w:t>) and (ii) are likely fluvial</w:t>
      </w:r>
      <w:r w:rsidR="009B7D09">
        <w:rPr>
          <w:rFonts w:ascii="Gill Sans MT" w:hAnsi="Gill Sans MT"/>
          <w:sz w:val="24"/>
        </w:rPr>
        <w:t xml:space="preserve"> in origin</w:t>
      </w:r>
      <w:r w:rsidR="00D97762">
        <w:rPr>
          <w:rFonts w:ascii="Gill Sans MT" w:hAnsi="Gill Sans MT"/>
          <w:sz w:val="24"/>
        </w:rPr>
        <w:t>,</w:t>
      </w:r>
      <w:r w:rsidR="009B7D09">
        <w:rPr>
          <w:rFonts w:ascii="Gill Sans MT" w:hAnsi="Gill Sans MT"/>
          <w:sz w:val="24"/>
        </w:rPr>
        <w:t xml:space="preserve"> with the former explained by incision of </w:t>
      </w:r>
      <w:r w:rsidR="00D97762">
        <w:rPr>
          <w:rFonts w:ascii="Gill Sans MT" w:hAnsi="Gill Sans MT"/>
          <w:sz w:val="24"/>
        </w:rPr>
        <w:t>the terminal deposits</w:t>
      </w:r>
      <w:r w:rsidR="007D2361">
        <w:rPr>
          <w:rFonts w:ascii="Gill Sans MT" w:hAnsi="Gill Sans MT"/>
          <w:sz w:val="24"/>
        </w:rPr>
        <w:t xml:space="preserve">, which may have led to </w:t>
      </w:r>
      <w:r w:rsidR="00D97762">
        <w:rPr>
          <w:rFonts w:ascii="Gill Sans MT" w:hAnsi="Gill Sans MT"/>
          <w:sz w:val="24"/>
        </w:rPr>
        <w:t>degradation of the lateral flanks and exhum</w:t>
      </w:r>
      <w:r w:rsidR="0070669D">
        <w:rPr>
          <w:rFonts w:ascii="Gill Sans MT" w:hAnsi="Gill Sans MT"/>
          <w:sz w:val="24"/>
        </w:rPr>
        <w:t>ation</w:t>
      </w:r>
      <w:r w:rsidR="00D97762">
        <w:rPr>
          <w:rFonts w:ascii="Gill Sans MT" w:hAnsi="Gill Sans MT"/>
          <w:sz w:val="24"/>
        </w:rPr>
        <w:t xml:space="preserve"> of moraine boulders.</w:t>
      </w:r>
      <w:r w:rsidR="003C1039">
        <w:rPr>
          <w:rFonts w:ascii="Gill Sans MT" w:hAnsi="Gill Sans MT"/>
          <w:sz w:val="24"/>
        </w:rPr>
        <w:t xml:space="preserve"> </w:t>
      </w:r>
      <w:r w:rsidR="00BE7CEB" w:rsidRPr="00BE7CEB">
        <w:rPr>
          <w:rFonts w:ascii="Gill Sans MT" w:hAnsi="Gill Sans MT"/>
          <w:sz w:val="24"/>
        </w:rPr>
        <w:t>This pattern</w:t>
      </w:r>
      <w:r w:rsidR="003C1039">
        <w:rPr>
          <w:rFonts w:ascii="Gill Sans MT" w:hAnsi="Gill Sans MT"/>
          <w:sz w:val="24"/>
        </w:rPr>
        <w:t xml:space="preserve"> of post-depositional degradation</w:t>
      </w:r>
      <w:r w:rsidR="00BE7CEB" w:rsidRPr="00BE7CEB">
        <w:rPr>
          <w:rFonts w:ascii="Gill Sans MT" w:hAnsi="Gill Sans MT"/>
          <w:sz w:val="24"/>
        </w:rPr>
        <w:t xml:space="preserve"> matches the spatial clustering of </w:t>
      </w:r>
      <w:r w:rsidR="00BE7CEB" w:rsidRPr="00BE7CEB">
        <w:rPr>
          <w:rFonts w:ascii="Gill Sans MT" w:hAnsi="Gill Sans MT"/>
          <w:sz w:val="24"/>
          <w:vertAlign w:val="superscript"/>
        </w:rPr>
        <w:t>36</w:t>
      </w:r>
      <w:r w:rsidR="00BE7CEB" w:rsidRPr="00BE7CEB">
        <w:rPr>
          <w:rFonts w:ascii="Gill Sans MT" w:hAnsi="Gill Sans MT"/>
          <w:sz w:val="24"/>
        </w:rPr>
        <w:t xml:space="preserve">Cl ages on a comparable </w:t>
      </w:r>
      <w:proofErr w:type="spellStart"/>
      <w:r w:rsidR="00BE7CEB" w:rsidRPr="00BE7CEB">
        <w:rPr>
          <w:rFonts w:ascii="Gill Sans MT" w:hAnsi="Gill Sans MT"/>
          <w:sz w:val="24"/>
        </w:rPr>
        <w:t>gLGM</w:t>
      </w:r>
      <w:proofErr w:type="spellEnd"/>
      <w:r w:rsidR="00BE7CEB" w:rsidRPr="00BE7CEB">
        <w:rPr>
          <w:rFonts w:ascii="Gill Sans MT" w:hAnsi="Gill Sans MT"/>
          <w:sz w:val="24"/>
        </w:rPr>
        <w:t xml:space="preserve"> moraine deposited in the nearby Duran valley</w:t>
      </w:r>
      <w:r w:rsidR="00913B5B">
        <w:rPr>
          <w:rFonts w:ascii="Gill Sans MT" w:hAnsi="Gill Sans MT"/>
          <w:sz w:val="24"/>
        </w:rPr>
        <w:t xml:space="preserve"> </w:t>
      </w:r>
      <w:r w:rsidR="00BE7CEB" w:rsidRPr="00BE7CEB">
        <w:rPr>
          <w:rFonts w:ascii="Gill Sans MT" w:hAnsi="Gill Sans MT"/>
          <w:sz w:val="24"/>
        </w:rPr>
        <w:t>(</w:t>
      </w:r>
      <w:r w:rsidR="00BE7CEB" w:rsidRPr="00BE7CEB">
        <w:rPr>
          <w:rFonts w:ascii="Gill Sans MT" w:hAnsi="Gill Sans MT"/>
          <w:i/>
          <w:sz w:val="24"/>
        </w:rPr>
        <w:t>see</w:t>
      </w:r>
      <w:r w:rsidR="00BE7CEB" w:rsidRPr="00BE7CEB">
        <w:rPr>
          <w:rFonts w:ascii="Gill Sans MT" w:hAnsi="Gill Sans MT"/>
          <w:sz w:val="24"/>
        </w:rPr>
        <w:t xml:space="preserve"> Fig. 11 in Palacios et al., 2015).</w:t>
      </w:r>
      <w:r w:rsidR="00BE7CEB">
        <w:rPr>
          <w:rFonts w:ascii="Gill Sans MT" w:hAnsi="Gill Sans MT"/>
          <w:sz w:val="24"/>
        </w:rPr>
        <w:t xml:space="preserve"> </w:t>
      </w:r>
      <w:r w:rsidR="00F93C95">
        <w:rPr>
          <w:rFonts w:ascii="Gill Sans MT" w:hAnsi="Gill Sans MT"/>
          <w:sz w:val="24"/>
        </w:rPr>
        <w:t xml:space="preserve">The </w:t>
      </w:r>
      <w:r w:rsidR="006621C8">
        <w:rPr>
          <w:rFonts w:ascii="Gill Sans MT" w:hAnsi="Gill Sans MT"/>
          <w:sz w:val="24"/>
        </w:rPr>
        <w:t>second</w:t>
      </w:r>
      <w:r w:rsidR="00F93C95">
        <w:rPr>
          <w:rFonts w:ascii="Gill Sans MT" w:hAnsi="Gill Sans MT"/>
          <w:sz w:val="24"/>
        </w:rPr>
        <w:t xml:space="preserve"> cluster</w:t>
      </w:r>
      <w:r w:rsidR="00D3771C">
        <w:rPr>
          <w:rFonts w:ascii="Gill Sans MT" w:hAnsi="Gill Sans MT"/>
          <w:sz w:val="24"/>
        </w:rPr>
        <w:t xml:space="preserve"> may </w:t>
      </w:r>
      <w:r w:rsidR="00883CC7">
        <w:rPr>
          <w:rFonts w:ascii="Gill Sans MT" w:hAnsi="Gill Sans MT"/>
          <w:sz w:val="24"/>
        </w:rPr>
        <w:t>be partially explained by</w:t>
      </w:r>
      <w:r w:rsidR="00D3771C">
        <w:rPr>
          <w:rFonts w:ascii="Gill Sans MT" w:hAnsi="Gill Sans MT"/>
          <w:sz w:val="24"/>
        </w:rPr>
        <w:t xml:space="preserve"> </w:t>
      </w:r>
      <w:r w:rsidR="00883CC7">
        <w:rPr>
          <w:rFonts w:ascii="Gill Sans MT" w:hAnsi="Gill Sans MT"/>
          <w:sz w:val="24"/>
        </w:rPr>
        <w:t>meltwater</w:t>
      </w:r>
      <w:r w:rsidR="00E85B93">
        <w:rPr>
          <w:rFonts w:ascii="Gill Sans MT" w:hAnsi="Gill Sans MT"/>
          <w:sz w:val="24"/>
        </w:rPr>
        <w:t xml:space="preserve"> erosion</w:t>
      </w:r>
      <w:r w:rsidR="00D3771C">
        <w:rPr>
          <w:rFonts w:ascii="Gill Sans MT" w:hAnsi="Gill Sans MT"/>
          <w:sz w:val="24"/>
        </w:rPr>
        <w:t xml:space="preserve">, </w:t>
      </w:r>
      <w:r w:rsidR="00F93C95">
        <w:rPr>
          <w:rFonts w:ascii="Gill Sans MT" w:hAnsi="Gill Sans MT"/>
          <w:sz w:val="24"/>
        </w:rPr>
        <w:t xml:space="preserve">given the proximity of the incised area to the </w:t>
      </w:r>
      <w:r w:rsidR="00A876B6">
        <w:rPr>
          <w:rFonts w:ascii="Gill Sans MT" w:hAnsi="Gill Sans MT"/>
          <w:sz w:val="24"/>
        </w:rPr>
        <w:t xml:space="preserve">former </w:t>
      </w:r>
      <w:r w:rsidR="00F93C95">
        <w:rPr>
          <w:rFonts w:ascii="Gill Sans MT" w:hAnsi="Gill Sans MT"/>
          <w:sz w:val="24"/>
        </w:rPr>
        <w:t xml:space="preserve">terminus of the </w:t>
      </w:r>
      <w:proofErr w:type="spellStart"/>
      <w:r w:rsidR="00F93C95">
        <w:rPr>
          <w:rFonts w:ascii="Gill Sans MT" w:hAnsi="Gill Sans MT"/>
          <w:sz w:val="24"/>
        </w:rPr>
        <w:t>Setut</w:t>
      </w:r>
      <w:proofErr w:type="spellEnd"/>
      <w:r w:rsidR="00F93C95">
        <w:rPr>
          <w:rFonts w:ascii="Gill Sans MT" w:hAnsi="Gill Sans MT"/>
          <w:sz w:val="24"/>
        </w:rPr>
        <w:t xml:space="preserve"> glacier (Fig. 2A). </w:t>
      </w:r>
      <w:r w:rsidR="00EB41A7">
        <w:rPr>
          <w:rFonts w:ascii="Gill Sans MT" w:hAnsi="Gill Sans MT"/>
          <w:sz w:val="24"/>
        </w:rPr>
        <w:t>The</w:t>
      </w:r>
      <w:r w:rsidR="00FF4CC5">
        <w:rPr>
          <w:rFonts w:ascii="Gill Sans MT" w:hAnsi="Gill Sans MT"/>
          <w:sz w:val="24"/>
        </w:rPr>
        <w:t xml:space="preserve"> origins of the</w:t>
      </w:r>
      <w:r w:rsidR="00EB41A7">
        <w:rPr>
          <w:rFonts w:ascii="Gill Sans MT" w:hAnsi="Gill Sans MT"/>
          <w:sz w:val="24"/>
        </w:rPr>
        <w:t xml:space="preserve"> final </w:t>
      </w:r>
      <w:r w:rsidR="00D3771C">
        <w:rPr>
          <w:rFonts w:ascii="Gill Sans MT" w:hAnsi="Gill Sans MT"/>
          <w:sz w:val="24"/>
        </w:rPr>
        <w:t>“</w:t>
      </w:r>
      <w:r w:rsidR="00EB41A7">
        <w:rPr>
          <w:rFonts w:ascii="Gill Sans MT" w:hAnsi="Gill Sans MT"/>
          <w:sz w:val="24"/>
        </w:rPr>
        <w:t>young</w:t>
      </w:r>
      <w:r w:rsidR="00D3771C">
        <w:rPr>
          <w:rFonts w:ascii="Gill Sans MT" w:hAnsi="Gill Sans MT"/>
          <w:sz w:val="24"/>
        </w:rPr>
        <w:t>”</w:t>
      </w:r>
      <w:r w:rsidR="00EB41A7">
        <w:rPr>
          <w:rFonts w:ascii="Gill Sans MT" w:hAnsi="Gill Sans MT"/>
          <w:sz w:val="24"/>
        </w:rPr>
        <w:t xml:space="preserve"> cluster </w:t>
      </w:r>
      <w:r w:rsidR="00FF4CC5">
        <w:rPr>
          <w:rFonts w:ascii="Gill Sans MT" w:hAnsi="Gill Sans MT"/>
          <w:sz w:val="24"/>
        </w:rPr>
        <w:t xml:space="preserve">are less clear, but </w:t>
      </w:r>
      <w:r w:rsidR="005241C8">
        <w:rPr>
          <w:rFonts w:ascii="Gill Sans MT" w:hAnsi="Gill Sans MT"/>
          <w:sz w:val="24"/>
        </w:rPr>
        <w:t xml:space="preserve">this </w:t>
      </w:r>
      <w:r w:rsidR="00CC5ABC">
        <w:rPr>
          <w:rFonts w:ascii="Gill Sans MT" w:hAnsi="Gill Sans MT"/>
          <w:sz w:val="24"/>
        </w:rPr>
        <w:t xml:space="preserve">ultimately </w:t>
      </w:r>
      <w:r w:rsidR="00D650E4">
        <w:rPr>
          <w:rFonts w:ascii="Gill Sans MT" w:hAnsi="Gill Sans MT"/>
          <w:sz w:val="24"/>
        </w:rPr>
        <w:t>reflect</w:t>
      </w:r>
      <w:r w:rsidR="005241C8">
        <w:rPr>
          <w:rFonts w:ascii="Gill Sans MT" w:hAnsi="Gill Sans MT"/>
          <w:sz w:val="24"/>
        </w:rPr>
        <w:t>s</w:t>
      </w:r>
      <w:r w:rsidR="00FF4CC5">
        <w:rPr>
          <w:rFonts w:ascii="Gill Sans MT" w:hAnsi="Gill Sans MT"/>
          <w:sz w:val="24"/>
        </w:rPr>
        <w:t xml:space="preserve"> instability of the ice-proximal slope</w:t>
      </w:r>
      <w:r w:rsidR="00CC5ABC">
        <w:rPr>
          <w:rFonts w:ascii="Gill Sans MT" w:hAnsi="Gill Sans MT"/>
          <w:sz w:val="24"/>
        </w:rPr>
        <w:t xml:space="preserve">, although </w:t>
      </w:r>
      <w:r w:rsidR="00D650E4">
        <w:rPr>
          <w:rFonts w:ascii="Gill Sans MT" w:hAnsi="Gill Sans MT"/>
          <w:sz w:val="24"/>
        </w:rPr>
        <w:t xml:space="preserve">it is not </w:t>
      </w:r>
      <w:r w:rsidR="005241C8">
        <w:rPr>
          <w:rFonts w:ascii="Gill Sans MT" w:hAnsi="Gill Sans MT"/>
          <w:sz w:val="24"/>
        </w:rPr>
        <w:t xml:space="preserve">yet </w:t>
      </w:r>
      <w:r w:rsidR="00D650E4">
        <w:rPr>
          <w:rFonts w:ascii="Gill Sans MT" w:hAnsi="Gill Sans MT"/>
          <w:sz w:val="24"/>
        </w:rPr>
        <w:t>clear whether this was driven by</w:t>
      </w:r>
      <w:r w:rsidR="008072FB">
        <w:rPr>
          <w:rFonts w:ascii="Gill Sans MT" w:hAnsi="Gill Sans MT"/>
          <w:sz w:val="24"/>
        </w:rPr>
        <w:t xml:space="preserve"> autogenic moraine stabilisation</w:t>
      </w:r>
      <w:r w:rsidR="008A3893">
        <w:rPr>
          <w:rFonts w:ascii="Gill Sans MT" w:hAnsi="Gill Sans MT"/>
          <w:sz w:val="24"/>
        </w:rPr>
        <w:t xml:space="preserve"> or external factors (e.g.</w:t>
      </w:r>
      <w:r w:rsidR="008072FB">
        <w:rPr>
          <w:rFonts w:ascii="Gill Sans MT" w:hAnsi="Gill Sans MT"/>
          <w:sz w:val="24"/>
        </w:rPr>
        <w:t xml:space="preserve"> </w:t>
      </w:r>
      <w:r w:rsidR="008A3893">
        <w:rPr>
          <w:rFonts w:ascii="Gill Sans MT" w:hAnsi="Gill Sans MT"/>
          <w:sz w:val="24"/>
        </w:rPr>
        <w:t xml:space="preserve">subsequent glacial </w:t>
      </w:r>
      <w:r w:rsidR="005241C8">
        <w:rPr>
          <w:rFonts w:ascii="Gill Sans MT" w:hAnsi="Gill Sans MT"/>
          <w:sz w:val="24"/>
        </w:rPr>
        <w:t>advance</w:t>
      </w:r>
      <w:r w:rsidR="008A3893">
        <w:rPr>
          <w:rFonts w:ascii="Gill Sans MT" w:hAnsi="Gill Sans MT"/>
          <w:sz w:val="24"/>
        </w:rPr>
        <w:t xml:space="preserve">, fluvial erosion). </w:t>
      </w:r>
      <w:r w:rsidR="001B6D9F">
        <w:rPr>
          <w:rFonts w:ascii="Gill Sans MT" w:hAnsi="Gill Sans MT"/>
          <w:sz w:val="24"/>
        </w:rPr>
        <w:t>Clusters of “good” boulders were also identified</w:t>
      </w:r>
      <w:r w:rsidR="00DD4AAD" w:rsidRPr="00DD4AAD">
        <w:rPr>
          <w:rFonts w:ascii="Gill Sans MT" w:hAnsi="Gill Sans MT"/>
          <w:sz w:val="24"/>
        </w:rPr>
        <w:t xml:space="preserve"> </w:t>
      </w:r>
      <w:r w:rsidR="00DD4AAD">
        <w:rPr>
          <w:rFonts w:ascii="Gill Sans MT" w:hAnsi="Gill Sans MT"/>
          <w:sz w:val="24"/>
        </w:rPr>
        <w:t>on</w:t>
      </w:r>
      <w:r w:rsidR="00C43999">
        <w:rPr>
          <w:rFonts w:ascii="Gill Sans MT" w:hAnsi="Gill Sans MT"/>
          <w:sz w:val="24"/>
        </w:rPr>
        <w:t xml:space="preserve"> the</w:t>
      </w:r>
      <w:r w:rsidR="00DD4AAD">
        <w:rPr>
          <w:rFonts w:ascii="Gill Sans MT" w:hAnsi="Gill Sans MT"/>
          <w:sz w:val="24"/>
        </w:rPr>
        <w:t xml:space="preserve"> </w:t>
      </w:r>
      <w:proofErr w:type="spellStart"/>
      <w:r w:rsidR="00DD4AAD">
        <w:rPr>
          <w:rFonts w:ascii="Gill Sans MT" w:hAnsi="Gill Sans MT"/>
          <w:sz w:val="24"/>
        </w:rPr>
        <w:t>Arànser</w:t>
      </w:r>
      <w:proofErr w:type="spellEnd"/>
      <w:r w:rsidR="00DD4AAD">
        <w:rPr>
          <w:rFonts w:ascii="Gill Sans MT" w:hAnsi="Gill Sans MT"/>
          <w:sz w:val="24"/>
        </w:rPr>
        <w:t xml:space="preserve"> left moraine</w:t>
      </w:r>
      <w:r w:rsidR="001B6D9F">
        <w:rPr>
          <w:rFonts w:ascii="Gill Sans MT" w:hAnsi="Gill Sans MT"/>
          <w:sz w:val="24"/>
        </w:rPr>
        <w:t xml:space="preserve"> but the</w:t>
      </w:r>
      <w:r w:rsidR="003A63E5">
        <w:rPr>
          <w:rFonts w:ascii="Gill Sans MT" w:hAnsi="Gill Sans MT"/>
          <w:sz w:val="24"/>
        </w:rPr>
        <w:t>se</w:t>
      </w:r>
      <w:r w:rsidR="001B6D9F">
        <w:rPr>
          <w:rFonts w:ascii="Gill Sans MT" w:hAnsi="Gill Sans MT"/>
          <w:sz w:val="24"/>
        </w:rPr>
        <w:t xml:space="preserve"> are distributed across moraine crests and ice-proximal and -distal slopes</w:t>
      </w:r>
      <w:r w:rsidR="00535B7D">
        <w:rPr>
          <w:rFonts w:ascii="Gill Sans MT" w:hAnsi="Gill Sans MT"/>
          <w:sz w:val="24"/>
        </w:rPr>
        <w:t xml:space="preserve"> and follow no clear spatial pattern. </w:t>
      </w:r>
      <w:r w:rsidR="007330E7">
        <w:rPr>
          <w:rFonts w:ascii="Gill Sans MT" w:hAnsi="Gill Sans MT"/>
          <w:sz w:val="24"/>
        </w:rPr>
        <w:t xml:space="preserve">Finally, local Moran’s </w:t>
      </w:r>
      <w:r w:rsidR="007330E7" w:rsidRPr="006A390D">
        <w:rPr>
          <w:rFonts w:ascii="Gill Sans MT" w:hAnsi="Gill Sans MT"/>
          <w:i/>
          <w:sz w:val="24"/>
        </w:rPr>
        <w:t>I</w:t>
      </w:r>
      <w:r w:rsidR="007330E7">
        <w:rPr>
          <w:rFonts w:ascii="Gill Sans MT" w:hAnsi="Gill Sans MT"/>
          <w:i/>
          <w:sz w:val="24"/>
        </w:rPr>
        <w:t xml:space="preserve"> </w:t>
      </w:r>
      <w:r w:rsidR="007330E7">
        <w:rPr>
          <w:rFonts w:ascii="Gill Sans MT" w:hAnsi="Gill Sans MT"/>
          <w:iCs/>
          <w:sz w:val="24"/>
        </w:rPr>
        <w:t>identifie</w:t>
      </w:r>
      <w:r w:rsidR="00DD4AAD">
        <w:rPr>
          <w:rFonts w:ascii="Gill Sans MT" w:hAnsi="Gill Sans MT"/>
          <w:iCs/>
          <w:sz w:val="24"/>
        </w:rPr>
        <w:t>d</w:t>
      </w:r>
      <w:r w:rsidR="007330E7">
        <w:rPr>
          <w:rFonts w:ascii="Gill Sans MT" w:hAnsi="Gill Sans MT"/>
          <w:iCs/>
          <w:sz w:val="24"/>
        </w:rPr>
        <w:t xml:space="preserve"> a single “young” cluster on the outer Soum </w:t>
      </w:r>
      <w:proofErr w:type="spellStart"/>
      <w:r w:rsidR="007330E7">
        <w:rPr>
          <w:rFonts w:ascii="Gill Sans MT" w:hAnsi="Gill Sans MT"/>
          <w:iCs/>
          <w:sz w:val="24"/>
        </w:rPr>
        <w:t>d’Ech</w:t>
      </w:r>
      <w:proofErr w:type="spellEnd"/>
      <w:r w:rsidR="007330E7">
        <w:rPr>
          <w:rFonts w:ascii="Gill Sans MT" w:hAnsi="Gill Sans MT"/>
          <w:iCs/>
          <w:sz w:val="24"/>
        </w:rPr>
        <w:t xml:space="preserve"> moraine (Fig. 6B)</w:t>
      </w:r>
      <w:r w:rsidR="00DD4AAD">
        <w:rPr>
          <w:rFonts w:ascii="Gill Sans MT" w:hAnsi="Gill Sans MT"/>
          <w:iCs/>
          <w:sz w:val="24"/>
        </w:rPr>
        <w:t xml:space="preserve"> but </w:t>
      </w:r>
      <w:r w:rsidR="00C43999">
        <w:rPr>
          <w:rFonts w:ascii="Gill Sans MT" w:hAnsi="Gill Sans MT"/>
          <w:iCs/>
          <w:sz w:val="24"/>
        </w:rPr>
        <w:t>there is no clear</w:t>
      </w:r>
      <w:r w:rsidR="00DD4AAD">
        <w:rPr>
          <w:rFonts w:ascii="Gill Sans MT" w:hAnsi="Gill Sans MT"/>
          <w:iCs/>
          <w:sz w:val="24"/>
        </w:rPr>
        <w:t xml:space="preserve"> geomorphological </w:t>
      </w:r>
      <w:r w:rsidR="00C43999">
        <w:rPr>
          <w:rFonts w:ascii="Gill Sans MT" w:hAnsi="Gill Sans MT"/>
          <w:iCs/>
          <w:sz w:val="24"/>
        </w:rPr>
        <w:t>evidence for its presence.</w:t>
      </w:r>
      <w:r w:rsidR="00DD4AAD">
        <w:rPr>
          <w:rFonts w:ascii="Gill Sans MT" w:hAnsi="Gill Sans MT"/>
          <w:iCs/>
          <w:sz w:val="24"/>
        </w:rPr>
        <w:t xml:space="preserve"> </w:t>
      </w:r>
    </w:p>
    <w:p w14:paraId="7EEB0DA1" w14:textId="543E8267" w:rsidR="00CD2B1F" w:rsidRDefault="000D0AF2" w:rsidP="00902AB5">
      <w:pPr>
        <w:rPr>
          <w:rFonts w:ascii="Gill Sans MT" w:hAnsi="Gill Sans MT"/>
          <w:sz w:val="24"/>
        </w:rPr>
      </w:pPr>
      <w:r>
        <w:rPr>
          <w:rFonts w:ascii="Gill Sans MT" w:hAnsi="Gill Sans MT"/>
          <w:sz w:val="24"/>
        </w:rPr>
        <w:t>Linked to this, while the proportion of “good” boulders varies</w:t>
      </w:r>
      <w:r w:rsidR="00E64853">
        <w:rPr>
          <w:rFonts w:ascii="Gill Sans MT" w:hAnsi="Gill Sans MT"/>
          <w:sz w:val="24"/>
        </w:rPr>
        <w:t xml:space="preserve"> markedly</w:t>
      </w:r>
      <w:r>
        <w:rPr>
          <w:rFonts w:ascii="Gill Sans MT" w:hAnsi="Gill Sans MT"/>
          <w:sz w:val="24"/>
        </w:rPr>
        <w:t xml:space="preserve"> between the studied moraines</w:t>
      </w:r>
      <w:r w:rsidR="00474F21">
        <w:rPr>
          <w:rFonts w:ascii="Gill Sans MT" w:hAnsi="Gill Sans MT"/>
          <w:sz w:val="24"/>
        </w:rPr>
        <w:t xml:space="preserve">, </w:t>
      </w:r>
      <w:r w:rsidR="00326D0A">
        <w:rPr>
          <w:rFonts w:ascii="Gill Sans MT" w:hAnsi="Gill Sans MT"/>
          <w:sz w:val="24"/>
        </w:rPr>
        <w:t xml:space="preserve">this </w:t>
      </w:r>
      <w:r w:rsidR="00370454">
        <w:rPr>
          <w:rFonts w:ascii="Gill Sans MT" w:hAnsi="Gill Sans MT"/>
          <w:sz w:val="24"/>
        </w:rPr>
        <w:t>overall trend</w:t>
      </w:r>
      <w:r w:rsidR="00326D0A">
        <w:rPr>
          <w:rFonts w:ascii="Gill Sans MT" w:hAnsi="Gill Sans MT"/>
          <w:sz w:val="24"/>
        </w:rPr>
        <w:t xml:space="preserve"> is</w:t>
      </w:r>
      <w:r w:rsidR="00370454">
        <w:rPr>
          <w:rFonts w:ascii="Gill Sans MT" w:hAnsi="Gill Sans MT"/>
          <w:sz w:val="24"/>
        </w:rPr>
        <w:t xml:space="preserve"> relatively</w:t>
      </w:r>
      <w:r w:rsidR="00326D0A">
        <w:rPr>
          <w:rFonts w:ascii="Gill Sans MT" w:hAnsi="Gill Sans MT"/>
          <w:sz w:val="24"/>
        </w:rPr>
        <w:t xml:space="preserve"> consistent </w:t>
      </w:r>
      <w:r w:rsidR="00F524AF">
        <w:rPr>
          <w:rFonts w:ascii="Gill Sans MT" w:hAnsi="Gill Sans MT"/>
          <w:sz w:val="24"/>
        </w:rPr>
        <w:t>across boulder groups (C, IS, OS) at the</w:t>
      </w:r>
      <w:r w:rsidR="00326D0A">
        <w:rPr>
          <w:rFonts w:ascii="Gill Sans MT" w:hAnsi="Gill Sans MT"/>
          <w:sz w:val="24"/>
        </w:rPr>
        <w:t xml:space="preserve"> intra-landform scale </w:t>
      </w:r>
      <w:r w:rsidR="00905D19">
        <w:rPr>
          <w:rFonts w:ascii="Gill Sans MT" w:hAnsi="Gill Sans MT"/>
          <w:sz w:val="24"/>
        </w:rPr>
        <w:t xml:space="preserve">(Fig. </w:t>
      </w:r>
      <w:r w:rsidR="00474F21">
        <w:rPr>
          <w:rFonts w:ascii="Gill Sans MT" w:hAnsi="Gill Sans MT"/>
          <w:sz w:val="24"/>
        </w:rPr>
        <w:t>7A</w:t>
      </w:r>
      <w:r w:rsidR="00905D19">
        <w:rPr>
          <w:rFonts w:ascii="Gill Sans MT" w:hAnsi="Gill Sans MT"/>
          <w:sz w:val="24"/>
        </w:rPr>
        <w:t>)</w:t>
      </w:r>
      <w:r w:rsidR="00647709">
        <w:rPr>
          <w:rFonts w:ascii="Gill Sans MT" w:hAnsi="Gill Sans MT"/>
          <w:sz w:val="24"/>
        </w:rPr>
        <w:t>.</w:t>
      </w:r>
      <w:r w:rsidR="00F524AF">
        <w:rPr>
          <w:rFonts w:ascii="Gill Sans MT" w:hAnsi="Gill Sans MT"/>
          <w:sz w:val="24"/>
        </w:rPr>
        <w:t xml:space="preserve"> </w:t>
      </w:r>
      <w:r w:rsidR="00CD2B1F">
        <w:rPr>
          <w:rFonts w:ascii="Gill Sans MT" w:hAnsi="Gill Sans MT"/>
          <w:sz w:val="24"/>
        </w:rPr>
        <w:t xml:space="preserve">While there are clear differences between boulder </w:t>
      </w:r>
      <w:r w:rsidR="00CD2B1F">
        <w:rPr>
          <w:rFonts w:ascii="Gill Sans MT" w:hAnsi="Gill Sans MT"/>
          <w:sz w:val="24"/>
        </w:rPr>
        <w:lastRenderedPageBreak/>
        <w:t xml:space="preserve">groups </w:t>
      </w:r>
      <w:r w:rsidR="00AF5A29">
        <w:rPr>
          <w:rFonts w:ascii="Gill Sans MT" w:hAnsi="Gill Sans MT"/>
          <w:sz w:val="24"/>
        </w:rPr>
        <w:t xml:space="preserve">at the </w:t>
      </w:r>
      <w:proofErr w:type="spellStart"/>
      <w:r w:rsidR="00F17224">
        <w:rPr>
          <w:rFonts w:ascii="Gill Sans MT" w:hAnsi="Gill Sans MT"/>
          <w:sz w:val="24"/>
        </w:rPr>
        <w:t>Arànser</w:t>
      </w:r>
      <w:proofErr w:type="spellEnd"/>
      <w:r w:rsidR="00F17224">
        <w:rPr>
          <w:rFonts w:ascii="Gill Sans MT" w:hAnsi="Gill Sans MT"/>
          <w:sz w:val="24"/>
        </w:rPr>
        <w:t xml:space="preserve"> left and right moraines</w:t>
      </w:r>
      <w:r w:rsidR="00CD2B1F">
        <w:rPr>
          <w:rFonts w:ascii="Gill Sans MT" w:hAnsi="Gill Sans MT"/>
          <w:sz w:val="24"/>
        </w:rPr>
        <w:t>,</w:t>
      </w:r>
      <w:r w:rsidR="00CD2B1F" w:rsidRPr="00CD2B1F">
        <w:rPr>
          <w:rFonts w:ascii="Gill Sans MT" w:hAnsi="Gill Sans MT"/>
          <w:sz w:val="24"/>
        </w:rPr>
        <w:t xml:space="preserve"> </w:t>
      </w:r>
      <w:r w:rsidR="00CD2B1F">
        <w:rPr>
          <w:rFonts w:ascii="Gill Sans MT" w:hAnsi="Gill Sans MT"/>
          <w:sz w:val="24"/>
        </w:rPr>
        <w:t xml:space="preserve">there are no consistent trends at the </w:t>
      </w:r>
      <w:r w:rsidR="00CD2B1F" w:rsidRPr="00F524AF">
        <w:rPr>
          <w:rFonts w:ascii="Gill Sans MT" w:hAnsi="Gill Sans MT"/>
          <w:sz w:val="24"/>
        </w:rPr>
        <w:t>inter</w:t>
      </w:r>
      <w:r w:rsidR="00CD2B1F">
        <w:rPr>
          <w:rFonts w:ascii="Gill Sans MT" w:hAnsi="Gill Sans MT"/>
          <w:sz w:val="24"/>
        </w:rPr>
        <w:t>-landform scale and no single bo</w:t>
      </w:r>
      <w:r w:rsidR="0034214F">
        <w:rPr>
          <w:rFonts w:ascii="Gill Sans MT" w:hAnsi="Gill Sans MT"/>
          <w:sz w:val="24"/>
        </w:rPr>
        <w:t>u</w:t>
      </w:r>
      <w:r w:rsidR="00CD2B1F">
        <w:rPr>
          <w:rFonts w:ascii="Gill Sans MT" w:hAnsi="Gill Sans MT"/>
          <w:sz w:val="24"/>
        </w:rPr>
        <w:t xml:space="preserve">lder group performs optimally across all landforms. </w:t>
      </w:r>
    </w:p>
    <w:p w14:paraId="7C4713C9" w14:textId="39C199C1" w:rsidR="00823888" w:rsidRPr="00210632" w:rsidRDefault="00823888" w:rsidP="00823888">
      <w:pPr>
        <w:rPr>
          <w:rFonts w:ascii="Gill Sans MT" w:hAnsi="Gill Sans MT"/>
          <w:b/>
          <w:sz w:val="24"/>
        </w:rPr>
      </w:pPr>
      <w:r>
        <w:rPr>
          <w:rFonts w:ascii="Gill Sans MT" w:hAnsi="Gill Sans MT"/>
          <w:b/>
          <w:sz w:val="24"/>
        </w:rPr>
        <w:t>3.5. Sensitivity results</w:t>
      </w:r>
    </w:p>
    <w:p w14:paraId="473E7F3E" w14:textId="6F412E92" w:rsidR="008C5E6F" w:rsidRDefault="00FC7174" w:rsidP="007F60F7">
      <w:pPr>
        <w:rPr>
          <w:rFonts w:ascii="Gill Sans MT" w:hAnsi="Gill Sans MT"/>
          <w:sz w:val="24"/>
        </w:rPr>
      </w:pPr>
      <w:r>
        <w:rPr>
          <w:rFonts w:ascii="Gill Sans MT" w:hAnsi="Gill Sans MT"/>
          <w:sz w:val="24"/>
        </w:rPr>
        <w:t>Based on the sensitivity a</w:t>
      </w:r>
      <w:r w:rsidR="00DA4ECB">
        <w:rPr>
          <w:rFonts w:ascii="Gill Sans MT" w:hAnsi="Gill Sans MT"/>
          <w:sz w:val="24"/>
        </w:rPr>
        <w:t>nalysis described in Section 2.6</w:t>
      </w:r>
      <w:r>
        <w:rPr>
          <w:rFonts w:ascii="Gill Sans MT" w:hAnsi="Gill Sans MT"/>
          <w:sz w:val="24"/>
        </w:rPr>
        <w:t>, t</w:t>
      </w:r>
      <w:r w:rsidR="006A2DDD">
        <w:rPr>
          <w:rFonts w:ascii="Gill Sans MT" w:hAnsi="Gill Sans MT"/>
          <w:sz w:val="24"/>
        </w:rPr>
        <w:t>he</w:t>
      </w:r>
      <w:r w:rsidR="007F3165">
        <w:rPr>
          <w:rFonts w:ascii="Gill Sans MT" w:hAnsi="Gill Sans MT"/>
          <w:sz w:val="24"/>
        </w:rPr>
        <w:t xml:space="preserve">re are clear </w:t>
      </w:r>
      <w:r w:rsidR="006A2DDD">
        <w:rPr>
          <w:rFonts w:ascii="Gill Sans MT" w:hAnsi="Gill Sans MT"/>
          <w:sz w:val="24"/>
        </w:rPr>
        <w:t>differences</w:t>
      </w:r>
      <w:r w:rsidR="0060451C">
        <w:rPr>
          <w:rFonts w:ascii="Gill Sans MT" w:hAnsi="Gill Sans MT"/>
          <w:sz w:val="24"/>
        </w:rPr>
        <w:t xml:space="preserve"> </w:t>
      </w:r>
      <w:r w:rsidR="00617027">
        <w:rPr>
          <w:rFonts w:ascii="Gill Sans MT" w:hAnsi="Gill Sans MT"/>
          <w:sz w:val="24"/>
        </w:rPr>
        <w:t xml:space="preserve">in the </w:t>
      </w:r>
      <w:r w:rsidR="00A33B71">
        <w:rPr>
          <w:rFonts w:ascii="Gill Sans MT" w:hAnsi="Gill Sans MT"/>
          <w:sz w:val="24"/>
        </w:rPr>
        <w:t xml:space="preserve">number of samples required to reproduce the </w:t>
      </w:r>
      <w:r w:rsidR="00BC533D">
        <w:rPr>
          <w:rFonts w:ascii="Gill Sans MT" w:hAnsi="Gill Sans MT"/>
          <w:sz w:val="24"/>
        </w:rPr>
        <w:t>results obtained here</w:t>
      </w:r>
      <w:r w:rsidR="001D469A">
        <w:rPr>
          <w:rFonts w:ascii="Gill Sans MT" w:hAnsi="Gill Sans MT"/>
          <w:sz w:val="24"/>
        </w:rPr>
        <w:t xml:space="preserve"> (Fig 7B)</w:t>
      </w:r>
      <w:r w:rsidR="000D0E08">
        <w:rPr>
          <w:rFonts w:ascii="Gill Sans MT" w:hAnsi="Gill Sans MT"/>
          <w:sz w:val="24"/>
        </w:rPr>
        <w:t xml:space="preserve">. </w:t>
      </w:r>
      <w:r w:rsidR="00A628E0">
        <w:rPr>
          <w:rFonts w:ascii="Gill Sans MT" w:hAnsi="Gill Sans MT"/>
          <w:sz w:val="24"/>
        </w:rPr>
        <w:t xml:space="preserve">The </w:t>
      </w:r>
      <w:r w:rsidR="000D0E08">
        <w:rPr>
          <w:rFonts w:ascii="Gill Sans MT" w:hAnsi="Gill Sans MT"/>
          <w:sz w:val="24"/>
        </w:rPr>
        <w:t xml:space="preserve">Outer </w:t>
      </w:r>
      <w:proofErr w:type="spellStart"/>
      <w:r w:rsidR="000D0E08">
        <w:rPr>
          <w:rFonts w:ascii="Gill Sans MT" w:hAnsi="Gill Sans MT"/>
          <w:sz w:val="24"/>
        </w:rPr>
        <w:t>Pleta</w:t>
      </w:r>
      <w:proofErr w:type="spellEnd"/>
      <w:r w:rsidR="000D0E08">
        <w:rPr>
          <w:rFonts w:ascii="Gill Sans MT" w:hAnsi="Gill Sans MT"/>
          <w:sz w:val="24"/>
        </w:rPr>
        <w:t xml:space="preserve"> </w:t>
      </w:r>
      <w:proofErr w:type="spellStart"/>
      <w:r w:rsidR="000D0E08">
        <w:rPr>
          <w:rFonts w:ascii="Gill Sans MT" w:hAnsi="Gill Sans MT"/>
          <w:sz w:val="24"/>
        </w:rPr>
        <w:t>Naua</w:t>
      </w:r>
      <w:proofErr w:type="spellEnd"/>
      <w:r w:rsidR="000D0E08">
        <w:rPr>
          <w:rFonts w:ascii="Gill Sans MT" w:hAnsi="Gill Sans MT"/>
          <w:sz w:val="24"/>
        </w:rPr>
        <w:t xml:space="preserve"> </w:t>
      </w:r>
      <w:r w:rsidR="00A628E0">
        <w:rPr>
          <w:rFonts w:ascii="Gill Sans MT" w:hAnsi="Gill Sans MT"/>
          <w:sz w:val="24"/>
        </w:rPr>
        <w:t>landform age</w:t>
      </w:r>
      <w:r w:rsidR="000D0E08">
        <w:rPr>
          <w:rFonts w:ascii="Gill Sans MT" w:hAnsi="Gill Sans MT"/>
          <w:sz w:val="24"/>
        </w:rPr>
        <w:t xml:space="preserve"> </w:t>
      </w:r>
      <w:r w:rsidR="000B0192">
        <w:rPr>
          <w:rFonts w:ascii="Gill Sans MT" w:hAnsi="Gill Sans MT"/>
          <w:sz w:val="24"/>
        </w:rPr>
        <w:t>requir</w:t>
      </w:r>
      <w:r w:rsidR="008B1D2B">
        <w:rPr>
          <w:rFonts w:ascii="Gill Sans MT" w:hAnsi="Gill Sans MT"/>
          <w:sz w:val="24"/>
        </w:rPr>
        <w:t>es</w:t>
      </w:r>
      <w:r w:rsidR="000B0192">
        <w:rPr>
          <w:rFonts w:ascii="Gill Sans MT" w:hAnsi="Gill Sans MT"/>
          <w:sz w:val="24"/>
        </w:rPr>
        <w:t xml:space="preserve"> only three samples </w:t>
      </w:r>
      <w:r w:rsidR="00C3436A">
        <w:rPr>
          <w:rFonts w:ascii="Gill Sans MT" w:hAnsi="Gill Sans MT"/>
          <w:sz w:val="24"/>
        </w:rPr>
        <w:t xml:space="preserve">at both </w:t>
      </w:r>
      <w:r w:rsidR="00C3436A" w:rsidRPr="00892085">
        <w:rPr>
          <w:rFonts w:ascii="Gill Sans MT" w:hAnsi="Gill Sans MT" w:cs="Arial"/>
          <w:sz w:val="24"/>
        </w:rPr>
        <w:t>1</w:t>
      </w:r>
      <w:r w:rsidR="00C3436A" w:rsidRPr="00892085">
        <w:rPr>
          <w:rFonts w:ascii="Calibri" w:hAnsi="Calibri" w:cs="Arial"/>
          <w:sz w:val="24"/>
        </w:rPr>
        <w:t>σ</w:t>
      </w:r>
      <w:r w:rsidR="00C3436A" w:rsidRPr="00892085">
        <w:rPr>
          <w:rFonts w:ascii="Gill Sans MT" w:hAnsi="Gill Sans MT" w:cs="Arial"/>
          <w:sz w:val="24"/>
        </w:rPr>
        <w:t xml:space="preserve"> and 2</w:t>
      </w:r>
      <w:r w:rsidR="00C3436A" w:rsidRPr="00892085">
        <w:rPr>
          <w:rFonts w:ascii="Calibri" w:hAnsi="Calibri" w:cs="Arial"/>
          <w:sz w:val="24"/>
        </w:rPr>
        <w:t>σ</w:t>
      </w:r>
      <w:r w:rsidR="00C43A7E">
        <w:rPr>
          <w:rFonts w:ascii="Gill Sans MT" w:hAnsi="Gill Sans MT" w:cs="Arial"/>
          <w:sz w:val="24"/>
        </w:rPr>
        <w:t xml:space="preserve">. </w:t>
      </w:r>
      <w:r w:rsidR="00C43A7E">
        <w:rPr>
          <w:rFonts w:ascii="Gill Sans MT" w:hAnsi="Gill Sans MT"/>
          <w:sz w:val="24"/>
        </w:rPr>
        <w:t>Landform</w:t>
      </w:r>
      <w:r w:rsidR="003B22A8">
        <w:rPr>
          <w:rFonts w:ascii="Gill Sans MT" w:hAnsi="Gill Sans MT"/>
          <w:sz w:val="24"/>
        </w:rPr>
        <w:t xml:space="preserve"> ages for both the </w:t>
      </w:r>
      <w:proofErr w:type="spellStart"/>
      <w:r w:rsidR="003B22A8">
        <w:rPr>
          <w:rFonts w:ascii="Gill Sans MT" w:hAnsi="Gill Sans MT"/>
          <w:sz w:val="24"/>
        </w:rPr>
        <w:t>Arànser</w:t>
      </w:r>
      <w:proofErr w:type="spellEnd"/>
      <w:r w:rsidR="003B22A8">
        <w:rPr>
          <w:rFonts w:ascii="Gill Sans MT" w:hAnsi="Gill Sans MT"/>
          <w:sz w:val="24"/>
        </w:rPr>
        <w:t xml:space="preserve"> left and right moraines can be reproduced with relatively few samples at both </w:t>
      </w:r>
      <w:r w:rsidR="003B22A8" w:rsidRPr="00892085">
        <w:rPr>
          <w:rFonts w:ascii="Gill Sans MT" w:hAnsi="Gill Sans MT" w:cs="Arial"/>
          <w:sz w:val="24"/>
        </w:rPr>
        <w:t>1</w:t>
      </w:r>
      <w:r w:rsidR="003B22A8" w:rsidRPr="00892085">
        <w:rPr>
          <w:rFonts w:ascii="Calibri" w:hAnsi="Calibri" w:cs="Arial"/>
          <w:sz w:val="24"/>
        </w:rPr>
        <w:t>σ</w:t>
      </w:r>
      <w:r w:rsidR="003B22A8">
        <w:rPr>
          <w:rFonts w:ascii="Gill Sans MT" w:hAnsi="Gill Sans MT"/>
          <w:sz w:val="24"/>
        </w:rPr>
        <w:t xml:space="preserve"> (</w:t>
      </w:r>
      <w:r w:rsidR="003B22A8" w:rsidRPr="003B22A8">
        <w:rPr>
          <w:rFonts w:ascii="Gill Sans MT" w:hAnsi="Gill Sans MT"/>
          <w:i/>
          <w:sz w:val="24"/>
        </w:rPr>
        <w:t>n</w:t>
      </w:r>
      <w:r w:rsidR="00EA3A4D">
        <w:rPr>
          <w:rFonts w:ascii="Gill Sans MT" w:hAnsi="Gill Sans MT"/>
          <w:sz w:val="24"/>
        </w:rPr>
        <w:t xml:space="preserve"> </w:t>
      </w:r>
      <w:r w:rsidR="00EA3A4D">
        <w:rPr>
          <w:rFonts w:ascii="Calibri" w:hAnsi="Calibri"/>
          <w:sz w:val="24"/>
        </w:rPr>
        <w:t>≤</w:t>
      </w:r>
      <w:r w:rsidR="00EA3A4D">
        <w:rPr>
          <w:rFonts w:ascii="Gill Sans MT" w:hAnsi="Gill Sans MT"/>
          <w:sz w:val="24"/>
        </w:rPr>
        <w:t xml:space="preserve"> </w:t>
      </w:r>
      <w:r w:rsidR="003B22A8">
        <w:rPr>
          <w:rFonts w:ascii="Gill Sans MT" w:hAnsi="Gill Sans MT"/>
          <w:sz w:val="24"/>
        </w:rPr>
        <w:t>26) and 2</w:t>
      </w:r>
      <w:r w:rsidR="003B22A8" w:rsidRPr="00892085">
        <w:rPr>
          <w:rFonts w:ascii="Calibri" w:hAnsi="Calibri" w:cs="Arial"/>
          <w:sz w:val="24"/>
        </w:rPr>
        <w:t>σ</w:t>
      </w:r>
      <w:r w:rsidR="003B22A8">
        <w:rPr>
          <w:rFonts w:ascii="Gill Sans MT" w:hAnsi="Gill Sans MT"/>
          <w:sz w:val="24"/>
        </w:rPr>
        <w:t xml:space="preserve"> (</w:t>
      </w:r>
      <w:r w:rsidR="003B22A8" w:rsidRPr="003B22A8">
        <w:rPr>
          <w:rFonts w:ascii="Gill Sans MT" w:hAnsi="Gill Sans MT"/>
          <w:i/>
          <w:sz w:val="24"/>
        </w:rPr>
        <w:t>n</w:t>
      </w:r>
      <w:r w:rsidR="003B22A8">
        <w:rPr>
          <w:rFonts w:ascii="Gill Sans MT" w:hAnsi="Gill Sans MT"/>
          <w:sz w:val="24"/>
        </w:rPr>
        <w:t xml:space="preserve"> = </w:t>
      </w:r>
      <w:r w:rsidR="00EA3A4D">
        <w:rPr>
          <w:rFonts w:ascii="Calibri" w:hAnsi="Calibri"/>
          <w:sz w:val="24"/>
        </w:rPr>
        <w:t xml:space="preserve">≤ </w:t>
      </w:r>
      <w:r w:rsidR="008C5E6F">
        <w:rPr>
          <w:rFonts w:ascii="Gill Sans MT" w:hAnsi="Gill Sans MT"/>
          <w:sz w:val="24"/>
        </w:rPr>
        <w:t xml:space="preserve">16), while both the Soum </w:t>
      </w:r>
      <w:proofErr w:type="spellStart"/>
      <w:r w:rsidR="008C5E6F">
        <w:rPr>
          <w:rFonts w:ascii="Gill Sans MT" w:hAnsi="Gill Sans MT"/>
          <w:sz w:val="24"/>
        </w:rPr>
        <w:t>d’Ech</w:t>
      </w:r>
      <w:proofErr w:type="spellEnd"/>
      <w:r w:rsidR="008C5E6F">
        <w:rPr>
          <w:rFonts w:ascii="Gill Sans MT" w:hAnsi="Gill Sans MT"/>
          <w:sz w:val="24"/>
        </w:rPr>
        <w:t xml:space="preserve"> and </w:t>
      </w:r>
      <w:proofErr w:type="spellStart"/>
      <w:r w:rsidR="008C5E6F">
        <w:rPr>
          <w:rFonts w:ascii="Gill Sans MT" w:hAnsi="Gill Sans MT"/>
          <w:sz w:val="24"/>
        </w:rPr>
        <w:t>Tallada</w:t>
      </w:r>
      <w:proofErr w:type="spellEnd"/>
      <w:r w:rsidR="008C5E6F">
        <w:rPr>
          <w:rFonts w:ascii="Gill Sans MT" w:hAnsi="Gill Sans MT"/>
          <w:sz w:val="24"/>
        </w:rPr>
        <w:t xml:space="preserve"> moraines require </w:t>
      </w:r>
      <w:r w:rsidR="008C5E6F">
        <w:rPr>
          <w:rFonts w:ascii="Calibri" w:hAnsi="Calibri"/>
          <w:sz w:val="24"/>
        </w:rPr>
        <w:t>≥</w:t>
      </w:r>
      <w:r w:rsidR="008C5E6F">
        <w:rPr>
          <w:rFonts w:ascii="Gill Sans MT" w:hAnsi="Gill Sans MT"/>
          <w:sz w:val="24"/>
        </w:rPr>
        <w:t xml:space="preserve"> 40 samples to reproduce the landform age at </w:t>
      </w:r>
      <w:r w:rsidR="008C5E6F" w:rsidRPr="004C4EF8">
        <w:rPr>
          <w:rFonts w:ascii="Gill Sans MT" w:hAnsi="Gill Sans MT"/>
          <w:sz w:val="24"/>
        </w:rPr>
        <w:t>1</w:t>
      </w:r>
      <w:r w:rsidR="008C5E6F" w:rsidRPr="004C4EF8">
        <w:rPr>
          <w:rFonts w:ascii="Arial" w:hAnsi="Arial" w:cs="Arial"/>
          <w:sz w:val="24"/>
        </w:rPr>
        <w:t>σ</w:t>
      </w:r>
      <w:r w:rsidR="008C5E6F">
        <w:rPr>
          <w:rFonts w:ascii="Arial" w:hAnsi="Arial" w:cs="Arial"/>
          <w:sz w:val="24"/>
        </w:rPr>
        <w:t xml:space="preserve">. </w:t>
      </w:r>
    </w:p>
    <w:p w14:paraId="5B0920EF" w14:textId="0C6718D7" w:rsidR="008B485B" w:rsidRDefault="008B485B" w:rsidP="00524935">
      <w:pPr>
        <w:rPr>
          <w:rFonts w:ascii="Gill Sans MT" w:hAnsi="Gill Sans MT" w:cs="Arial"/>
          <w:sz w:val="24"/>
        </w:rPr>
      </w:pPr>
      <w:r>
        <w:rPr>
          <w:rFonts w:ascii="Gill Sans MT" w:hAnsi="Gill Sans MT" w:cs="Arial"/>
          <w:sz w:val="24"/>
        </w:rPr>
        <w:t>These</w:t>
      </w:r>
      <w:r w:rsidR="00910013">
        <w:rPr>
          <w:rFonts w:ascii="Gill Sans MT" w:hAnsi="Gill Sans MT" w:cs="Arial"/>
          <w:sz w:val="24"/>
        </w:rPr>
        <w:t xml:space="preserve"> trends are largely explained by the degree of overlap between component Gaussian distributions</w:t>
      </w:r>
      <w:r>
        <w:rPr>
          <w:rFonts w:ascii="Gill Sans MT" w:hAnsi="Gill Sans MT" w:cs="Arial"/>
          <w:sz w:val="24"/>
        </w:rPr>
        <w:t xml:space="preserve"> (</w:t>
      </w:r>
      <w:r w:rsidRPr="008B485B">
        <w:rPr>
          <w:rFonts w:ascii="Gill Sans MT" w:hAnsi="Gill Sans MT" w:cs="Arial"/>
          <w:i/>
          <w:sz w:val="24"/>
        </w:rPr>
        <w:t>see</w:t>
      </w:r>
      <w:r>
        <w:rPr>
          <w:rFonts w:ascii="Gill Sans MT" w:hAnsi="Gill Sans MT" w:cs="Arial"/>
          <w:sz w:val="24"/>
        </w:rPr>
        <w:t xml:space="preserve"> Fig. </w:t>
      </w:r>
      <w:r w:rsidR="006471A2">
        <w:rPr>
          <w:rFonts w:ascii="Gill Sans MT" w:hAnsi="Gill Sans MT" w:cs="Arial"/>
          <w:sz w:val="24"/>
        </w:rPr>
        <w:t>5</w:t>
      </w:r>
      <w:r>
        <w:rPr>
          <w:rFonts w:ascii="Gill Sans MT" w:hAnsi="Gill Sans MT" w:cs="Arial"/>
          <w:sz w:val="24"/>
        </w:rPr>
        <w:t>)</w:t>
      </w:r>
      <w:r w:rsidR="00910013">
        <w:rPr>
          <w:rFonts w:ascii="Gill Sans MT" w:hAnsi="Gill Sans MT" w:cs="Arial"/>
          <w:sz w:val="24"/>
        </w:rPr>
        <w:t xml:space="preserve">. Both </w:t>
      </w:r>
      <w:r w:rsidR="00C71FC0">
        <w:rPr>
          <w:rFonts w:ascii="Gill Sans MT" w:hAnsi="Gill Sans MT" w:cs="Arial"/>
          <w:sz w:val="24"/>
        </w:rPr>
        <w:t xml:space="preserve">the </w:t>
      </w:r>
      <w:proofErr w:type="spellStart"/>
      <w:r w:rsidR="00910013">
        <w:rPr>
          <w:rFonts w:ascii="Gill Sans MT" w:hAnsi="Gill Sans MT" w:cs="Arial"/>
          <w:sz w:val="24"/>
        </w:rPr>
        <w:t>Tallada</w:t>
      </w:r>
      <w:proofErr w:type="spellEnd"/>
      <w:r w:rsidR="00910013">
        <w:rPr>
          <w:rFonts w:ascii="Gill Sans MT" w:hAnsi="Gill Sans MT" w:cs="Arial"/>
          <w:sz w:val="24"/>
        </w:rPr>
        <w:t xml:space="preserve"> (Fig. </w:t>
      </w:r>
      <w:r w:rsidR="00C71FC0">
        <w:rPr>
          <w:rFonts w:ascii="Gill Sans MT" w:hAnsi="Gill Sans MT" w:cs="Arial"/>
          <w:sz w:val="24"/>
        </w:rPr>
        <w:t>5</w:t>
      </w:r>
      <w:r w:rsidR="00910013">
        <w:rPr>
          <w:rFonts w:ascii="Gill Sans MT" w:hAnsi="Gill Sans MT" w:cs="Arial"/>
          <w:sz w:val="24"/>
        </w:rPr>
        <w:t xml:space="preserve">A) and Soum </w:t>
      </w:r>
      <w:proofErr w:type="spellStart"/>
      <w:r w:rsidR="00910013">
        <w:rPr>
          <w:rFonts w:ascii="Gill Sans MT" w:hAnsi="Gill Sans MT" w:cs="Arial"/>
          <w:sz w:val="24"/>
        </w:rPr>
        <w:t>d’Ech</w:t>
      </w:r>
      <w:proofErr w:type="spellEnd"/>
      <w:r w:rsidR="00910013">
        <w:rPr>
          <w:rFonts w:ascii="Gill Sans MT" w:hAnsi="Gill Sans MT" w:cs="Arial"/>
          <w:sz w:val="24"/>
        </w:rPr>
        <w:t xml:space="preserve"> moraines (Fig. </w:t>
      </w:r>
      <w:r w:rsidR="00C71FC0">
        <w:rPr>
          <w:rFonts w:ascii="Gill Sans MT" w:hAnsi="Gill Sans MT" w:cs="Arial"/>
          <w:sz w:val="24"/>
        </w:rPr>
        <w:t>5</w:t>
      </w:r>
      <w:r w:rsidR="00910013">
        <w:rPr>
          <w:rFonts w:ascii="Gill Sans MT" w:hAnsi="Gill Sans MT" w:cs="Arial"/>
          <w:sz w:val="24"/>
        </w:rPr>
        <w:t xml:space="preserve">E) feature lower probability component Gaussians, centred on 4.7 </w:t>
      </w:r>
      <w:r w:rsidR="00D25D87" w:rsidRPr="0088760C">
        <w:rPr>
          <w:rFonts w:ascii="Gill Sans MT" w:hAnsi="Gill Sans MT"/>
          <w:sz w:val="24"/>
        </w:rPr>
        <w:t>±</w:t>
      </w:r>
      <w:r w:rsidR="00D25D87">
        <w:rPr>
          <w:rFonts w:ascii="Gill Sans MT" w:hAnsi="Gill Sans MT"/>
          <w:sz w:val="24"/>
        </w:rPr>
        <w:t xml:space="preserve"> </w:t>
      </w:r>
      <w:r w:rsidR="00D25D87">
        <w:rPr>
          <w:rFonts w:ascii="Gill Sans MT" w:hAnsi="Gill Sans MT" w:cs="Arial"/>
          <w:sz w:val="24"/>
        </w:rPr>
        <w:t xml:space="preserve">0.9 </w:t>
      </w:r>
      <w:r w:rsidR="00910013">
        <w:rPr>
          <w:rFonts w:ascii="Gill Sans MT" w:hAnsi="Gill Sans MT" w:cs="Arial"/>
          <w:sz w:val="24"/>
        </w:rPr>
        <w:t xml:space="preserve">ka and </w:t>
      </w:r>
      <w:r w:rsidR="00D25D87">
        <w:rPr>
          <w:rFonts w:ascii="Gill Sans MT" w:hAnsi="Gill Sans MT" w:cs="Arial"/>
          <w:sz w:val="24"/>
        </w:rPr>
        <w:t xml:space="preserve">24.4 </w:t>
      </w:r>
      <w:r w:rsidR="00D25D87" w:rsidRPr="0088760C">
        <w:rPr>
          <w:rFonts w:ascii="Gill Sans MT" w:hAnsi="Gill Sans MT"/>
          <w:sz w:val="24"/>
        </w:rPr>
        <w:t>±</w:t>
      </w:r>
      <w:r w:rsidR="00D25D87">
        <w:rPr>
          <w:rFonts w:ascii="Gill Sans MT" w:hAnsi="Gill Sans MT" w:cs="Arial"/>
          <w:sz w:val="24"/>
        </w:rPr>
        <w:t xml:space="preserve"> 1.7</w:t>
      </w:r>
      <w:r w:rsidR="00910013">
        <w:rPr>
          <w:rFonts w:ascii="Gill Sans MT" w:hAnsi="Gill Sans MT" w:cs="Arial"/>
          <w:sz w:val="24"/>
        </w:rPr>
        <w:t xml:space="preserve"> ka respectively, which overlap with the highest probability component Gaussian. In contrast, there is </w:t>
      </w:r>
      <w:r w:rsidR="00D25D87">
        <w:rPr>
          <w:rFonts w:ascii="Gill Sans MT" w:hAnsi="Gill Sans MT" w:cs="Arial"/>
          <w:sz w:val="24"/>
        </w:rPr>
        <w:t>minimal</w:t>
      </w:r>
      <w:r w:rsidR="00910013">
        <w:rPr>
          <w:rFonts w:ascii="Gill Sans MT" w:hAnsi="Gill Sans MT" w:cs="Arial"/>
          <w:sz w:val="24"/>
        </w:rPr>
        <w:t xml:space="preserve"> overlap</w:t>
      </w:r>
      <w:r w:rsidR="00D25D87">
        <w:rPr>
          <w:rFonts w:ascii="Gill Sans MT" w:hAnsi="Gill Sans MT" w:cs="Arial"/>
          <w:sz w:val="24"/>
        </w:rPr>
        <w:t xml:space="preserve"> between component Gaussians</w:t>
      </w:r>
      <w:r w:rsidR="00910013">
        <w:rPr>
          <w:rFonts w:ascii="Gill Sans MT" w:hAnsi="Gill Sans MT" w:cs="Arial"/>
          <w:sz w:val="24"/>
        </w:rPr>
        <w:t xml:space="preserve"> for the </w:t>
      </w:r>
      <w:proofErr w:type="spellStart"/>
      <w:r w:rsidR="00910013">
        <w:rPr>
          <w:rFonts w:ascii="Gill Sans MT" w:hAnsi="Gill Sans MT"/>
          <w:sz w:val="24"/>
        </w:rPr>
        <w:t>Arànser</w:t>
      </w:r>
      <w:proofErr w:type="spellEnd"/>
      <w:r w:rsidR="00910013">
        <w:rPr>
          <w:rFonts w:ascii="Gill Sans MT" w:hAnsi="Gill Sans MT"/>
          <w:sz w:val="24"/>
        </w:rPr>
        <w:t xml:space="preserve"> left moraine (Fig. </w:t>
      </w:r>
      <w:r w:rsidR="008A2A5C">
        <w:rPr>
          <w:rFonts w:ascii="Gill Sans MT" w:hAnsi="Gill Sans MT"/>
          <w:sz w:val="24"/>
        </w:rPr>
        <w:t>5</w:t>
      </w:r>
      <w:r w:rsidR="00910013">
        <w:rPr>
          <w:rFonts w:ascii="Gill Sans MT" w:hAnsi="Gill Sans MT"/>
          <w:sz w:val="24"/>
        </w:rPr>
        <w:t xml:space="preserve">C), </w:t>
      </w:r>
      <w:r w:rsidR="00D25D87">
        <w:rPr>
          <w:rFonts w:ascii="Gill Sans MT" w:hAnsi="Gill Sans MT"/>
          <w:sz w:val="24"/>
        </w:rPr>
        <w:t xml:space="preserve">despite the high degree of dataset skew and the large number of “bad” boulders (44%). </w:t>
      </w:r>
      <w:r w:rsidR="0017237F">
        <w:rPr>
          <w:rFonts w:ascii="Gill Sans MT" w:hAnsi="Gill Sans MT"/>
          <w:sz w:val="24"/>
        </w:rPr>
        <w:t>T</w:t>
      </w:r>
      <w:r w:rsidR="00496A0F">
        <w:rPr>
          <w:rFonts w:ascii="Gill Sans MT" w:hAnsi="Gill Sans MT"/>
          <w:sz w:val="24"/>
        </w:rPr>
        <w:t xml:space="preserve">he </w:t>
      </w:r>
      <w:proofErr w:type="spellStart"/>
      <w:r w:rsidR="00496A0F">
        <w:rPr>
          <w:rFonts w:ascii="Gill Sans MT" w:hAnsi="Gill Sans MT"/>
          <w:sz w:val="24"/>
        </w:rPr>
        <w:t>Arànser</w:t>
      </w:r>
      <w:proofErr w:type="spellEnd"/>
      <w:r w:rsidR="00496A0F">
        <w:rPr>
          <w:rFonts w:ascii="Gill Sans MT" w:hAnsi="Gill Sans MT"/>
          <w:sz w:val="24"/>
        </w:rPr>
        <w:t xml:space="preserve"> right moraine</w:t>
      </w:r>
      <w:r w:rsidR="0017237F">
        <w:rPr>
          <w:rFonts w:ascii="Gill Sans MT" w:hAnsi="Gill Sans MT"/>
          <w:sz w:val="24"/>
        </w:rPr>
        <w:t xml:space="preserve"> is intermediate in character</w:t>
      </w:r>
      <w:r w:rsidR="00496A0F">
        <w:rPr>
          <w:rFonts w:ascii="Gill Sans MT" w:hAnsi="Gill Sans MT"/>
          <w:sz w:val="24"/>
        </w:rPr>
        <w:t xml:space="preserve"> (Fig. </w:t>
      </w:r>
      <w:r w:rsidR="00C639DE">
        <w:rPr>
          <w:rFonts w:ascii="Gill Sans MT" w:hAnsi="Gill Sans MT"/>
          <w:sz w:val="24"/>
        </w:rPr>
        <w:t>5</w:t>
      </w:r>
      <w:r w:rsidR="00496A0F">
        <w:rPr>
          <w:rFonts w:ascii="Gill Sans MT" w:hAnsi="Gill Sans MT"/>
          <w:sz w:val="24"/>
        </w:rPr>
        <w:t xml:space="preserve">D), </w:t>
      </w:r>
      <w:r w:rsidR="0017237F">
        <w:rPr>
          <w:rFonts w:ascii="Gill Sans MT" w:hAnsi="Gill Sans MT"/>
          <w:sz w:val="24"/>
        </w:rPr>
        <w:t>with clear unidirectional skew but a greater degree of overlap between the highest probability Gaussian (</w:t>
      </w:r>
      <w:r w:rsidR="00A055A6">
        <w:rPr>
          <w:rFonts w:ascii="Gill Sans MT" w:hAnsi="Gill Sans MT"/>
          <w:sz w:val="24"/>
        </w:rPr>
        <w:t xml:space="preserve">22.3 </w:t>
      </w:r>
      <w:r w:rsidR="00A055A6" w:rsidRPr="0088760C">
        <w:rPr>
          <w:rFonts w:ascii="Gill Sans MT" w:hAnsi="Gill Sans MT"/>
          <w:sz w:val="24"/>
        </w:rPr>
        <w:t>±</w:t>
      </w:r>
      <w:r w:rsidR="00A055A6">
        <w:rPr>
          <w:rFonts w:ascii="Gill Sans MT" w:hAnsi="Gill Sans MT"/>
          <w:sz w:val="24"/>
        </w:rPr>
        <w:t xml:space="preserve"> 0.9 ka</w:t>
      </w:r>
      <w:r w:rsidR="0017237F">
        <w:rPr>
          <w:rFonts w:ascii="Gill Sans MT" w:hAnsi="Gill Sans MT"/>
          <w:sz w:val="24"/>
        </w:rPr>
        <w:t xml:space="preserve">) and </w:t>
      </w:r>
      <w:r w:rsidR="000374ED">
        <w:rPr>
          <w:rFonts w:ascii="Gill Sans MT" w:hAnsi="Gill Sans MT"/>
          <w:sz w:val="24"/>
        </w:rPr>
        <w:t>younger lower probability component Gaussians</w:t>
      </w:r>
      <w:r w:rsidR="0017237F">
        <w:rPr>
          <w:rFonts w:ascii="Gill Sans MT" w:hAnsi="Gill Sans MT"/>
          <w:sz w:val="24"/>
        </w:rPr>
        <w:t xml:space="preserve"> (17.6 </w:t>
      </w:r>
      <w:r w:rsidR="0017237F" w:rsidRPr="0088760C">
        <w:rPr>
          <w:rFonts w:ascii="Gill Sans MT" w:hAnsi="Gill Sans MT"/>
          <w:sz w:val="24"/>
        </w:rPr>
        <w:t>±</w:t>
      </w:r>
      <w:r w:rsidR="0017237F">
        <w:rPr>
          <w:rFonts w:ascii="Gill Sans MT" w:hAnsi="Gill Sans MT"/>
          <w:sz w:val="24"/>
        </w:rPr>
        <w:t xml:space="preserve"> 2.9 ka; 20.9 </w:t>
      </w:r>
      <w:r w:rsidR="0017237F" w:rsidRPr="0088760C">
        <w:rPr>
          <w:rFonts w:ascii="Gill Sans MT" w:hAnsi="Gill Sans MT"/>
          <w:sz w:val="24"/>
        </w:rPr>
        <w:t>±</w:t>
      </w:r>
      <w:r w:rsidR="0017237F">
        <w:rPr>
          <w:rFonts w:ascii="Gill Sans MT" w:hAnsi="Gill Sans MT"/>
          <w:sz w:val="24"/>
        </w:rPr>
        <w:t xml:space="preserve"> 0.9 ka). </w:t>
      </w:r>
      <w:r w:rsidR="000374ED">
        <w:rPr>
          <w:rFonts w:ascii="Gill Sans MT" w:hAnsi="Gill Sans MT"/>
          <w:sz w:val="24"/>
        </w:rPr>
        <w:t xml:space="preserve">This distribution explains the </w:t>
      </w:r>
      <w:r w:rsidR="00496A0F">
        <w:rPr>
          <w:rFonts w:ascii="Gill Sans MT" w:hAnsi="Gill Sans MT"/>
          <w:sz w:val="24"/>
        </w:rPr>
        <w:t xml:space="preserve">larger number of samples required at both </w:t>
      </w:r>
      <w:r w:rsidR="00496A0F" w:rsidRPr="00892085">
        <w:rPr>
          <w:rFonts w:ascii="Gill Sans MT" w:hAnsi="Gill Sans MT" w:cs="Arial"/>
          <w:sz w:val="24"/>
        </w:rPr>
        <w:t>1</w:t>
      </w:r>
      <w:r w:rsidR="00496A0F" w:rsidRPr="00892085">
        <w:rPr>
          <w:rFonts w:ascii="Calibri" w:hAnsi="Calibri" w:cs="Arial"/>
          <w:sz w:val="24"/>
        </w:rPr>
        <w:t>σ</w:t>
      </w:r>
      <w:r w:rsidR="00496A0F">
        <w:rPr>
          <w:rFonts w:ascii="Gill Sans MT" w:hAnsi="Gill Sans MT"/>
          <w:sz w:val="24"/>
        </w:rPr>
        <w:t xml:space="preserve"> and 2</w:t>
      </w:r>
      <w:r w:rsidR="00496A0F" w:rsidRPr="00892085">
        <w:rPr>
          <w:rFonts w:ascii="Calibri" w:hAnsi="Calibri" w:cs="Arial"/>
          <w:sz w:val="24"/>
        </w:rPr>
        <w:t>σ</w:t>
      </w:r>
      <w:r w:rsidR="00CD547A">
        <w:rPr>
          <w:rFonts w:ascii="Calibri" w:hAnsi="Calibri" w:cs="Arial"/>
          <w:sz w:val="24"/>
        </w:rPr>
        <w:t xml:space="preserve"> </w:t>
      </w:r>
      <w:r w:rsidR="00CD547A" w:rsidRPr="00CD547A">
        <w:rPr>
          <w:rFonts w:ascii="Gill Sans MT" w:hAnsi="Gill Sans MT" w:cs="Arial"/>
          <w:sz w:val="24"/>
        </w:rPr>
        <w:t xml:space="preserve">relative to the </w:t>
      </w:r>
      <w:proofErr w:type="spellStart"/>
      <w:r w:rsidRPr="00CD547A">
        <w:rPr>
          <w:rFonts w:ascii="Gill Sans MT" w:hAnsi="Gill Sans MT" w:cs="Arial"/>
          <w:sz w:val="24"/>
        </w:rPr>
        <w:t>Arànser</w:t>
      </w:r>
      <w:proofErr w:type="spellEnd"/>
      <w:r w:rsidR="00CD547A" w:rsidRPr="00CD547A">
        <w:rPr>
          <w:rFonts w:ascii="Gill Sans MT" w:hAnsi="Gill Sans MT" w:cs="Arial"/>
          <w:sz w:val="24"/>
        </w:rPr>
        <w:t xml:space="preserve"> left moraine.</w:t>
      </w:r>
      <w:r w:rsidR="003748B8">
        <w:rPr>
          <w:rFonts w:ascii="Calibri" w:hAnsi="Calibri" w:cs="Arial"/>
          <w:sz w:val="24"/>
        </w:rPr>
        <w:t xml:space="preserve"> </w:t>
      </w:r>
      <w:r w:rsidR="00910013">
        <w:rPr>
          <w:rFonts w:ascii="Gill Sans MT" w:hAnsi="Gill Sans MT"/>
          <w:sz w:val="24"/>
        </w:rPr>
        <w:t>Ultimately,</w:t>
      </w:r>
      <w:r w:rsidR="00FB7F97">
        <w:rPr>
          <w:rFonts w:ascii="Gill Sans MT" w:hAnsi="Gill Sans MT"/>
          <w:sz w:val="24"/>
        </w:rPr>
        <w:t xml:space="preserve"> </w:t>
      </w:r>
      <w:r w:rsidR="000374ED">
        <w:rPr>
          <w:rFonts w:ascii="Gill Sans MT" w:hAnsi="Gill Sans MT"/>
          <w:sz w:val="24"/>
        </w:rPr>
        <w:t xml:space="preserve">as the degree of overlap between component Gaussians </w:t>
      </w:r>
      <w:r w:rsidR="00E1190B">
        <w:rPr>
          <w:rFonts w:ascii="Gill Sans MT" w:hAnsi="Gill Sans MT"/>
          <w:sz w:val="24"/>
        </w:rPr>
        <w:t xml:space="preserve">increases, </w:t>
      </w:r>
      <w:r w:rsidR="00910013">
        <w:rPr>
          <w:rFonts w:ascii="Gill Sans MT" w:hAnsi="Gill Sans MT"/>
          <w:sz w:val="24"/>
        </w:rPr>
        <w:t xml:space="preserve">more samples are </w:t>
      </w:r>
      <w:r w:rsidR="00FB7F97">
        <w:rPr>
          <w:rFonts w:ascii="Gill Sans MT" w:hAnsi="Gill Sans MT"/>
          <w:sz w:val="24"/>
        </w:rPr>
        <w:t xml:space="preserve">required </w:t>
      </w:r>
      <w:r w:rsidR="00FB7F97">
        <w:rPr>
          <w:rFonts w:ascii="Gill Sans MT" w:hAnsi="Gill Sans MT" w:cs="Arial"/>
          <w:sz w:val="24"/>
        </w:rPr>
        <w:t>isolate the highest probability component Gaussian</w:t>
      </w:r>
      <w:r w:rsidR="00910013">
        <w:rPr>
          <w:rFonts w:ascii="Gill Sans MT" w:hAnsi="Gill Sans MT" w:cs="Arial"/>
          <w:sz w:val="24"/>
        </w:rPr>
        <w:t xml:space="preserve"> and eliminate PDE skew.</w:t>
      </w:r>
      <w:r w:rsidR="009F7E40">
        <w:rPr>
          <w:rFonts w:ascii="Gill Sans MT" w:hAnsi="Gill Sans MT"/>
          <w:sz w:val="24"/>
        </w:rPr>
        <w:t xml:space="preserve"> </w:t>
      </w:r>
      <w:r w:rsidR="00150A73">
        <w:rPr>
          <w:rFonts w:ascii="Gill Sans MT" w:hAnsi="Gill Sans MT" w:cs="Arial"/>
          <w:sz w:val="24"/>
        </w:rPr>
        <w:t xml:space="preserve">Despite this, </w:t>
      </w:r>
      <w:r w:rsidR="00FB38C2">
        <w:rPr>
          <w:rFonts w:ascii="Gill Sans MT" w:hAnsi="Gill Sans MT" w:cs="Arial"/>
          <w:sz w:val="24"/>
        </w:rPr>
        <w:t>all landform ages could</w:t>
      </w:r>
      <w:r w:rsidR="000404AF">
        <w:rPr>
          <w:rFonts w:ascii="Gill Sans MT" w:hAnsi="Gill Sans MT" w:cs="Arial"/>
          <w:sz w:val="24"/>
        </w:rPr>
        <w:t xml:space="preserve"> be reproduced with relatively few samples</w:t>
      </w:r>
      <w:r w:rsidR="004E1482">
        <w:rPr>
          <w:rFonts w:ascii="Gill Sans MT" w:hAnsi="Gill Sans MT" w:cs="Arial"/>
          <w:sz w:val="24"/>
        </w:rPr>
        <w:t xml:space="preserve"> at</w:t>
      </w:r>
      <w:r w:rsidR="009F7E40">
        <w:rPr>
          <w:rFonts w:ascii="Gill Sans MT" w:hAnsi="Gill Sans MT" w:cs="Arial"/>
          <w:sz w:val="24"/>
        </w:rPr>
        <w:t xml:space="preserve"> both</w:t>
      </w:r>
      <w:r w:rsidR="004E1482">
        <w:rPr>
          <w:rFonts w:ascii="Gill Sans MT" w:hAnsi="Gill Sans MT" w:cs="Arial"/>
          <w:sz w:val="24"/>
        </w:rPr>
        <w:t xml:space="preserve"> 1</w:t>
      </w:r>
      <w:r w:rsidR="004E1482" w:rsidRPr="004C4EF8">
        <w:rPr>
          <w:rFonts w:ascii="Arial" w:hAnsi="Arial" w:cs="Arial"/>
          <w:sz w:val="24"/>
        </w:rPr>
        <w:t>σ</w:t>
      </w:r>
      <w:r w:rsidR="000404AF" w:rsidRPr="000404AF">
        <w:rPr>
          <w:rFonts w:ascii="Gill Sans MT" w:hAnsi="Gill Sans MT" w:cs="Arial"/>
          <w:sz w:val="24"/>
        </w:rPr>
        <w:t xml:space="preserve"> (</w:t>
      </w:r>
      <w:r w:rsidR="000404AF">
        <w:rPr>
          <w:rFonts w:ascii="Gill Sans MT" w:hAnsi="Gill Sans MT" w:cs="Arial"/>
          <w:sz w:val="24"/>
        </w:rPr>
        <w:t>n</w:t>
      </w:r>
      <w:r w:rsidR="000404AF" w:rsidRPr="000404AF">
        <w:rPr>
          <w:rFonts w:ascii="Gill Sans MT" w:hAnsi="Gill Sans MT" w:cs="Arial"/>
          <w:sz w:val="24"/>
        </w:rPr>
        <w:t xml:space="preserve"> ≤</w:t>
      </w:r>
      <w:r w:rsidR="004E1482">
        <w:rPr>
          <w:rFonts w:ascii="Gill Sans MT" w:hAnsi="Gill Sans MT" w:cs="Arial"/>
          <w:sz w:val="24"/>
        </w:rPr>
        <w:t xml:space="preserve"> 40) and 2</w:t>
      </w:r>
      <w:r w:rsidR="004E1482" w:rsidRPr="004C4EF8">
        <w:rPr>
          <w:rFonts w:ascii="Arial" w:hAnsi="Arial" w:cs="Arial"/>
          <w:sz w:val="24"/>
        </w:rPr>
        <w:t>σ</w:t>
      </w:r>
      <w:r w:rsidR="004E1482" w:rsidRPr="000404AF">
        <w:rPr>
          <w:rFonts w:ascii="Gill Sans MT" w:hAnsi="Gill Sans MT" w:cs="Arial"/>
          <w:sz w:val="24"/>
        </w:rPr>
        <w:t xml:space="preserve"> (</w:t>
      </w:r>
      <w:r w:rsidR="004E1482">
        <w:rPr>
          <w:rFonts w:ascii="Gill Sans MT" w:hAnsi="Gill Sans MT" w:cs="Arial"/>
          <w:sz w:val="24"/>
        </w:rPr>
        <w:t>n</w:t>
      </w:r>
      <w:r w:rsidR="004E1482" w:rsidRPr="000404AF">
        <w:rPr>
          <w:rFonts w:ascii="Gill Sans MT" w:hAnsi="Gill Sans MT" w:cs="Arial"/>
          <w:sz w:val="24"/>
        </w:rPr>
        <w:t xml:space="preserve"> ≤</w:t>
      </w:r>
      <w:r w:rsidR="009F7E40">
        <w:rPr>
          <w:rFonts w:ascii="Gill Sans MT" w:hAnsi="Gill Sans MT" w:cs="Arial"/>
          <w:sz w:val="24"/>
        </w:rPr>
        <w:t xml:space="preserve"> 26). </w:t>
      </w:r>
    </w:p>
    <w:p w14:paraId="7DA10916" w14:textId="2ECEFCED" w:rsidR="00B1553A" w:rsidRDefault="00A775FF" w:rsidP="00B1553A">
      <w:pPr>
        <w:rPr>
          <w:rFonts w:ascii="Gill Sans MT" w:hAnsi="Gill Sans MT"/>
          <w:b/>
          <w:sz w:val="28"/>
        </w:rPr>
      </w:pPr>
      <w:r>
        <w:rPr>
          <w:rFonts w:ascii="Gill Sans MT" w:hAnsi="Gill Sans MT"/>
          <w:b/>
          <w:sz w:val="28"/>
        </w:rPr>
        <w:t>4.</w:t>
      </w:r>
      <w:r w:rsidR="00F914A4">
        <w:rPr>
          <w:rFonts w:ascii="Gill Sans MT" w:hAnsi="Gill Sans MT"/>
          <w:b/>
          <w:sz w:val="28"/>
        </w:rPr>
        <w:t xml:space="preserve"> </w:t>
      </w:r>
      <w:r w:rsidR="00B1553A" w:rsidRPr="00EB03F4">
        <w:rPr>
          <w:rFonts w:ascii="Gill Sans MT" w:hAnsi="Gill Sans MT"/>
          <w:b/>
          <w:sz w:val="28"/>
        </w:rPr>
        <w:t>Discussion</w:t>
      </w:r>
    </w:p>
    <w:p w14:paraId="3B1FC57A" w14:textId="347267B3" w:rsidR="008D0070" w:rsidRDefault="005040EE" w:rsidP="00AB6489">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Within this context, efforts to minimise geomorphic bias of moraine TCN datasets may significantly improve the utility of the moraine record</w:t>
      </w:r>
      <w:r w:rsidR="00D17F26">
        <w:rPr>
          <w:rFonts w:ascii="Gill Sans MT" w:hAnsi="Gill Sans MT"/>
          <w:sz w:val="24"/>
        </w:rPr>
        <w:t xml:space="preserve">. </w:t>
      </w:r>
      <w:r w:rsidR="00AB6489">
        <w:rPr>
          <w:rFonts w:ascii="Gill Sans MT" w:hAnsi="Gill Sans MT"/>
          <w:sz w:val="24"/>
        </w:rPr>
        <w:t xml:space="preserve">However, while careful geomorphological assessment of individual </w:t>
      </w:r>
      <w:r w:rsidR="00872722">
        <w:rPr>
          <w:rFonts w:ascii="Gill Sans MT" w:hAnsi="Gill Sans MT"/>
          <w:sz w:val="24"/>
        </w:rPr>
        <w:t>boulders</w:t>
      </w:r>
      <w:r w:rsidR="00AB6489">
        <w:rPr>
          <w:rFonts w:ascii="Gill Sans MT" w:hAnsi="Gill Sans MT"/>
          <w:sz w:val="24"/>
        </w:rPr>
        <w:t xml:space="preserve"> is </w:t>
      </w:r>
      <w:r w:rsidR="00966B40">
        <w:rPr>
          <w:rFonts w:ascii="Gill Sans MT" w:hAnsi="Gill Sans MT"/>
          <w:sz w:val="24"/>
        </w:rPr>
        <w:t>necessary</w:t>
      </w:r>
      <w:r w:rsidR="00AB6489">
        <w:rPr>
          <w:rFonts w:ascii="Gill Sans MT" w:hAnsi="Gill Sans MT"/>
          <w:sz w:val="24"/>
        </w:rPr>
        <w:t xml:space="preserve"> to isolate </w:t>
      </w:r>
      <w:r w:rsidR="00872722">
        <w:rPr>
          <w:rFonts w:ascii="Gill Sans MT" w:hAnsi="Gill Sans MT"/>
          <w:sz w:val="24"/>
        </w:rPr>
        <w:t>those</w:t>
      </w:r>
      <w:r w:rsidR="00AB6489">
        <w:rPr>
          <w:rFonts w:ascii="Gill Sans MT" w:hAnsi="Gill Sans MT"/>
          <w:sz w:val="24"/>
        </w:rPr>
        <w:t xml:space="preserve"> influenced by pre- or post-depositional </w:t>
      </w:r>
      <w:r w:rsidR="0005172B">
        <w:rPr>
          <w:rFonts w:ascii="Gill Sans MT" w:hAnsi="Gill Sans MT"/>
          <w:sz w:val="24"/>
        </w:rPr>
        <w:t>processes</w:t>
      </w:r>
      <w:r w:rsidR="00AB6489">
        <w:rPr>
          <w:rFonts w:ascii="Gill Sans MT" w:hAnsi="Gill Sans MT"/>
          <w:sz w:val="24"/>
        </w:rPr>
        <w:t xml:space="preserve"> (</w:t>
      </w:r>
      <w:proofErr w:type="spellStart"/>
      <w:r w:rsidR="00AB6489" w:rsidRPr="00B70749">
        <w:rPr>
          <w:rFonts w:ascii="Gill Sans MT" w:hAnsi="Gill Sans MT"/>
          <w:sz w:val="24"/>
          <w:szCs w:val="24"/>
        </w:rPr>
        <w:t>Akçar</w:t>
      </w:r>
      <w:proofErr w:type="spellEnd"/>
      <w:r w:rsidR="00AB6489" w:rsidRPr="00B70749">
        <w:rPr>
          <w:rFonts w:ascii="Gill Sans MT" w:hAnsi="Gill Sans MT"/>
          <w:sz w:val="24"/>
          <w:szCs w:val="24"/>
        </w:rPr>
        <w:t xml:space="preserve"> et al., 2011</w:t>
      </w:r>
      <w:r w:rsidR="00AB6489">
        <w:rPr>
          <w:rFonts w:ascii="Gill Sans MT" w:hAnsi="Gill Sans MT"/>
          <w:sz w:val="24"/>
          <w:szCs w:val="24"/>
        </w:rPr>
        <w:t xml:space="preserve">; </w:t>
      </w:r>
      <w:r w:rsidR="00AB6489">
        <w:rPr>
          <w:rFonts w:ascii="Gill Sans MT" w:hAnsi="Gill Sans MT"/>
          <w:sz w:val="24"/>
        </w:rPr>
        <w:t xml:space="preserve">Palacios et al., 2019), many criteria for TCN sample selection </w:t>
      </w:r>
      <w:r w:rsidR="0057674D">
        <w:rPr>
          <w:rFonts w:ascii="Gill Sans MT" w:hAnsi="Gill Sans MT"/>
          <w:sz w:val="24"/>
        </w:rPr>
        <w:t>have not been tested quantitatively</w:t>
      </w:r>
      <w:r w:rsidR="008654CD">
        <w:rPr>
          <w:rFonts w:ascii="Gill Sans MT" w:hAnsi="Gill Sans MT"/>
          <w:sz w:val="24"/>
        </w:rPr>
        <w:t xml:space="preserve">. </w:t>
      </w:r>
      <w:r w:rsidR="00F52FA8">
        <w:rPr>
          <w:rFonts w:ascii="Gill Sans MT" w:hAnsi="Gill Sans MT"/>
          <w:sz w:val="24"/>
        </w:rPr>
        <w:t xml:space="preserve">Of these, boulder location is critical, as moraine crest boulders are prioritised due to perceived stability (e.g. Gosse et al., 1995; </w:t>
      </w:r>
      <w:proofErr w:type="spellStart"/>
      <w:r w:rsidR="00F52FA8">
        <w:rPr>
          <w:rFonts w:ascii="Gill Sans MT" w:hAnsi="Gill Sans MT"/>
          <w:sz w:val="24"/>
        </w:rPr>
        <w:t>Hallet</w:t>
      </w:r>
      <w:proofErr w:type="spellEnd"/>
      <w:r w:rsidR="00F52FA8">
        <w:rPr>
          <w:rFonts w:ascii="Gill Sans MT" w:hAnsi="Gill Sans MT"/>
          <w:sz w:val="24"/>
        </w:rPr>
        <w:t xml:space="preserve"> and </w:t>
      </w:r>
      <w:proofErr w:type="spellStart"/>
      <w:r w:rsidR="00F52FA8">
        <w:rPr>
          <w:rFonts w:ascii="Gill Sans MT" w:hAnsi="Gill Sans MT"/>
          <w:sz w:val="24"/>
        </w:rPr>
        <w:t>Putkonen</w:t>
      </w:r>
      <w:proofErr w:type="spellEnd"/>
      <w:r w:rsidR="00F52FA8">
        <w:rPr>
          <w:rFonts w:ascii="Gill Sans MT" w:hAnsi="Gill Sans MT"/>
          <w:sz w:val="24"/>
        </w:rPr>
        <w:t xml:space="preserve">, 1994), while those deposited on ice-proximal or -distal slopes are typically rejected. </w:t>
      </w:r>
      <w:r w:rsidR="008D0070">
        <w:rPr>
          <w:rFonts w:ascii="Gill Sans MT" w:hAnsi="Gill Sans MT"/>
          <w:sz w:val="24"/>
        </w:rPr>
        <w:t xml:space="preserve">This study is the first to quantitatively assess the utility of this approach. </w:t>
      </w:r>
    </w:p>
    <w:p w14:paraId="2A87122A" w14:textId="7353700B" w:rsidR="00B168DE" w:rsidRDefault="008A1C4D" w:rsidP="008A1C4D">
      <w:pPr>
        <w:rPr>
          <w:rFonts w:ascii="Gill Sans MT" w:hAnsi="Gill Sans MT"/>
          <w:sz w:val="24"/>
        </w:rPr>
      </w:pPr>
      <w:r>
        <w:rPr>
          <w:rFonts w:ascii="Gill Sans MT" w:hAnsi="Gill Sans MT"/>
          <w:sz w:val="24"/>
        </w:rPr>
        <w:t xml:space="preserve">Based on </w:t>
      </w:r>
      <w:r w:rsidRPr="008A1C4D">
        <w:rPr>
          <w:rFonts w:ascii="Gill Sans MT" w:hAnsi="Gill Sans MT"/>
          <w:sz w:val="24"/>
          <w:vertAlign w:val="superscript"/>
        </w:rPr>
        <w:t>10</w:t>
      </w:r>
      <w:r>
        <w:rPr>
          <w:rFonts w:ascii="Gill Sans MT" w:hAnsi="Gill Sans MT"/>
          <w:sz w:val="24"/>
        </w:rPr>
        <w:t xml:space="preserve">Be (n = 10) and Schmidt hammer sampling (n = 635) of ice-marginal moraines in the Pyrenees, and spatial analysis of the distribution of calibrated exposure ages (Tomkins et al., 2018b), </w:t>
      </w:r>
      <w:r w:rsidR="003A1457">
        <w:rPr>
          <w:rFonts w:ascii="Gill Sans MT" w:hAnsi="Gill Sans MT"/>
          <w:sz w:val="24"/>
        </w:rPr>
        <w:t>it is clear</w:t>
      </w:r>
      <w:r>
        <w:rPr>
          <w:rFonts w:ascii="Gill Sans MT" w:hAnsi="Gill Sans MT"/>
          <w:sz w:val="24"/>
        </w:rPr>
        <w:t xml:space="preserve"> that spatial criteria cannot explain the distribution of calibrated exposure ages for the studied moraines. For many</w:t>
      </w:r>
      <w:r w:rsidR="003A1457">
        <w:rPr>
          <w:rFonts w:ascii="Gill Sans MT" w:hAnsi="Gill Sans MT"/>
          <w:sz w:val="24"/>
        </w:rPr>
        <w:t xml:space="preserve"> moraines</w:t>
      </w:r>
      <w:r>
        <w:rPr>
          <w:rFonts w:ascii="Gill Sans MT" w:hAnsi="Gill Sans MT"/>
          <w:sz w:val="24"/>
        </w:rPr>
        <w:t>, the distribution</w:t>
      </w:r>
      <w:r w:rsidR="003350D1">
        <w:rPr>
          <w:rFonts w:ascii="Gill Sans MT" w:hAnsi="Gill Sans MT"/>
          <w:sz w:val="24"/>
        </w:rPr>
        <w:t xml:space="preserve"> of “good” and “bad” boulders</w:t>
      </w:r>
      <w:r>
        <w:rPr>
          <w:rFonts w:ascii="Gill Sans MT" w:hAnsi="Gill Sans MT"/>
          <w:sz w:val="24"/>
        </w:rPr>
        <w:t xml:space="preserve"> is </w:t>
      </w:r>
      <w:r w:rsidR="00D72888">
        <w:rPr>
          <w:rFonts w:ascii="Gill Sans MT" w:hAnsi="Gill Sans MT"/>
          <w:sz w:val="24"/>
        </w:rPr>
        <w:t>effectively</w:t>
      </w:r>
      <w:r w:rsidR="003A1457">
        <w:rPr>
          <w:rFonts w:ascii="Gill Sans MT" w:hAnsi="Gill Sans MT"/>
          <w:sz w:val="24"/>
        </w:rPr>
        <w:t xml:space="preserve"> </w:t>
      </w:r>
      <w:r>
        <w:rPr>
          <w:rFonts w:ascii="Gill Sans MT" w:hAnsi="Gill Sans MT"/>
          <w:sz w:val="24"/>
        </w:rPr>
        <w:t>random</w:t>
      </w:r>
      <w:r w:rsidR="003A1457">
        <w:rPr>
          <w:rFonts w:ascii="Gill Sans MT" w:hAnsi="Gill Sans MT"/>
          <w:sz w:val="24"/>
        </w:rPr>
        <w:t xml:space="preserve"> (</w:t>
      </w:r>
      <w:r w:rsidR="003A1457" w:rsidRPr="003A1457">
        <w:rPr>
          <w:rFonts w:ascii="Gill Sans MT" w:hAnsi="Gill Sans MT"/>
          <w:i/>
          <w:iCs/>
          <w:sz w:val="24"/>
        </w:rPr>
        <w:t>p</w:t>
      </w:r>
      <w:r w:rsidR="003A1457">
        <w:rPr>
          <w:rFonts w:ascii="Gill Sans MT" w:hAnsi="Gill Sans MT"/>
          <w:sz w:val="24"/>
        </w:rPr>
        <w:t xml:space="preserve"> &gt; 0.05)</w:t>
      </w:r>
      <w:r>
        <w:rPr>
          <w:rFonts w:ascii="Gill Sans MT" w:hAnsi="Gill Sans MT"/>
          <w:sz w:val="24"/>
        </w:rPr>
        <w:t xml:space="preserve">, as assessed using global Moran’s </w:t>
      </w:r>
      <w:r w:rsidRPr="008A1C4D">
        <w:rPr>
          <w:rFonts w:ascii="Gill Sans MT" w:hAnsi="Gill Sans MT"/>
          <w:i/>
          <w:iCs/>
          <w:sz w:val="24"/>
        </w:rPr>
        <w:t>I</w:t>
      </w:r>
      <w:r>
        <w:rPr>
          <w:rFonts w:ascii="Gill Sans MT" w:hAnsi="Gill Sans MT"/>
          <w:sz w:val="24"/>
        </w:rPr>
        <w:t xml:space="preserve"> (Table 3)</w:t>
      </w:r>
      <w:r w:rsidR="003A1457">
        <w:rPr>
          <w:rFonts w:ascii="Gill Sans MT" w:hAnsi="Gill Sans MT"/>
          <w:sz w:val="24"/>
        </w:rPr>
        <w:t xml:space="preserve">. </w:t>
      </w:r>
      <w:r w:rsidR="003A1457">
        <w:rPr>
          <w:rFonts w:ascii="Gill Sans MT" w:hAnsi="Gill Sans MT"/>
          <w:sz w:val="24"/>
        </w:rPr>
        <w:lastRenderedPageBreak/>
        <w:t>Moreover,</w:t>
      </w:r>
      <w:r>
        <w:rPr>
          <w:rFonts w:ascii="Gill Sans MT" w:hAnsi="Gill Sans MT"/>
          <w:sz w:val="24"/>
        </w:rPr>
        <w:t xml:space="preserve"> </w:t>
      </w:r>
      <w:r w:rsidRPr="00291826">
        <w:rPr>
          <w:rFonts w:ascii="Gill Sans MT" w:hAnsi="Gill Sans MT"/>
          <w:sz w:val="24"/>
        </w:rPr>
        <w:t xml:space="preserve">the likelihood of selecting </w:t>
      </w:r>
      <w:r>
        <w:rPr>
          <w:rFonts w:ascii="Gill Sans MT" w:hAnsi="Gill Sans MT"/>
          <w:sz w:val="24"/>
        </w:rPr>
        <w:t>a “good”</w:t>
      </w:r>
      <w:r w:rsidRPr="00291826">
        <w:rPr>
          <w:rFonts w:ascii="Gill Sans MT" w:hAnsi="Gill Sans MT"/>
          <w:sz w:val="24"/>
        </w:rPr>
        <w:t xml:space="preserve"> boulder is comparable for moraine crests, ice-proximal and -distal slopes </w:t>
      </w:r>
      <w:r w:rsidR="003A1457">
        <w:rPr>
          <w:rFonts w:ascii="Gill Sans MT" w:hAnsi="Gill Sans MT"/>
          <w:sz w:val="24"/>
        </w:rPr>
        <w:t xml:space="preserve">and there are no consistent trends at the inter-landform scale </w:t>
      </w:r>
      <w:r w:rsidR="003A1457" w:rsidRPr="00291826">
        <w:rPr>
          <w:rFonts w:ascii="Gill Sans MT" w:hAnsi="Gill Sans MT"/>
          <w:sz w:val="24"/>
        </w:rPr>
        <w:t>(</w:t>
      </w:r>
      <w:r w:rsidR="003A1457">
        <w:rPr>
          <w:rFonts w:ascii="Gill Sans MT" w:hAnsi="Gill Sans MT"/>
          <w:sz w:val="24"/>
        </w:rPr>
        <w:t>Fig. 7A</w:t>
      </w:r>
      <w:r w:rsidR="003A1457" w:rsidRPr="00291826">
        <w:rPr>
          <w:rFonts w:ascii="Gill Sans MT" w:hAnsi="Gill Sans MT"/>
          <w:sz w:val="24"/>
        </w:rPr>
        <w:t>)</w:t>
      </w:r>
      <w:r w:rsidR="003A1457">
        <w:rPr>
          <w:rFonts w:ascii="Gill Sans MT" w:hAnsi="Gill Sans MT"/>
          <w:sz w:val="24"/>
        </w:rPr>
        <w:t xml:space="preserve">. </w:t>
      </w:r>
      <w:r>
        <w:rPr>
          <w:rFonts w:ascii="Gill Sans MT" w:hAnsi="Gill Sans MT"/>
          <w:sz w:val="24"/>
        </w:rPr>
        <w:t xml:space="preserve">Although statistically significant spatial clustering is evident for the </w:t>
      </w:r>
      <w:proofErr w:type="spellStart"/>
      <w:r>
        <w:rPr>
          <w:rFonts w:ascii="Gill Sans MT" w:hAnsi="Gill Sans MT"/>
          <w:sz w:val="24"/>
        </w:rPr>
        <w:t>Arànser</w:t>
      </w:r>
      <w:proofErr w:type="spellEnd"/>
      <w:r>
        <w:rPr>
          <w:rFonts w:ascii="Gill Sans MT" w:hAnsi="Gill Sans MT"/>
          <w:sz w:val="24"/>
        </w:rPr>
        <w:t xml:space="preserve"> left and Soum </w:t>
      </w:r>
      <w:proofErr w:type="spellStart"/>
      <w:r>
        <w:rPr>
          <w:rFonts w:ascii="Gill Sans MT" w:hAnsi="Gill Sans MT"/>
          <w:sz w:val="24"/>
        </w:rPr>
        <w:t>d’Ech</w:t>
      </w:r>
      <w:proofErr w:type="spellEnd"/>
      <w:r>
        <w:rPr>
          <w:rFonts w:ascii="Gill Sans MT" w:hAnsi="Gill Sans MT"/>
          <w:sz w:val="24"/>
        </w:rPr>
        <w:t xml:space="preserve"> moraines</w:t>
      </w:r>
      <w:r w:rsidR="003A1457">
        <w:rPr>
          <w:rFonts w:ascii="Gill Sans MT" w:hAnsi="Gill Sans MT"/>
          <w:sz w:val="24"/>
        </w:rPr>
        <w:t xml:space="preserve"> (</w:t>
      </w:r>
      <w:r w:rsidR="003A1457" w:rsidRPr="003A1457">
        <w:rPr>
          <w:rFonts w:ascii="Gill Sans MT" w:hAnsi="Gill Sans MT"/>
          <w:i/>
          <w:iCs/>
          <w:sz w:val="24"/>
        </w:rPr>
        <w:t>p</w:t>
      </w:r>
      <w:r w:rsidR="003A1457">
        <w:rPr>
          <w:rFonts w:ascii="Gill Sans MT" w:hAnsi="Gill Sans MT"/>
          <w:sz w:val="24"/>
        </w:rPr>
        <w:t xml:space="preserve"> &lt; 0.05),</w:t>
      </w:r>
      <w:r w:rsidR="00B168DE">
        <w:rPr>
          <w:rFonts w:ascii="Gill Sans MT" w:hAnsi="Gill Sans MT"/>
          <w:sz w:val="24"/>
        </w:rPr>
        <w:t xml:space="preserve"> </w:t>
      </w:r>
      <w:r>
        <w:rPr>
          <w:rFonts w:ascii="Gill Sans MT" w:hAnsi="Gill Sans MT"/>
          <w:sz w:val="24"/>
        </w:rPr>
        <w:t xml:space="preserve">as assessed using local Moran’s </w:t>
      </w:r>
      <w:r w:rsidRPr="008A1C4D">
        <w:rPr>
          <w:rFonts w:ascii="Gill Sans MT" w:hAnsi="Gill Sans MT"/>
          <w:i/>
          <w:iCs/>
          <w:sz w:val="24"/>
        </w:rPr>
        <w:t>I</w:t>
      </w:r>
      <w:r>
        <w:rPr>
          <w:rFonts w:ascii="Gill Sans MT" w:hAnsi="Gill Sans MT"/>
          <w:sz w:val="24"/>
        </w:rPr>
        <w:t xml:space="preserve"> (Fig. 6), the distribution of “good” boulder clusters </w:t>
      </w:r>
      <w:r w:rsidR="00B168DE" w:rsidRPr="00B168DE">
        <w:rPr>
          <w:rFonts w:ascii="Gill Sans MT" w:hAnsi="Gill Sans MT"/>
          <w:sz w:val="24"/>
        </w:rPr>
        <w:t>follow</w:t>
      </w:r>
      <w:r w:rsidR="00B168DE">
        <w:rPr>
          <w:rFonts w:ascii="Gill Sans MT" w:hAnsi="Gill Sans MT"/>
          <w:sz w:val="24"/>
        </w:rPr>
        <w:t>s</w:t>
      </w:r>
      <w:r w:rsidR="00B168DE" w:rsidRPr="00B168DE">
        <w:rPr>
          <w:rFonts w:ascii="Gill Sans MT" w:hAnsi="Gill Sans MT"/>
          <w:sz w:val="24"/>
        </w:rPr>
        <w:t xml:space="preserve"> no clear spatial pattern</w:t>
      </w:r>
      <w:r w:rsidR="00B168DE">
        <w:rPr>
          <w:rFonts w:ascii="Gill Sans MT" w:hAnsi="Gill Sans MT"/>
          <w:sz w:val="24"/>
        </w:rPr>
        <w:t xml:space="preserve">, with clusters </w:t>
      </w:r>
      <w:r w:rsidR="000B0CFE">
        <w:rPr>
          <w:rFonts w:ascii="Gill Sans MT" w:hAnsi="Gill Sans MT"/>
          <w:sz w:val="24"/>
        </w:rPr>
        <w:t>distributed across</w:t>
      </w:r>
      <w:r w:rsidR="00B168DE" w:rsidRPr="00B168DE">
        <w:rPr>
          <w:rFonts w:ascii="Gill Sans MT" w:hAnsi="Gill Sans MT"/>
          <w:sz w:val="24"/>
        </w:rPr>
        <w:t xml:space="preserve"> moraine crests and </w:t>
      </w:r>
      <w:r w:rsidR="00201419">
        <w:rPr>
          <w:rFonts w:ascii="Gill Sans MT" w:hAnsi="Gill Sans MT"/>
          <w:sz w:val="24"/>
        </w:rPr>
        <w:t>moraine</w:t>
      </w:r>
      <w:r w:rsidR="00B168DE" w:rsidRPr="00B168DE">
        <w:rPr>
          <w:rFonts w:ascii="Gill Sans MT" w:hAnsi="Gill Sans MT"/>
          <w:sz w:val="24"/>
        </w:rPr>
        <w:t xml:space="preserve"> slopes</w:t>
      </w:r>
      <w:r w:rsidR="00B168DE">
        <w:rPr>
          <w:rFonts w:ascii="Gill Sans MT" w:hAnsi="Gill Sans MT"/>
          <w:sz w:val="24"/>
        </w:rPr>
        <w:t xml:space="preserve">. </w:t>
      </w:r>
    </w:p>
    <w:p w14:paraId="31EAC69B" w14:textId="77777777" w:rsidR="00C020F5" w:rsidRDefault="003C45BE" w:rsidP="008F532F">
      <w:pPr>
        <w:rPr>
          <w:rFonts w:ascii="Gill Sans MT" w:hAnsi="Gill Sans MT"/>
          <w:sz w:val="24"/>
        </w:rPr>
      </w:pPr>
      <w:r>
        <w:rPr>
          <w:rFonts w:ascii="Gill Sans MT" w:hAnsi="Gill Sans MT"/>
          <w:sz w:val="24"/>
        </w:rPr>
        <w:t>While there are no clear spatial patterns at the inter-landform scale, the temporal distribution of calibrated exposure ages vari</w:t>
      </w:r>
      <w:r w:rsidR="008F532F">
        <w:rPr>
          <w:rFonts w:ascii="Gill Sans MT" w:hAnsi="Gill Sans MT"/>
          <w:sz w:val="24"/>
        </w:rPr>
        <w:t>es markedly</w:t>
      </w:r>
      <w:r>
        <w:rPr>
          <w:rFonts w:ascii="Gill Sans MT" w:hAnsi="Gill Sans MT"/>
          <w:sz w:val="24"/>
        </w:rPr>
        <w:t xml:space="preserve"> between</w:t>
      </w:r>
      <w:r w:rsidR="009F4D62">
        <w:rPr>
          <w:rFonts w:ascii="Gill Sans MT" w:hAnsi="Gill Sans MT"/>
          <w:sz w:val="24"/>
        </w:rPr>
        <w:t xml:space="preserve"> the studied</w:t>
      </w:r>
      <w:r>
        <w:rPr>
          <w:rFonts w:ascii="Gill Sans MT" w:hAnsi="Gill Sans MT"/>
          <w:sz w:val="24"/>
        </w:rPr>
        <w:t xml:space="preserve"> landforms</w:t>
      </w:r>
      <w:r w:rsidR="009F4D62">
        <w:rPr>
          <w:rFonts w:ascii="Gill Sans MT" w:hAnsi="Gill Sans MT"/>
          <w:sz w:val="24"/>
        </w:rPr>
        <w:t xml:space="preserve">, with a number of important observations. First, </w:t>
      </w:r>
      <w:r w:rsidR="009F4D62" w:rsidRPr="009F4D62">
        <w:rPr>
          <w:rFonts w:ascii="Gill Sans MT" w:hAnsi="Gill Sans MT"/>
          <w:sz w:val="24"/>
        </w:rPr>
        <w:t>moraine sedimentology appears to place a key control on post-depositional stability (</w:t>
      </w:r>
      <w:proofErr w:type="spellStart"/>
      <w:r w:rsidR="009F4D62" w:rsidRPr="009F4D62">
        <w:rPr>
          <w:rFonts w:ascii="Gill Sans MT" w:hAnsi="Gill Sans MT"/>
          <w:sz w:val="24"/>
        </w:rPr>
        <w:t>Zreda</w:t>
      </w:r>
      <w:proofErr w:type="spellEnd"/>
      <w:r w:rsidR="009F4D62" w:rsidRPr="009F4D62">
        <w:rPr>
          <w:rFonts w:ascii="Gill Sans MT" w:hAnsi="Gill Sans MT"/>
          <w:sz w:val="24"/>
        </w:rPr>
        <w:t xml:space="preserve"> et al., 1994; </w:t>
      </w:r>
      <w:proofErr w:type="spellStart"/>
      <w:r w:rsidR="009F4D62" w:rsidRPr="009F4D62">
        <w:rPr>
          <w:rFonts w:ascii="Gill Sans MT" w:hAnsi="Gill Sans MT"/>
          <w:sz w:val="24"/>
        </w:rPr>
        <w:t>Putkonen</w:t>
      </w:r>
      <w:proofErr w:type="spellEnd"/>
      <w:r w:rsidR="009F4D62" w:rsidRPr="009F4D62">
        <w:rPr>
          <w:rFonts w:ascii="Gill Sans MT" w:hAnsi="Gill Sans MT"/>
          <w:sz w:val="24"/>
        </w:rPr>
        <w:t xml:space="preserve"> and O’Neal, 2006), as age distributions for matrix-rich moraines </w:t>
      </w:r>
      <w:r w:rsidR="00326D59">
        <w:rPr>
          <w:rFonts w:ascii="Gill Sans MT" w:hAnsi="Gill Sans MT"/>
          <w:sz w:val="24"/>
        </w:rPr>
        <w:t xml:space="preserve">(e.g. </w:t>
      </w:r>
      <w:proofErr w:type="spellStart"/>
      <w:r w:rsidR="00326D59">
        <w:rPr>
          <w:rFonts w:ascii="Gill Sans MT" w:hAnsi="Gill Sans MT"/>
          <w:sz w:val="24"/>
        </w:rPr>
        <w:t>Arànser</w:t>
      </w:r>
      <w:proofErr w:type="spellEnd"/>
      <w:r w:rsidR="00326D59">
        <w:rPr>
          <w:rFonts w:ascii="Gill Sans MT" w:hAnsi="Gill Sans MT"/>
          <w:sz w:val="24"/>
        </w:rPr>
        <w:t xml:space="preserve">, Soum </w:t>
      </w:r>
      <w:proofErr w:type="spellStart"/>
      <w:r w:rsidR="00326D59">
        <w:rPr>
          <w:rFonts w:ascii="Gill Sans MT" w:hAnsi="Gill Sans MT"/>
          <w:sz w:val="24"/>
        </w:rPr>
        <w:t>d’Ech</w:t>
      </w:r>
      <w:proofErr w:type="spellEnd"/>
      <w:r w:rsidR="00326D59">
        <w:rPr>
          <w:rFonts w:ascii="Gill Sans MT" w:hAnsi="Gill Sans MT"/>
          <w:sz w:val="24"/>
        </w:rPr>
        <w:t xml:space="preserve">) </w:t>
      </w:r>
      <w:r w:rsidR="009F4D62" w:rsidRPr="009F4D62">
        <w:rPr>
          <w:rFonts w:ascii="Gill Sans MT" w:hAnsi="Gill Sans MT"/>
          <w:sz w:val="24"/>
        </w:rPr>
        <w:t>are strongly negatively skewed</w:t>
      </w:r>
      <w:r w:rsidR="009F4D62">
        <w:rPr>
          <w:rFonts w:ascii="Gill Sans MT" w:hAnsi="Gill Sans MT"/>
          <w:sz w:val="24"/>
        </w:rPr>
        <w:t xml:space="preserve"> (Fig. 6)</w:t>
      </w:r>
      <w:r w:rsidR="00797F0B">
        <w:rPr>
          <w:rFonts w:ascii="Gill Sans MT" w:hAnsi="Gill Sans MT"/>
          <w:sz w:val="24"/>
        </w:rPr>
        <w:t xml:space="preserve">, with many boulders younger than the </w:t>
      </w:r>
      <w:r w:rsidR="000C1E6E">
        <w:rPr>
          <w:rFonts w:ascii="Gill Sans MT" w:hAnsi="Gill Sans MT"/>
          <w:sz w:val="24"/>
        </w:rPr>
        <w:t xml:space="preserve">assigned </w:t>
      </w:r>
      <w:r w:rsidR="00797F0B">
        <w:rPr>
          <w:rFonts w:ascii="Gill Sans MT" w:hAnsi="Gill Sans MT"/>
          <w:sz w:val="24"/>
        </w:rPr>
        <w:t>age of the landform</w:t>
      </w:r>
      <w:r w:rsidR="000C1E6E">
        <w:rPr>
          <w:rFonts w:ascii="Gill Sans MT" w:hAnsi="Gill Sans MT"/>
          <w:sz w:val="24"/>
        </w:rPr>
        <w:t>.</w:t>
      </w:r>
      <w:r w:rsidR="001920F6">
        <w:rPr>
          <w:rFonts w:ascii="Gill Sans MT" w:hAnsi="Gill Sans MT"/>
          <w:sz w:val="24"/>
        </w:rPr>
        <w:t xml:space="preserve"> The frequency of “young” boulders for these moraines (Table 2) likely reflects the influence of diffusive slope processes</w:t>
      </w:r>
      <w:r w:rsidR="00D80A3F">
        <w:rPr>
          <w:rFonts w:ascii="Gill Sans MT" w:hAnsi="Gill Sans MT"/>
          <w:sz w:val="24"/>
        </w:rPr>
        <w:t xml:space="preserve"> (Applegate et al., 2010), as the transfer of sediment to the base of moraine slopes drives exhumation of </w:t>
      </w:r>
      <w:r w:rsidR="000378B5">
        <w:rPr>
          <w:rFonts w:ascii="Gill Sans MT" w:hAnsi="Gill Sans MT"/>
          <w:sz w:val="24"/>
        </w:rPr>
        <w:t>entrained</w:t>
      </w:r>
      <w:r w:rsidR="00D80A3F">
        <w:rPr>
          <w:rFonts w:ascii="Gill Sans MT" w:hAnsi="Gill Sans MT"/>
          <w:sz w:val="24"/>
        </w:rPr>
        <w:t xml:space="preserve"> boulders and </w:t>
      </w:r>
      <w:r w:rsidR="00EF1A52">
        <w:rPr>
          <w:rFonts w:ascii="Gill Sans MT" w:hAnsi="Gill Sans MT"/>
          <w:sz w:val="24"/>
        </w:rPr>
        <w:t xml:space="preserve">leads to increasingly </w:t>
      </w:r>
      <w:r w:rsidR="00A6528C">
        <w:rPr>
          <w:rFonts w:ascii="Gill Sans MT" w:hAnsi="Gill Sans MT"/>
          <w:sz w:val="24"/>
        </w:rPr>
        <w:t>subdued</w:t>
      </w:r>
      <w:r w:rsidR="00D80A3F">
        <w:rPr>
          <w:rFonts w:ascii="Gill Sans MT" w:hAnsi="Gill Sans MT"/>
          <w:sz w:val="24"/>
        </w:rPr>
        <w:t xml:space="preserve"> moraine </w:t>
      </w:r>
      <w:r w:rsidR="00616746">
        <w:rPr>
          <w:rFonts w:ascii="Gill Sans MT" w:hAnsi="Gill Sans MT"/>
          <w:sz w:val="24"/>
        </w:rPr>
        <w:t>topography</w:t>
      </w:r>
      <w:r w:rsidR="00AE6B45">
        <w:rPr>
          <w:rFonts w:ascii="Gill Sans MT" w:hAnsi="Gill Sans MT"/>
          <w:sz w:val="24"/>
        </w:rPr>
        <w:t xml:space="preserve"> (</w:t>
      </w:r>
      <w:proofErr w:type="spellStart"/>
      <w:r w:rsidR="00AE6B45" w:rsidRPr="00AE6B45">
        <w:rPr>
          <w:rFonts w:ascii="Gill Sans MT" w:hAnsi="Gill Sans MT"/>
          <w:sz w:val="24"/>
        </w:rPr>
        <w:t>Putkonen</w:t>
      </w:r>
      <w:proofErr w:type="spellEnd"/>
      <w:r w:rsidR="00AE6B45" w:rsidRPr="00AE6B45">
        <w:rPr>
          <w:rFonts w:ascii="Gill Sans MT" w:hAnsi="Gill Sans MT"/>
          <w:sz w:val="24"/>
        </w:rPr>
        <w:t xml:space="preserve"> </w:t>
      </w:r>
      <w:r w:rsidR="00AE6B45">
        <w:rPr>
          <w:rFonts w:ascii="Gill Sans MT" w:hAnsi="Gill Sans MT"/>
          <w:sz w:val="24"/>
        </w:rPr>
        <w:t>and</w:t>
      </w:r>
      <w:r w:rsidR="00AE6B45" w:rsidRPr="00AE6B45">
        <w:rPr>
          <w:rFonts w:ascii="Gill Sans MT" w:hAnsi="Gill Sans MT"/>
          <w:sz w:val="24"/>
        </w:rPr>
        <w:t xml:space="preserve"> O’Neal</w:t>
      </w:r>
      <w:r w:rsidR="00AE6B45">
        <w:rPr>
          <w:rFonts w:ascii="Gill Sans MT" w:hAnsi="Gill Sans MT"/>
          <w:sz w:val="24"/>
        </w:rPr>
        <w:t xml:space="preserve">, 2006). </w:t>
      </w:r>
      <w:r w:rsidR="00304D72" w:rsidRPr="00304D72">
        <w:rPr>
          <w:rFonts w:ascii="Gill Sans MT" w:hAnsi="Gill Sans MT"/>
          <w:sz w:val="24"/>
        </w:rPr>
        <w:t xml:space="preserve">The </w:t>
      </w:r>
      <w:r w:rsidR="00304D72">
        <w:rPr>
          <w:rFonts w:ascii="Gill Sans MT" w:hAnsi="Gill Sans MT"/>
          <w:sz w:val="24"/>
        </w:rPr>
        <w:t xml:space="preserve">clearest </w:t>
      </w:r>
      <w:r w:rsidR="00304D72" w:rsidRPr="00304D72">
        <w:rPr>
          <w:rFonts w:ascii="Gill Sans MT" w:hAnsi="Gill Sans MT"/>
          <w:sz w:val="24"/>
        </w:rPr>
        <w:t>signal</w:t>
      </w:r>
      <w:r w:rsidR="00304D72">
        <w:rPr>
          <w:rFonts w:ascii="Gill Sans MT" w:hAnsi="Gill Sans MT"/>
          <w:sz w:val="24"/>
        </w:rPr>
        <w:t xml:space="preserve"> of moraine degradation</w:t>
      </w:r>
      <w:r w:rsidR="00304D72" w:rsidRPr="00304D72">
        <w:rPr>
          <w:rFonts w:ascii="Gill Sans MT" w:hAnsi="Gill Sans MT"/>
          <w:sz w:val="24"/>
        </w:rPr>
        <w:t xml:space="preserve"> is evident at</w:t>
      </w:r>
      <w:r w:rsidR="00304D72">
        <w:rPr>
          <w:rFonts w:ascii="Gill Sans MT" w:hAnsi="Gill Sans MT"/>
          <w:sz w:val="24"/>
        </w:rPr>
        <w:t xml:space="preserve"> the </w:t>
      </w:r>
      <w:proofErr w:type="spellStart"/>
      <w:r w:rsidR="00304D72">
        <w:rPr>
          <w:rFonts w:ascii="Gill Sans MT" w:hAnsi="Gill Sans MT"/>
          <w:sz w:val="24"/>
        </w:rPr>
        <w:t>Arànser</w:t>
      </w:r>
      <w:proofErr w:type="spellEnd"/>
      <w:r w:rsidR="00304D72" w:rsidRPr="00304D72">
        <w:rPr>
          <w:rFonts w:ascii="Gill Sans MT" w:hAnsi="Gill Sans MT"/>
          <w:sz w:val="24"/>
        </w:rPr>
        <w:t xml:space="preserve"> </w:t>
      </w:r>
      <w:r w:rsidR="00304D72">
        <w:rPr>
          <w:rFonts w:ascii="Gill Sans MT" w:hAnsi="Gill Sans MT"/>
          <w:sz w:val="24"/>
        </w:rPr>
        <w:t xml:space="preserve">left </w:t>
      </w:r>
      <w:r w:rsidR="00304D72" w:rsidRPr="00304D72">
        <w:rPr>
          <w:rFonts w:ascii="Gill Sans MT" w:hAnsi="Gill Sans MT"/>
          <w:sz w:val="24"/>
        </w:rPr>
        <w:t>(IQR = 7.</w:t>
      </w:r>
      <w:r w:rsidR="00304D72">
        <w:rPr>
          <w:rFonts w:ascii="Gill Sans MT" w:hAnsi="Gill Sans MT"/>
          <w:sz w:val="24"/>
        </w:rPr>
        <w:t>9</w:t>
      </w:r>
      <w:r w:rsidR="00304D72" w:rsidRPr="00304D72">
        <w:rPr>
          <w:rFonts w:ascii="Gill Sans MT" w:hAnsi="Gill Sans MT"/>
          <w:sz w:val="24"/>
        </w:rPr>
        <w:t xml:space="preserve"> ka</w:t>
      </w:r>
      <w:r w:rsidR="00304D72">
        <w:rPr>
          <w:rFonts w:ascii="Gill Sans MT" w:hAnsi="Gill Sans MT"/>
          <w:sz w:val="24"/>
        </w:rPr>
        <w:t>; Skew = -1.02</w:t>
      </w:r>
      <w:r w:rsidR="00304D72" w:rsidRPr="00304D72">
        <w:rPr>
          <w:rFonts w:ascii="Gill Sans MT" w:hAnsi="Gill Sans MT"/>
          <w:sz w:val="24"/>
        </w:rPr>
        <w:t>)</w:t>
      </w:r>
      <w:r w:rsidR="00304D72">
        <w:rPr>
          <w:rFonts w:ascii="Gill Sans MT" w:hAnsi="Gill Sans MT"/>
          <w:sz w:val="24"/>
        </w:rPr>
        <w:t xml:space="preserve"> and </w:t>
      </w:r>
      <w:proofErr w:type="spellStart"/>
      <w:r w:rsidR="00304D72">
        <w:rPr>
          <w:rFonts w:ascii="Gill Sans MT" w:hAnsi="Gill Sans MT"/>
          <w:sz w:val="24"/>
        </w:rPr>
        <w:t>Arànser</w:t>
      </w:r>
      <w:proofErr w:type="spellEnd"/>
      <w:r w:rsidR="00304D72" w:rsidRPr="00304D72">
        <w:rPr>
          <w:rFonts w:ascii="Gill Sans MT" w:hAnsi="Gill Sans MT"/>
          <w:sz w:val="24"/>
        </w:rPr>
        <w:t xml:space="preserve"> </w:t>
      </w:r>
      <w:r w:rsidR="00304D72">
        <w:rPr>
          <w:rFonts w:ascii="Gill Sans MT" w:hAnsi="Gill Sans MT"/>
          <w:sz w:val="24"/>
        </w:rPr>
        <w:t>right moraine</w:t>
      </w:r>
      <w:r w:rsidR="00E631FC">
        <w:rPr>
          <w:rFonts w:ascii="Gill Sans MT" w:hAnsi="Gill Sans MT"/>
          <w:sz w:val="24"/>
        </w:rPr>
        <w:t>s</w:t>
      </w:r>
      <w:r w:rsidR="00304D72">
        <w:rPr>
          <w:rFonts w:ascii="Gill Sans MT" w:hAnsi="Gill Sans MT"/>
          <w:sz w:val="24"/>
        </w:rPr>
        <w:t xml:space="preserve"> (</w:t>
      </w:r>
      <w:r w:rsidR="00304D72" w:rsidRPr="00304D72">
        <w:rPr>
          <w:rFonts w:ascii="Gill Sans MT" w:hAnsi="Gill Sans MT"/>
          <w:sz w:val="24"/>
        </w:rPr>
        <w:t xml:space="preserve">IQR = </w:t>
      </w:r>
      <w:r w:rsidR="00304D72">
        <w:rPr>
          <w:rFonts w:ascii="Gill Sans MT" w:hAnsi="Gill Sans MT"/>
          <w:sz w:val="24"/>
        </w:rPr>
        <w:t>6</w:t>
      </w:r>
      <w:r w:rsidR="00304D72" w:rsidRPr="00304D72">
        <w:rPr>
          <w:rFonts w:ascii="Gill Sans MT" w:hAnsi="Gill Sans MT"/>
          <w:sz w:val="24"/>
        </w:rPr>
        <w:t>.</w:t>
      </w:r>
      <w:r w:rsidR="00304D72">
        <w:rPr>
          <w:rFonts w:ascii="Gill Sans MT" w:hAnsi="Gill Sans MT"/>
          <w:sz w:val="24"/>
        </w:rPr>
        <w:t>9</w:t>
      </w:r>
      <w:r w:rsidR="00304D72" w:rsidRPr="00304D72">
        <w:rPr>
          <w:rFonts w:ascii="Gill Sans MT" w:hAnsi="Gill Sans MT"/>
          <w:sz w:val="24"/>
        </w:rPr>
        <w:t xml:space="preserve"> ka</w:t>
      </w:r>
      <w:r w:rsidR="00304D72">
        <w:rPr>
          <w:rFonts w:ascii="Gill Sans MT" w:hAnsi="Gill Sans MT"/>
          <w:sz w:val="24"/>
        </w:rPr>
        <w:t xml:space="preserve">; Skew = -1.13) </w:t>
      </w:r>
      <w:r w:rsidR="00304D72" w:rsidRPr="00304D72">
        <w:rPr>
          <w:rFonts w:ascii="Gill Sans MT" w:hAnsi="Gill Sans MT"/>
          <w:sz w:val="24"/>
        </w:rPr>
        <w:t xml:space="preserve">and this </w:t>
      </w:r>
      <w:r w:rsidR="00E631FC">
        <w:rPr>
          <w:rFonts w:ascii="Gill Sans MT" w:hAnsi="Gill Sans MT"/>
          <w:sz w:val="24"/>
        </w:rPr>
        <w:t xml:space="preserve">trend </w:t>
      </w:r>
      <w:r w:rsidR="00304D72" w:rsidRPr="00304D72">
        <w:rPr>
          <w:rFonts w:ascii="Gill Sans MT" w:hAnsi="Gill Sans MT"/>
          <w:sz w:val="24"/>
        </w:rPr>
        <w:t>may be partially explained by forest growth and boulder toppling (Ivy-Ochs et al., 2007</w:t>
      </w:r>
      <w:r w:rsidR="00CB742B">
        <w:rPr>
          <w:rFonts w:ascii="Gill Sans MT" w:hAnsi="Gill Sans MT"/>
          <w:sz w:val="24"/>
        </w:rPr>
        <w:t>)</w:t>
      </w:r>
      <w:r w:rsidR="00F75EF8">
        <w:rPr>
          <w:rFonts w:ascii="Gill Sans MT" w:hAnsi="Gill Sans MT"/>
          <w:sz w:val="24"/>
        </w:rPr>
        <w:t xml:space="preserve">, </w:t>
      </w:r>
      <w:r w:rsidR="00344E06">
        <w:rPr>
          <w:rFonts w:ascii="Gill Sans MT" w:hAnsi="Gill Sans MT"/>
          <w:sz w:val="24"/>
        </w:rPr>
        <w:t>as well as</w:t>
      </w:r>
      <w:r w:rsidR="00F75EF8">
        <w:rPr>
          <w:rFonts w:ascii="Gill Sans MT" w:hAnsi="Gill Sans MT"/>
          <w:sz w:val="24"/>
        </w:rPr>
        <w:t xml:space="preserve"> the effects of fluvial incision (Fig. 6). </w:t>
      </w:r>
    </w:p>
    <w:p w14:paraId="09BFB891" w14:textId="183EA5B0" w:rsidR="009B243E" w:rsidRDefault="00F75EF8" w:rsidP="008F532F">
      <w:pPr>
        <w:rPr>
          <w:rFonts w:ascii="Gill Sans MT" w:hAnsi="Gill Sans MT"/>
          <w:sz w:val="24"/>
        </w:rPr>
      </w:pPr>
      <w:r>
        <w:rPr>
          <w:rFonts w:ascii="Gill Sans MT" w:hAnsi="Gill Sans MT"/>
          <w:sz w:val="24"/>
        </w:rPr>
        <w:t>In</w:t>
      </w:r>
      <w:r w:rsidR="00344E06">
        <w:rPr>
          <w:rFonts w:ascii="Gill Sans MT" w:hAnsi="Gill Sans MT"/>
          <w:sz w:val="24"/>
          <w:szCs w:val="24"/>
        </w:rPr>
        <w:t xml:space="preserve"> contrast,</w:t>
      </w:r>
      <w:r w:rsidR="009B243E" w:rsidRPr="008864DE">
        <w:rPr>
          <w:rFonts w:ascii="Gill Sans MT" w:hAnsi="Gill Sans MT"/>
          <w:sz w:val="24"/>
          <w:szCs w:val="24"/>
        </w:rPr>
        <w:t xml:space="preserve"> the boulder-rich, matrix-poor Outer </w:t>
      </w:r>
      <w:proofErr w:type="spellStart"/>
      <w:r w:rsidR="009B243E" w:rsidRPr="008864DE">
        <w:rPr>
          <w:rFonts w:ascii="Gill Sans MT" w:hAnsi="Gill Sans MT"/>
          <w:sz w:val="24"/>
          <w:szCs w:val="24"/>
        </w:rPr>
        <w:t>Pleta</w:t>
      </w:r>
      <w:proofErr w:type="spellEnd"/>
      <w:r w:rsidR="009B243E" w:rsidRPr="008864DE">
        <w:rPr>
          <w:rFonts w:ascii="Gill Sans MT" w:hAnsi="Gill Sans MT"/>
          <w:sz w:val="24"/>
          <w:szCs w:val="24"/>
        </w:rPr>
        <w:t xml:space="preserve"> </w:t>
      </w:r>
      <w:proofErr w:type="spellStart"/>
      <w:r w:rsidR="009B243E" w:rsidRPr="008864DE">
        <w:rPr>
          <w:rFonts w:ascii="Gill Sans MT" w:hAnsi="Gill Sans MT"/>
          <w:sz w:val="24"/>
          <w:szCs w:val="24"/>
        </w:rPr>
        <w:t>Naua</w:t>
      </w:r>
      <w:proofErr w:type="spellEnd"/>
      <w:r w:rsidR="009B243E" w:rsidRPr="008864DE">
        <w:rPr>
          <w:rFonts w:ascii="Gill Sans MT" w:hAnsi="Gill Sans MT"/>
          <w:sz w:val="24"/>
          <w:szCs w:val="24"/>
        </w:rPr>
        <w:t xml:space="preserve"> moraine</w:t>
      </w:r>
      <w:r w:rsidR="009B243E">
        <w:rPr>
          <w:rFonts w:ascii="Gill Sans MT" w:hAnsi="Gill Sans MT"/>
          <w:sz w:val="24"/>
        </w:rPr>
        <w:t xml:space="preserve"> stabilised rapidly after glacial retreat</w:t>
      </w:r>
      <w:r w:rsidR="00344E06">
        <w:rPr>
          <w:rFonts w:ascii="Gill Sans MT" w:hAnsi="Gill Sans MT"/>
          <w:sz w:val="24"/>
        </w:rPr>
        <w:t xml:space="preserve">, as evidenced by the distribution and clustering of both its calibrated exposure ages (IQR = 0.6 ka; Shapiro Wilk </w:t>
      </w:r>
      <w:r w:rsidR="00344E06" w:rsidRPr="00ED37E5">
        <w:rPr>
          <w:rFonts w:ascii="Gill Sans MT" w:hAnsi="Gill Sans MT"/>
          <w:i/>
          <w:sz w:val="24"/>
        </w:rPr>
        <w:t>W</w:t>
      </w:r>
      <w:r w:rsidR="00344E06">
        <w:rPr>
          <w:rFonts w:ascii="Gill Sans MT" w:hAnsi="Gill Sans MT"/>
          <w:sz w:val="24"/>
        </w:rPr>
        <w:t xml:space="preserve"> = 0.96, </w:t>
      </w:r>
      <w:r w:rsidR="00344E06" w:rsidRPr="00ED37E5">
        <w:rPr>
          <w:rFonts w:ascii="Gill Sans MT" w:hAnsi="Gill Sans MT"/>
          <w:i/>
          <w:sz w:val="24"/>
        </w:rPr>
        <w:t>p</w:t>
      </w:r>
      <w:r w:rsidR="00344E06">
        <w:rPr>
          <w:rFonts w:ascii="Gill Sans MT" w:hAnsi="Gill Sans MT"/>
          <w:sz w:val="24"/>
        </w:rPr>
        <w:t xml:space="preserve"> = 0.07)</w:t>
      </w:r>
      <w:r w:rsidR="00C020F5">
        <w:rPr>
          <w:rFonts w:ascii="Gill Sans MT" w:hAnsi="Gill Sans MT"/>
          <w:sz w:val="24"/>
        </w:rPr>
        <w:t xml:space="preserve"> and the corresponding </w:t>
      </w:r>
      <w:r w:rsidR="00C020F5" w:rsidRPr="00C020F5">
        <w:rPr>
          <w:rFonts w:ascii="Gill Sans MT" w:hAnsi="Gill Sans MT"/>
          <w:sz w:val="24"/>
          <w:vertAlign w:val="superscript"/>
        </w:rPr>
        <w:t>10</w:t>
      </w:r>
      <w:r w:rsidR="00C020F5">
        <w:rPr>
          <w:rFonts w:ascii="Gill Sans MT" w:hAnsi="Gill Sans MT"/>
          <w:sz w:val="24"/>
        </w:rPr>
        <w:t>Be dataset (</w:t>
      </w:r>
      <w:proofErr w:type="spellStart"/>
      <w:r w:rsidR="00C020F5" w:rsidRPr="00A869E9">
        <w:rPr>
          <w:rFonts w:ascii="Gill Sans MT" w:hAnsi="Gill Sans MT"/>
          <w:sz w:val="24"/>
        </w:rPr>
        <w:t>Pallàs</w:t>
      </w:r>
      <w:proofErr w:type="spellEnd"/>
      <w:r w:rsidR="00C020F5" w:rsidRPr="00A869E9">
        <w:rPr>
          <w:rFonts w:ascii="Gill Sans MT" w:hAnsi="Gill Sans MT"/>
          <w:sz w:val="24"/>
        </w:rPr>
        <w:t xml:space="preserve"> et al., 2006</w:t>
      </w:r>
      <w:r w:rsidR="00C020F5">
        <w:rPr>
          <w:rFonts w:ascii="Gill Sans MT" w:hAnsi="Gill Sans MT"/>
          <w:sz w:val="24"/>
        </w:rPr>
        <w:t>)</w:t>
      </w:r>
      <w:r w:rsidR="003D4186">
        <w:rPr>
          <w:rFonts w:ascii="Gill Sans MT" w:hAnsi="Gill Sans MT"/>
          <w:sz w:val="24"/>
        </w:rPr>
        <w:t xml:space="preserve">. </w:t>
      </w:r>
      <w:r w:rsidR="009B243E">
        <w:rPr>
          <w:rFonts w:ascii="Gill Sans MT" w:hAnsi="Gill Sans MT"/>
          <w:sz w:val="24"/>
        </w:rPr>
        <w:t>In the absence of a supporting sediment matrix, boulder-rich moraines stabilise quickly and appear less susceptible to subsequent erosion</w:t>
      </w:r>
      <w:r w:rsidR="00F96E19">
        <w:rPr>
          <w:rFonts w:ascii="Gill Sans MT" w:hAnsi="Gill Sans MT"/>
          <w:sz w:val="24"/>
        </w:rPr>
        <w:t xml:space="preserve"> (Ivy-Ochs et al., 2007; </w:t>
      </w:r>
      <w:proofErr w:type="spellStart"/>
      <w:r w:rsidR="00F96E19" w:rsidRPr="00A869E9">
        <w:rPr>
          <w:rFonts w:ascii="Gill Sans MT" w:hAnsi="Gill Sans MT"/>
          <w:sz w:val="24"/>
        </w:rPr>
        <w:t>Pallàs</w:t>
      </w:r>
      <w:proofErr w:type="spellEnd"/>
      <w:r w:rsidR="00F96E19">
        <w:rPr>
          <w:rFonts w:ascii="Gill Sans MT" w:hAnsi="Gill Sans MT"/>
          <w:sz w:val="24"/>
        </w:rPr>
        <w:t xml:space="preserve"> et al., 2010).</w:t>
      </w:r>
      <w:r w:rsidR="009B243E">
        <w:rPr>
          <w:rFonts w:ascii="Gill Sans MT" w:hAnsi="Gill Sans MT"/>
          <w:sz w:val="24"/>
        </w:rPr>
        <w:t xml:space="preserve"> Finally, f</w:t>
      </w:r>
      <w:r w:rsidR="009B243E" w:rsidRPr="00E25453">
        <w:rPr>
          <w:rFonts w:ascii="Gill Sans MT" w:hAnsi="Gill Sans MT"/>
          <w:sz w:val="24"/>
        </w:rPr>
        <w:t>or</w:t>
      </w:r>
      <w:r w:rsidR="00FA467E">
        <w:rPr>
          <w:rFonts w:ascii="Gill Sans MT" w:hAnsi="Gill Sans MT"/>
          <w:sz w:val="24"/>
        </w:rPr>
        <w:t xml:space="preserve"> </w:t>
      </w:r>
      <w:r w:rsidR="009B243E" w:rsidRPr="00E25453">
        <w:rPr>
          <w:rFonts w:ascii="Gill Sans MT" w:hAnsi="Gill Sans MT"/>
          <w:sz w:val="24"/>
        </w:rPr>
        <w:t>moraines</w:t>
      </w:r>
      <w:r w:rsidR="00364412">
        <w:rPr>
          <w:rFonts w:ascii="Gill Sans MT" w:hAnsi="Gill Sans MT"/>
          <w:sz w:val="24"/>
        </w:rPr>
        <w:t xml:space="preserve"> deposited by niche cirque glaciers</w:t>
      </w:r>
      <w:r w:rsidR="009B243E">
        <w:rPr>
          <w:rFonts w:ascii="Gill Sans MT" w:hAnsi="Gill Sans MT"/>
          <w:sz w:val="24"/>
        </w:rPr>
        <w:t>,</w:t>
      </w:r>
      <w:r w:rsidR="009B243E" w:rsidRPr="00E25453">
        <w:rPr>
          <w:rFonts w:ascii="Gill Sans MT" w:hAnsi="Gill Sans MT"/>
          <w:sz w:val="24"/>
        </w:rPr>
        <w:t xml:space="preserve"> reworking of g</w:t>
      </w:r>
      <w:r w:rsidR="009B243E">
        <w:rPr>
          <w:rFonts w:ascii="Gill Sans MT" w:hAnsi="Gill Sans MT"/>
          <w:sz w:val="24"/>
        </w:rPr>
        <w:t xml:space="preserve">lacial deposits </w:t>
      </w:r>
      <w:r w:rsidR="007D63D0">
        <w:rPr>
          <w:rFonts w:ascii="Gill Sans MT" w:hAnsi="Gill Sans MT"/>
          <w:sz w:val="24"/>
        </w:rPr>
        <w:t xml:space="preserve">appears more significant than post-depositional modification, </w:t>
      </w:r>
      <w:r w:rsidR="00E05335">
        <w:rPr>
          <w:rFonts w:ascii="Gill Sans MT" w:hAnsi="Gill Sans MT"/>
          <w:sz w:val="24"/>
        </w:rPr>
        <w:t xml:space="preserve">in line </w:t>
      </w:r>
      <w:r w:rsidR="009B243E">
        <w:rPr>
          <w:rFonts w:ascii="Gill Sans MT" w:hAnsi="Gill Sans MT"/>
          <w:sz w:val="24"/>
        </w:rPr>
        <w:t>with previous studies</w:t>
      </w:r>
      <w:r w:rsidR="009B243E" w:rsidRPr="00E25453">
        <w:rPr>
          <w:rFonts w:ascii="Gill Sans MT" w:hAnsi="Gill Sans MT"/>
          <w:sz w:val="24"/>
        </w:rPr>
        <w:t xml:space="preserve"> (Heyman et al., 2011). </w:t>
      </w:r>
      <w:r w:rsidR="009B243E">
        <w:rPr>
          <w:rFonts w:ascii="Gill Sans MT" w:hAnsi="Gill Sans MT"/>
          <w:sz w:val="24"/>
        </w:rPr>
        <w:t>In these environments, the age of the oldest boulder may overestimate the “true” age of the moraine (</w:t>
      </w:r>
      <w:proofErr w:type="spellStart"/>
      <w:r w:rsidR="009B243E">
        <w:rPr>
          <w:rFonts w:ascii="Gill Sans MT" w:hAnsi="Gill Sans MT"/>
          <w:sz w:val="24"/>
        </w:rPr>
        <w:t>Putkonen</w:t>
      </w:r>
      <w:proofErr w:type="spellEnd"/>
      <w:r w:rsidR="009B243E">
        <w:rPr>
          <w:rFonts w:ascii="Gill Sans MT" w:hAnsi="Gill Sans MT"/>
          <w:sz w:val="24"/>
        </w:rPr>
        <w:t xml:space="preserve"> and Swanson, 2003; Briner et al., 2005). </w:t>
      </w:r>
    </w:p>
    <w:p w14:paraId="6CB844AB" w14:textId="77777777" w:rsidR="00E46F21" w:rsidRDefault="00E46F21" w:rsidP="00E46F21">
      <w:pPr>
        <w:rPr>
          <w:rFonts w:ascii="Gill Sans MT" w:hAnsi="Gill Sans MT"/>
          <w:b/>
          <w:sz w:val="24"/>
        </w:rPr>
      </w:pPr>
      <w:r>
        <w:rPr>
          <w:rFonts w:ascii="Gill Sans MT" w:hAnsi="Gill Sans MT"/>
          <w:b/>
          <w:sz w:val="24"/>
        </w:rPr>
        <w:t>Future directions</w:t>
      </w:r>
    </w:p>
    <w:p w14:paraId="7499D675" w14:textId="32E851BA" w:rsidR="00E6629F" w:rsidRDefault="00C21A4C" w:rsidP="00E6629F">
      <w:pPr>
        <w:rPr>
          <w:rFonts w:ascii="Gill Sans MT" w:hAnsi="Gill Sans MT"/>
          <w:sz w:val="24"/>
        </w:rPr>
      </w:pPr>
      <w:r>
        <w:rPr>
          <w:rFonts w:ascii="Gill Sans MT" w:hAnsi="Gill Sans MT"/>
          <w:sz w:val="24"/>
        </w:rPr>
        <w:t xml:space="preserve">The results described </w:t>
      </w:r>
      <w:r w:rsidR="00513FAD">
        <w:rPr>
          <w:rFonts w:ascii="Gill Sans MT" w:hAnsi="Gill Sans MT"/>
          <w:sz w:val="24"/>
        </w:rPr>
        <w:t>above have clear implications for future sampling approaches</w:t>
      </w:r>
      <w:r w:rsidR="00C01B30">
        <w:rPr>
          <w:rFonts w:ascii="Gill Sans MT" w:hAnsi="Gill Sans MT"/>
          <w:sz w:val="24"/>
        </w:rPr>
        <w:t xml:space="preserve">. The first is that while </w:t>
      </w:r>
      <w:r w:rsidR="00C01B30" w:rsidRPr="009B243E">
        <w:rPr>
          <w:rFonts w:ascii="Gill Sans MT" w:hAnsi="Gill Sans MT"/>
          <w:sz w:val="24"/>
        </w:rPr>
        <w:t>“good” boulders are not more likely on moraine crests, there is no clear penalty to moraine crest sampling</w:t>
      </w:r>
      <w:r w:rsidR="008D6732">
        <w:rPr>
          <w:rFonts w:ascii="Gill Sans MT" w:hAnsi="Gill Sans MT"/>
          <w:sz w:val="24"/>
        </w:rPr>
        <w:t>.</w:t>
      </w:r>
      <w:r w:rsidR="00634EA0">
        <w:rPr>
          <w:rFonts w:ascii="Gill Sans MT" w:hAnsi="Gill Sans MT"/>
          <w:sz w:val="24"/>
        </w:rPr>
        <w:t xml:space="preserve"> </w:t>
      </w:r>
      <w:r w:rsidR="002A353F">
        <w:rPr>
          <w:rFonts w:ascii="Gill Sans MT" w:hAnsi="Gill Sans MT"/>
          <w:sz w:val="24"/>
        </w:rPr>
        <w:t>While this result is unlikely to hold true f</w:t>
      </w:r>
      <w:r w:rsidR="008C3772">
        <w:rPr>
          <w:rFonts w:ascii="Gill Sans MT" w:hAnsi="Gill Sans MT"/>
          <w:sz w:val="24"/>
        </w:rPr>
        <w:t xml:space="preserve">or </w:t>
      </w:r>
      <w:r w:rsidR="002A353F">
        <w:rPr>
          <w:rFonts w:ascii="Gill Sans MT" w:hAnsi="Gill Sans MT"/>
          <w:sz w:val="24"/>
        </w:rPr>
        <w:t xml:space="preserve">recently deposited (&lt; 1 ka) </w:t>
      </w:r>
      <w:r w:rsidR="008C3772" w:rsidRPr="00F95B53">
        <w:rPr>
          <w:rFonts w:ascii="Gill Sans MT" w:hAnsi="Gill Sans MT"/>
          <w:sz w:val="24"/>
        </w:rPr>
        <w:t xml:space="preserve">unconsolidated </w:t>
      </w:r>
      <w:r w:rsidR="002A353F">
        <w:rPr>
          <w:rFonts w:ascii="Gill Sans MT" w:hAnsi="Gill Sans MT"/>
          <w:sz w:val="24"/>
        </w:rPr>
        <w:t>landforms (</w:t>
      </w:r>
      <w:proofErr w:type="spellStart"/>
      <w:r w:rsidR="002A353F">
        <w:rPr>
          <w:rFonts w:ascii="Gill Sans MT" w:hAnsi="Gill Sans MT"/>
          <w:sz w:val="24"/>
        </w:rPr>
        <w:t>Putkonen</w:t>
      </w:r>
      <w:proofErr w:type="spellEnd"/>
      <w:r w:rsidR="002A353F">
        <w:rPr>
          <w:rFonts w:ascii="Gill Sans MT" w:hAnsi="Gill Sans MT"/>
          <w:sz w:val="24"/>
        </w:rPr>
        <w:t xml:space="preserve"> and O</w:t>
      </w:r>
      <w:r w:rsidR="002A353F" w:rsidRPr="00AE6B45">
        <w:rPr>
          <w:rFonts w:ascii="Gill Sans MT" w:hAnsi="Gill Sans MT"/>
          <w:sz w:val="24"/>
        </w:rPr>
        <w:t>’Neal</w:t>
      </w:r>
      <w:r w:rsidR="002A353F">
        <w:rPr>
          <w:rFonts w:ascii="Gill Sans MT" w:hAnsi="Gill Sans MT"/>
          <w:sz w:val="24"/>
        </w:rPr>
        <w:t>, 2006), as over-steepened ice</w:t>
      </w:r>
      <w:r w:rsidR="00090ED1">
        <w:rPr>
          <w:rFonts w:ascii="Gill Sans MT" w:hAnsi="Gill Sans MT"/>
          <w:sz w:val="24"/>
        </w:rPr>
        <w:t>-</w:t>
      </w:r>
      <w:r w:rsidR="002A353F">
        <w:rPr>
          <w:rFonts w:ascii="Gill Sans MT" w:hAnsi="Gill Sans MT"/>
          <w:sz w:val="24"/>
        </w:rPr>
        <w:t xml:space="preserve">proximal slopes stabilise (Briner et al., 2005; Dortch et al., 2010), it appears that over longer timescales, </w:t>
      </w:r>
      <w:r w:rsidR="00090ED1">
        <w:rPr>
          <w:rFonts w:ascii="Gill Sans MT" w:hAnsi="Gill Sans MT"/>
          <w:sz w:val="24"/>
        </w:rPr>
        <w:t xml:space="preserve">initial </w:t>
      </w:r>
      <w:r w:rsidR="009D4E14">
        <w:rPr>
          <w:rFonts w:ascii="Gill Sans MT" w:hAnsi="Gill Sans MT"/>
          <w:sz w:val="24"/>
        </w:rPr>
        <w:t xml:space="preserve">differences </w:t>
      </w:r>
      <w:r w:rsidR="00090ED1">
        <w:rPr>
          <w:rFonts w:ascii="Gill Sans MT" w:hAnsi="Gill Sans MT"/>
          <w:sz w:val="24"/>
        </w:rPr>
        <w:t xml:space="preserve">between moraine crests and ice-proximal and -distal slopes are </w:t>
      </w:r>
      <w:r w:rsidR="00C47064">
        <w:rPr>
          <w:rFonts w:ascii="Gill Sans MT" w:hAnsi="Gill Sans MT"/>
          <w:sz w:val="24"/>
        </w:rPr>
        <w:t>masked</w:t>
      </w:r>
      <w:r w:rsidR="00090ED1">
        <w:rPr>
          <w:rFonts w:ascii="Gill Sans MT" w:hAnsi="Gill Sans MT"/>
          <w:sz w:val="24"/>
        </w:rPr>
        <w:t xml:space="preserve"> by continued moraine degradation. </w:t>
      </w:r>
      <w:r w:rsidR="00E6629F">
        <w:rPr>
          <w:rFonts w:ascii="Gill Sans MT" w:hAnsi="Gill Sans MT"/>
          <w:sz w:val="24"/>
        </w:rPr>
        <w:t xml:space="preserve">Thus, in the absence of </w:t>
      </w:r>
      <w:r w:rsidR="00E6629F" w:rsidRPr="009B243E">
        <w:rPr>
          <w:rFonts w:ascii="Gill Sans MT" w:hAnsi="Gill Sans MT"/>
          <w:sz w:val="24"/>
        </w:rPr>
        <w:t xml:space="preserve">detailed geomorphological assessment </w:t>
      </w:r>
      <w:r w:rsidR="00E6629F">
        <w:rPr>
          <w:rFonts w:ascii="Gill Sans MT" w:hAnsi="Gill Sans MT"/>
          <w:sz w:val="24"/>
        </w:rPr>
        <w:t>of individual landforms</w:t>
      </w:r>
      <w:r w:rsidR="002E4245">
        <w:rPr>
          <w:rFonts w:ascii="Gill Sans MT" w:hAnsi="Gill Sans MT"/>
          <w:sz w:val="24"/>
        </w:rPr>
        <w:t>,</w:t>
      </w:r>
      <w:r w:rsidR="00E6629F">
        <w:rPr>
          <w:rFonts w:ascii="Gill Sans MT" w:hAnsi="Gill Sans MT"/>
          <w:sz w:val="24"/>
        </w:rPr>
        <w:t xml:space="preserve"> restricting sampling to moraine crests is a viable strategy</w:t>
      </w:r>
      <w:r w:rsidR="00823AEE">
        <w:rPr>
          <w:rFonts w:ascii="Gill Sans MT" w:hAnsi="Gill Sans MT"/>
          <w:sz w:val="24"/>
        </w:rPr>
        <w:t xml:space="preserve"> to minimise the likelihood of boulder instability.  </w:t>
      </w:r>
    </w:p>
    <w:p w14:paraId="5FBE6598" w14:textId="64EE3E25" w:rsidR="009B243E" w:rsidRDefault="00E6629F" w:rsidP="00AB6489">
      <w:pPr>
        <w:rPr>
          <w:rFonts w:ascii="Gill Sans MT" w:hAnsi="Gill Sans MT"/>
          <w:sz w:val="24"/>
        </w:rPr>
      </w:pPr>
      <w:r>
        <w:rPr>
          <w:rFonts w:ascii="Gill Sans MT" w:hAnsi="Gill Sans MT"/>
          <w:sz w:val="24"/>
        </w:rPr>
        <w:lastRenderedPageBreak/>
        <w:t>However, while boulder density is typically highest at moraine crests (</w:t>
      </w:r>
      <w:proofErr w:type="spellStart"/>
      <w:r>
        <w:rPr>
          <w:rFonts w:ascii="Gill Sans MT" w:hAnsi="Gill Sans MT"/>
          <w:sz w:val="24"/>
        </w:rPr>
        <w:t>Putkonen</w:t>
      </w:r>
      <w:proofErr w:type="spellEnd"/>
      <w:r>
        <w:rPr>
          <w:rFonts w:ascii="Gill Sans MT" w:hAnsi="Gill Sans MT"/>
          <w:sz w:val="24"/>
        </w:rPr>
        <w:t xml:space="preserve"> et al., 2008),</w:t>
      </w:r>
      <w:r w:rsidR="008F5A98">
        <w:rPr>
          <w:rFonts w:ascii="Gill Sans MT" w:hAnsi="Gill Sans MT"/>
          <w:sz w:val="24"/>
        </w:rPr>
        <w:t xml:space="preserve"> </w:t>
      </w:r>
      <w:r w:rsidR="001E7310">
        <w:rPr>
          <w:rFonts w:ascii="Gill Sans MT" w:hAnsi="Gill Sans MT"/>
          <w:sz w:val="24"/>
        </w:rPr>
        <w:t xml:space="preserve">there is no guarantee that these boulders are suitable for dating, </w:t>
      </w:r>
      <w:r w:rsidR="004405D5">
        <w:rPr>
          <w:rFonts w:ascii="Gill Sans MT" w:hAnsi="Gill Sans MT"/>
          <w:sz w:val="24"/>
        </w:rPr>
        <w:t xml:space="preserve">as </w:t>
      </w:r>
      <w:r w:rsidR="001E7310">
        <w:rPr>
          <w:rFonts w:ascii="Gill Sans MT" w:hAnsi="Gill Sans MT"/>
          <w:sz w:val="24"/>
        </w:rPr>
        <w:t>assessed</w:t>
      </w:r>
      <w:r w:rsidR="004405D5">
        <w:rPr>
          <w:rFonts w:ascii="Gill Sans MT" w:hAnsi="Gill Sans MT"/>
          <w:sz w:val="24"/>
        </w:rPr>
        <w:t xml:space="preserve"> </w:t>
      </w:r>
      <w:r w:rsidR="001E7310">
        <w:rPr>
          <w:rFonts w:ascii="Gill Sans MT" w:hAnsi="Gill Sans MT"/>
          <w:sz w:val="24"/>
        </w:rPr>
        <w:t xml:space="preserve">using </w:t>
      </w:r>
      <w:r w:rsidR="004405D5">
        <w:rPr>
          <w:rFonts w:ascii="Gill Sans MT" w:hAnsi="Gill Sans MT"/>
          <w:sz w:val="24"/>
        </w:rPr>
        <w:t>current criteria for sample selection (</w:t>
      </w:r>
      <w:r w:rsidR="00EC114F">
        <w:rPr>
          <w:rFonts w:ascii="Gill Sans MT" w:hAnsi="Gill Sans MT"/>
          <w:sz w:val="24"/>
        </w:rPr>
        <w:t xml:space="preserve">e.g. boulder height, </w:t>
      </w:r>
      <w:r w:rsidR="004405D5">
        <w:rPr>
          <w:rFonts w:ascii="Gill Sans MT" w:hAnsi="Gill Sans MT"/>
          <w:sz w:val="24"/>
        </w:rPr>
        <w:t xml:space="preserve">Heyman et al., 2016). </w:t>
      </w:r>
      <w:r w:rsidR="00EC114F">
        <w:rPr>
          <w:rFonts w:ascii="Gill Sans MT" w:hAnsi="Gill Sans MT"/>
          <w:sz w:val="24"/>
        </w:rPr>
        <w:t>In this scenario, fewer samples could be obtained, but this often precludes rigorous statistical identification of outliers</w:t>
      </w:r>
      <w:r w:rsidR="00FF7860">
        <w:rPr>
          <w:rFonts w:ascii="Gill Sans MT" w:hAnsi="Gill Sans MT"/>
          <w:sz w:val="24"/>
        </w:rPr>
        <w:t xml:space="preserve"> and could lead to unclear results given the ubiquity of post-depositional modification of moraines (</w:t>
      </w:r>
      <w:proofErr w:type="spellStart"/>
      <w:r w:rsidR="00001517">
        <w:rPr>
          <w:rFonts w:ascii="Gill Sans MT" w:hAnsi="Gill Sans MT"/>
          <w:sz w:val="24"/>
        </w:rPr>
        <w:t>Zech</w:t>
      </w:r>
      <w:proofErr w:type="spellEnd"/>
      <w:r w:rsidR="00001517">
        <w:rPr>
          <w:rFonts w:ascii="Gill Sans MT" w:hAnsi="Gill Sans MT"/>
          <w:sz w:val="24"/>
        </w:rPr>
        <w:t xml:space="preserve"> et al., 2005; </w:t>
      </w:r>
      <w:r w:rsidR="00FF7860">
        <w:rPr>
          <w:rFonts w:ascii="Gill Sans MT" w:hAnsi="Gill Sans MT"/>
          <w:sz w:val="24"/>
        </w:rPr>
        <w:t>Heyman et al., 2011).</w:t>
      </w:r>
      <w:r w:rsidR="00EC114F">
        <w:rPr>
          <w:rFonts w:ascii="Gill Sans MT" w:hAnsi="Gill Sans MT"/>
          <w:sz w:val="24"/>
        </w:rPr>
        <w:t xml:space="preserve"> Alternatively, samples could be obtained from non-ideal boulders (e.g. &lt; 1 m height</w:t>
      </w:r>
      <w:r w:rsidR="00D15B8C">
        <w:rPr>
          <w:rFonts w:ascii="Gill Sans MT" w:hAnsi="Gill Sans MT"/>
          <w:sz w:val="24"/>
        </w:rPr>
        <w:t>)</w:t>
      </w:r>
      <w:r w:rsidR="00E3289B">
        <w:rPr>
          <w:rFonts w:ascii="Gill Sans MT" w:hAnsi="Gill Sans MT"/>
          <w:sz w:val="24"/>
        </w:rPr>
        <w:t xml:space="preserve">. </w:t>
      </w:r>
      <w:r w:rsidR="000F36FD">
        <w:rPr>
          <w:rFonts w:ascii="Gill Sans MT" w:hAnsi="Gill Sans MT"/>
          <w:sz w:val="24"/>
        </w:rPr>
        <w:t xml:space="preserve">One strategy which is rarely utilised is to </w:t>
      </w:r>
      <w:r w:rsidR="006E1D58">
        <w:rPr>
          <w:rFonts w:ascii="Gill Sans MT" w:hAnsi="Gill Sans MT"/>
          <w:sz w:val="24"/>
        </w:rPr>
        <w:t>sample</w:t>
      </w:r>
      <w:r w:rsidR="000F36FD">
        <w:rPr>
          <w:rFonts w:ascii="Gill Sans MT" w:hAnsi="Gill Sans MT"/>
          <w:sz w:val="24"/>
        </w:rPr>
        <w:t xml:space="preserve"> </w:t>
      </w:r>
      <w:r w:rsidR="000C3459">
        <w:rPr>
          <w:rFonts w:ascii="Gill Sans MT" w:hAnsi="Gill Sans MT"/>
          <w:sz w:val="24"/>
        </w:rPr>
        <w:t xml:space="preserve">boulders on </w:t>
      </w:r>
      <w:r w:rsidR="000F36FD">
        <w:rPr>
          <w:rFonts w:ascii="Gill Sans MT" w:hAnsi="Gill Sans MT"/>
          <w:sz w:val="24"/>
        </w:rPr>
        <w:t>ice-proximal and -distal slopes</w:t>
      </w:r>
      <w:r w:rsidR="000C3459">
        <w:rPr>
          <w:rFonts w:ascii="Gill Sans MT" w:hAnsi="Gill Sans MT"/>
          <w:sz w:val="24"/>
        </w:rPr>
        <w:t xml:space="preserve">, </w:t>
      </w:r>
      <w:r w:rsidR="000F36FD">
        <w:rPr>
          <w:rFonts w:ascii="Gill Sans MT" w:hAnsi="Gill Sans MT"/>
          <w:sz w:val="24"/>
        </w:rPr>
        <w:t xml:space="preserve">but evidence from the studied moraines indicates that </w:t>
      </w:r>
      <w:r w:rsidR="002C64C5">
        <w:rPr>
          <w:rFonts w:ascii="Gill Sans MT" w:hAnsi="Gill Sans MT"/>
          <w:sz w:val="24"/>
        </w:rPr>
        <w:t>this is</w:t>
      </w:r>
      <w:r w:rsidR="00E3289B">
        <w:rPr>
          <w:rFonts w:ascii="Gill Sans MT" w:hAnsi="Gill Sans MT"/>
          <w:sz w:val="24"/>
        </w:rPr>
        <w:t xml:space="preserve"> a</w:t>
      </w:r>
      <w:r w:rsidR="002C64C5">
        <w:rPr>
          <w:rFonts w:ascii="Gill Sans MT" w:hAnsi="Gill Sans MT"/>
          <w:sz w:val="24"/>
        </w:rPr>
        <w:t xml:space="preserve"> viable </w:t>
      </w:r>
      <w:r w:rsidR="005535CA">
        <w:rPr>
          <w:rFonts w:ascii="Gill Sans MT" w:hAnsi="Gill Sans MT"/>
          <w:sz w:val="24"/>
        </w:rPr>
        <w:t>strategy</w:t>
      </w:r>
      <w:r w:rsidR="00E3289B">
        <w:rPr>
          <w:rFonts w:ascii="Gill Sans MT" w:hAnsi="Gill Sans MT"/>
          <w:sz w:val="24"/>
        </w:rPr>
        <w:t>,</w:t>
      </w:r>
      <w:r w:rsidR="005535CA">
        <w:rPr>
          <w:rFonts w:ascii="Gill Sans MT" w:hAnsi="Gill Sans MT"/>
          <w:sz w:val="24"/>
        </w:rPr>
        <w:t xml:space="preserve"> </w:t>
      </w:r>
      <w:r w:rsidR="002C64C5">
        <w:rPr>
          <w:rFonts w:ascii="Gill Sans MT" w:hAnsi="Gill Sans MT"/>
          <w:sz w:val="24"/>
        </w:rPr>
        <w:t xml:space="preserve">as </w:t>
      </w:r>
      <w:r w:rsidR="000C3459" w:rsidRPr="009B243E">
        <w:rPr>
          <w:rFonts w:ascii="Gill Sans MT" w:hAnsi="Gill Sans MT"/>
          <w:sz w:val="24"/>
        </w:rPr>
        <w:t>the proportion of “good” boulders is comparable</w:t>
      </w:r>
      <w:r w:rsidR="000C3459">
        <w:rPr>
          <w:rFonts w:ascii="Gill Sans MT" w:hAnsi="Gill Sans MT"/>
          <w:sz w:val="24"/>
        </w:rPr>
        <w:t xml:space="preserve"> to moraine crests</w:t>
      </w:r>
      <w:r w:rsidR="004011F3">
        <w:rPr>
          <w:rFonts w:ascii="Gill Sans MT" w:hAnsi="Gill Sans MT"/>
          <w:sz w:val="24"/>
        </w:rPr>
        <w:t xml:space="preserve"> (Fig. 7A)</w:t>
      </w:r>
      <w:r w:rsidR="00D33000">
        <w:rPr>
          <w:rFonts w:ascii="Gill Sans MT" w:hAnsi="Gill Sans MT"/>
          <w:sz w:val="24"/>
        </w:rPr>
        <w:t xml:space="preserve">. Moreover, for many moraines, the </w:t>
      </w:r>
      <w:r w:rsidR="00661C8B">
        <w:rPr>
          <w:rFonts w:ascii="Gill Sans MT" w:hAnsi="Gill Sans MT"/>
          <w:sz w:val="24"/>
        </w:rPr>
        <w:t xml:space="preserve">spatial </w:t>
      </w:r>
      <w:r w:rsidR="00D33000">
        <w:rPr>
          <w:rFonts w:ascii="Gill Sans MT" w:hAnsi="Gill Sans MT"/>
          <w:sz w:val="24"/>
        </w:rPr>
        <w:t>distribution of “good” boulders is random</w:t>
      </w:r>
      <w:r w:rsidR="00661C8B">
        <w:rPr>
          <w:rFonts w:ascii="Gill Sans MT" w:hAnsi="Gill Sans MT"/>
          <w:sz w:val="24"/>
        </w:rPr>
        <w:t xml:space="preserve">, while statistically significant clusters of “good” boulders </w:t>
      </w:r>
      <w:r w:rsidR="00A92184">
        <w:rPr>
          <w:rFonts w:ascii="Gill Sans MT" w:hAnsi="Gill Sans MT"/>
          <w:sz w:val="24"/>
        </w:rPr>
        <w:t>are</w:t>
      </w:r>
      <w:r w:rsidR="00661C8B">
        <w:rPr>
          <w:rFonts w:ascii="Gill Sans MT" w:hAnsi="Gill Sans MT"/>
          <w:sz w:val="24"/>
        </w:rPr>
        <w:t xml:space="preserve"> </w:t>
      </w:r>
      <w:r w:rsidR="00542848">
        <w:rPr>
          <w:rFonts w:ascii="Gill Sans MT" w:hAnsi="Gill Sans MT"/>
          <w:sz w:val="24"/>
        </w:rPr>
        <w:t>distributed across</w:t>
      </w:r>
      <w:r w:rsidR="00661C8B">
        <w:rPr>
          <w:rFonts w:ascii="Gill Sans MT" w:hAnsi="Gill Sans MT"/>
          <w:sz w:val="24"/>
        </w:rPr>
        <w:t xml:space="preserve"> moraine crests</w:t>
      </w:r>
      <w:r w:rsidR="00542848">
        <w:rPr>
          <w:rFonts w:ascii="Gill Sans MT" w:hAnsi="Gill Sans MT"/>
          <w:sz w:val="24"/>
        </w:rPr>
        <w:t xml:space="preserve"> and</w:t>
      </w:r>
      <w:r w:rsidR="00661C8B">
        <w:rPr>
          <w:rFonts w:ascii="Gill Sans MT" w:hAnsi="Gill Sans MT"/>
          <w:sz w:val="24"/>
        </w:rPr>
        <w:t xml:space="preserve"> moraine slopes (Fig. 6). </w:t>
      </w:r>
      <w:r w:rsidR="00D95CB8">
        <w:rPr>
          <w:rFonts w:ascii="Gill Sans MT" w:hAnsi="Gill Sans MT"/>
          <w:sz w:val="24"/>
        </w:rPr>
        <w:t xml:space="preserve">These observations indicate that </w:t>
      </w:r>
      <w:r w:rsidR="00A92184">
        <w:rPr>
          <w:rFonts w:ascii="Gill Sans MT" w:hAnsi="Gill Sans MT"/>
          <w:sz w:val="24"/>
        </w:rPr>
        <w:t>refining selection criteria to include the entire population of moraine boulders would have no clear negative effect</w:t>
      </w:r>
      <w:r w:rsidR="00D96C5A">
        <w:rPr>
          <w:rFonts w:ascii="Gill Sans MT" w:hAnsi="Gill Sans MT"/>
          <w:sz w:val="24"/>
        </w:rPr>
        <w:t>,</w:t>
      </w:r>
      <w:r w:rsidR="00A92184">
        <w:rPr>
          <w:rFonts w:ascii="Gill Sans MT" w:hAnsi="Gill Sans MT"/>
          <w:sz w:val="24"/>
        </w:rPr>
        <w:t xml:space="preserve"> and could prove beneficial for moraines where ideal boulders are rare or are distributed away from moraine crests. </w:t>
      </w:r>
    </w:p>
    <w:p w14:paraId="4C00543B" w14:textId="2C4909A7" w:rsidR="0031034F" w:rsidRDefault="00D96C5A" w:rsidP="00D96C5A">
      <w:pPr>
        <w:rPr>
          <w:rFonts w:ascii="Gill Sans MT" w:hAnsi="Gill Sans MT"/>
          <w:sz w:val="24"/>
        </w:rPr>
      </w:pPr>
      <w:r>
        <w:rPr>
          <w:rFonts w:ascii="Gill Sans MT" w:hAnsi="Gill Sans MT"/>
          <w:sz w:val="24"/>
        </w:rPr>
        <w:t xml:space="preserve">While </w:t>
      </w:r>
      <w:r w:rsidR="00062BAA">
        <w:rPr>
          <w:rFonts w:ascii="Gill Sans MT" w:hAnsi="Gill Sans MT"/>
          <w:sz w:val="24"/>
        </w:rPr>
        <w:t xml:space="preserve">the above refinements may help to improve dataset clustering on individual landforms, </w:t>
      </w:r>
      <w:r w:rsidR="002E3F4A">
        <w:rPr>
          <w:rFonts w:ascii="Gill Sans MT" w:hAnsi="Gill Sans MT"/>
          <w:sz w:val="24"/>
        </w:rPr>
        <w:t xml:space="preserve">these data indicate that </w:t>
      </w:r>
      <w:r>
        <w:rPr>
          <w:rFonts w:ascii="Gill Sans MT" w:hAnsi="Gill Sans MT"/>
          <w:sz w:val="24"/>
        </w:rPr>
        <w:t xml:space="preserve">landform characteristics </w:t>
      </w:r>
      <w:r w:rsidR="002E3F4A">
        <w:rPr>
          <w:rFonts w:ascii="Gill Sans MT" w:hAnsi="Gill Sans MT"/>
          <w:sz w:val="24"/>
        </w:rPr>
        <w:t xml:space="preserve">have a clear impact </w:t>
      </w:r>
      <w:r w:rsidR="00062BAA">
        <w:rPr>
          <w:rFonts w:ascii="Gill Sans MT" w:hAnsi="Gill Sans MT"/>
          <w:sz w:val="24"/>
        </w:rPr>
        <w:t>on</w:t>
      </w:r>
      <w:r>
        <w:rPr>
          <w:rFonts w:ascii="Gill Sans MT" w:hAnsi="Gill Sans MT"/>
          <w:sz w:val="24"/>
        </w:rPr>
        <w:t xml:space="preserve"> the temporal distr</w:t>
      </w:r>
      <w:r w:rsidR="00062BAA">
        <w:rPr>
          <w:rFonts w:ascii="Gill Sans MT" w:hAnsi="Gill Sans MT"/>
          <w:sz w:val="24"/>
        </w:rPr>
        <w:t>ib</w:t>
      </w:r>
      <w:r>
        <w:rPr>
          <w:rFonts w:ascii="Gill Sans MT" w:hAnsi="Gill Sans MT"/>
          <w:sz w:val="24"/>
        </w:rPr>
        <w:t xml:space="preserve">ution </w:t>
      </w:r>
      <w:r w:rsidR="00062BAA">
        <w:rPr>
          <w:rFonts w:ascii="Gill Sans MT" w:hAnsi="Gill Sans MT"/>
          <w:sz w:val="24"/>
        </w:rPr>
        <w:t xml:space="preserve">of calibrated exposure ages </w:t>
      </w:r>
      <w:r>
        <w:rPr>
          <w:rFonts w:ascii="Gill Sans MT" w:hAnsi="Gill Sans MT"/>
          <w:sz w:val="24"/>
        </w:rPr>
        <w:t>(</w:t>
      </w:r>
      <w:r w:rsidR="00DD2833">
        <w:rPr>
          <w:rFonts w:ascii="Gill Sans MT" w:hAnsi="Gill Sans MT"/>
          <w:sz w:val="24"/>
        </w:rPr>
        <w:t xml:space="preserve">Fig. 5; </w:t>
      </w:r>
      <w:proofErr w:type="spellStart"/>
      <w:r w:rsidRPr="00C503D6">
        <w:rPr>
          <w:rFonts w:ascii="Gill Sans MT" w:hAnsi="Gill Sans MT"/>
          <w:sz w:val="24"/>
        </w:rPr>
        <w:t>Putkonen</w:t>
      </w:r>
      <w:proofErr w:type="spellEnd"/>
      <w:r w:rsidRPr="00C503D6">
        <w:rPr>
          <w:rFonts w:ascii="Gill Sans MT" w:hAnsi="Gill Sans MT"/>
          <w:sz w:val="24"/>
        </w:rPr>
        <w:t xml:space="preserve"> and O’Neal, 2006</w:t>
      </w:r>
      <w:r>
        <w:rPr>
          <w:rFonts w:ascii="Gill Sans MT" w:hAnsi="Gill Sans MT"/>
          <w:sz w:val="24"/>
        </w:rPr>
        <w:t xml:space="preserve">; Ivy-Ochs et al., 2007; </w:t>
      </w:r>
      <w:proofErr w:type="spellStart"/>
      <w:r>
        <w:rPr>
          <w:rFonts w:ascii="Gill Sans MT" w:hAnsi="Gill Sans MT"/>
          <w:sz w:val="24"/>
        </w:rPr>
        <w:t>Pall</w:t>
      </w:r>
      <w:r w:rsidRPr="00A869E9">
        <w:rPr>
          <w:rFonts w:ascii="Gill Sans MT" w:hAnsi="Gill Sans MT"/>
          <w:sz w:val="24"/>
        </w:rPr>
        <w:t>à</w:t>
      </w:r>
      <w:r>
        <w:rPr>
          <w:rFonts w:ascii="Gill Sans MT" w:hAnsi="Gill Sans MT"/>
          <w:sz w:val="24"/>
        </w:rPr>
        <w:t>s</w:t>
      </w:r>
      <w:proofErr w:type="spellEnd"/>
      <w:r>
        <w:rPr>
          <w:rFonts w:ascii="Gill Sans MT" w:hAnsi="Gill Sans MT"/>
          <w:sz w:val="24"/>
        </w:rPr>
        <w:t xml:space="preserve"> et al., 2010).</w:t>
      </w:r>
      <w:r w:rsidR="007565F1">
        <w:rPr>
          <w:rFonts w:ascii="Gill Sans MT" w:hAnsi="Gill Sans MT"/>
          <w:sz w:val="24"/>
        </w:rPr>
        <w:t xml:space="preserve"> </w:t>
      </w:r>
      <w:r w:rsidR="000220FE">
        <w:rPr>
          <w:rFonts w:ascii="Gill Sans MT" w:hAnsi="Gill Sans MT"/>
          <w:sz w:val="24"/>
        </w:rPr>
        <w:t>Within this context,</w:t>
      </w:r>
      <w:r w:rsidR="000220FE" w:rsidRPr="000220FE">
        <w:rPr>
          <w:rFonts w:ascii="Gill Sans MT" w:hAnsi="Gill Sans MT"/>
          <w:sz w:val="24"/>
        </w:rPr>
        <w:t xml:space="preserve"> we suggest that landform stability should b</w:t>
      </w:r>
      <w:r w:rsidR="00B718D8">
        <w:rPr>
          <w:rFonts w:ascii="Gill Sans MT" w:hAnsi="Gill Sans MT"/>
          <w:sz w:val="24"/>
        </w:rPr>
        <w:t xml:space="preserve">e </w:t>
      </w:r>
      <w:r w:rsidR="000220FE" w:rsidRPr="000220FE">
        <w:rPr>
          <w:rFonts w:ascii="Gill Sans MT" w:hAnsi="Gill Sans MT"/>
          <w:sz w:val="24"/>
        </w:rPr>
        <w:t>prioritised</w:t>
      </w:r>
      <w:r w:rsidR="00C422CA">
        <w:rPr>
          <w:rFonts w:ascii="Gill Sans MT" w:hAnsi="Gill Sans MT"/>
          <w:sz w:val="24"/>
        </w:rPr>
        <w:t>, as differences between landforms appear far greater than differences between boulder groups on an individual landform (C</w:t>
      </w:r>
      <w:r w:rsidR="007D674A">
        <w:rPr>
          <w:rFonts w:ascii="Gill Sans MT" w:hAnsi="Gill Sans MT"/>
          <w:sz w:val="24"/>
        </w:rPr>
        <w:t xml:space="preserve"> </w:t>
      </w:r>
      <w:r w:rsidR="007D674A" w:rsidRPr="007D674A">
        <w:rPr>
          <w:rFonts w:ascii="Gill Sans MT" w:hAnsi="Gill Sans MT"/>
          <w:i/>
          <w:iCs/>
          <w:sz w:val="24"/>
        </w:rPr>
        <w:t>vs</w:t>
      </w:r>
      <w:r w:rsidR="007D674A">
        <w:rPr>
          <w:rFonts w:ascii="Gill Sans MT" w:hAnsi="Gill Sans MT"/>
          <w:sz w:val="24"/>
        </w:rPr>
        <w:t>.</w:t>
      </w:r>
      <w:r w:rsidR="00C422CA">
        <w:rPr>
          <w:rFonts w:ascii="Gill Sans MT" w:hAnsi="Gill Sans MT"/>
          <w:sz w:val="24"/>
        </w:rPr>
        <w:t xml:space="preserve"> IS</w:t>
      </w:r>
      <w:r w:rsidR="007D674A">
        <w:rPr>
          <w:rFonts w:ascii="Gill Sans MT" w:hAnsi="Gill Sans MT"/>
          <w:sz w:val="24"/>
        </w:rPr>
        <w:t xml:space="preserve"> </w:t>
      </w:r>
      <w:r w:rsidR="007D674A" w:rsidRPr="007D674A">
        <w:rPr>
          <w:rFonts w:ascii="Gill Sans MT" w:hAnsi="Gill Sans MT"/>
          <w:i/>
          <w:iCs/>
          <w:sz w:val="24"/>
        </w:rPr>
        <w:t>vs</w:t>
      </w:r>
      <w:r w:rsidR="007D674A">
        <w:rPr>
          <w:rFonts w:ascii="Gill Sans MT" w:hAnsi="Gill Sans MT"/>
          <w:sz w:val="24"/>
        </w:rPr>
        <w:t>.</w:t>
      </w:r>
      <w:r w:rsidR="00C422CA">
        <w:rPr>
          <w:rFonts w:ascii="Gill Sans MT" w:hAnsi="Gill Sans MT"/>
          <w:sz w:val="24"/>
        </w:rPr>
        <w:t xml:space="preserve"> OS). </w:t>
      </w:r>
      <w:r w:rsidR="00646A9A">
        <w:rPr>
          <w:rFonts w:ascii="Gill Sans MT" w:hAnsi="Gill Sans MT"/>
          <w:sz w:val="24"/>
        </w:rPr>
        <w:t>Clear differences</w:t>
      </w:r>
      <w:r w:rsidR="00B718D8">
        <w:rPr>
          <w:rFonts w:ascii="Gill Sans MT" w:hAnsi="Gill Sans MT"/>
          <w:sz w:val="24"/>
        </w:rPr>
        <w:t xml:space="preserve"> </w:t>
      </w:r>
      <w:r w:rsidR="00646A9A">
        <w:rPr>
          <w:rFonts w:ascii="Gill Sans MT" w:hAnsi="Gill Sans MT"/>
          <w:sz w:val="24"/>
        </w:rPr>
        <w:t xml:space="preserve">are evident </w:t>
      </w:r>
      <w:r w:rsidR="00B718D8">
        <w:rPr>
          <w:rFonts w:ascii="Gill Sans MT" w:hAnsi="Gill Sans MT"/>
          <w:sz w:val="24"/>
        </w:rPr>
        <w:t xml:space="preserve">as a function of </w:t>
      </w:r>
      <w:r w:rsidR="00B718D8">
        <w:rPr>
          <w:rFonts w:ascii="Gill Sans MT" w:hAnsi="Gill Sans MT"/>
          <w:sz w:val="24"/>
          <w:szCs w:val="24"/>
        </w:rPr>
        <w:t>moraine sedimentology</w:t>
      </w:r>
      <w:r w:rsidR="00B718D8">
        <w:rPr>
          <w:rFonts w:ascii="Gill Sans MT" w:hAnsi="Gill Sans MT"/>
          <w:sz w:val="24"/>
        </w:rPr>
        <w:t xml:space="preserve"> (</w:t>
      </w:r>
      <w:proofErr w:type="spellStart"/>
      <w:r w:rsidR="00B718D8" w:rsidRPr="006F1E0D">
        <w:rPr>
          <w:rFonts w:ascii="Gill Sans MT" w:hAnsi="Gill Sans MT"/>
          <w:sz w:val="24"/>
          <w:szCs w:val="24"/>
        </w:rPr>
        <w:t>Zreda</w:t>
      </w:r>
      <w:proofErr w:type="spellEnd"/>
      <w:r w:rsidR="00B718D8" w:rsidRPr="006F1E0D">
        <w:rPr>
          <w:rFonts w:ascii="Gill Sans MT" w:hAnsi="Gill Sans MT"/>
          <w:sz w:val="24"/>
          <w:szCs w:val="24"/>
        </w:rPr>
        <w:t xml:space="preserve"> et al., 1994</w:t>
      </w:r>
      <w:r w:rsidR="00B718D8">
        <w:rPr>
          <w:rFonts w:ascii="Gill Sans MT" w:hAnsi="Gill Sans MT"/>
          <w:sz w:val="24"/>
        </w:rPr>
        <w:t>), with rapid stabilisation of matrix-poor, boulder-rich moraines (</w:t>
      </w:r>
      <w:r w:rsidR="00502EF0">
        <w:rPr>
          <w:rFonts w:ascii="Gill Sans MT" w:hAnsi="Gill Sans MT"/>
          <w:sz w:val="24"/>
        </w:rPr>
        <w:t xml:space="preserve">e.g. Outer </w:t>
      </w:r>
      <w:proofErr w:type="spellStart"/>
      <w:r w:rsidR="00502EF0">
        <w:rPr>
          <w:rFonts w:ascii="Gill Sans MT" w:hAnsi="Gill Sans MT"/>
          <w:sz w:val="24"/>
        </w:rPr>
        <w:t>Pleta</w:t>
      </w:r>
      <w:proofErr w:type="spellEnd"/>
      <w:r w:rsidR="00502EF0">
        <w:rPr>
          <w:rFonts w:ascii="Gill Sans MT" w:hAnsi="Gill Sans MT"/>
          <w:sz w:val="24"/>
        </w:rPr>
        <w:t xml:space="preserve"> </w:t>
      </w:r>
      <w:proofErr w:type="spellStart"/>
      <w:r w:rsidR="00502EF0">
        <w:rPr>
          <w:rFonts w:ascii="Gill Sans MT" w:hAnsi="Gill Sans MT"/>
          <w:sz w:val="24"/>
        </w:rPr>
        <w:t>Naua</w:t>
      </w:r>
      <w:proofErr w:type="spellEnd"/>
      <w:r w:rsidR="00502EF0">
        <w:rPr>
          <w:rFonts w:ascii="Gill Sans MT" w:hAnsi="Gill Sans MT"/>
          <w:sz w:val="24"/>
        </w:rPr>
        <w:t xml:space="preserve">; </w:t>
      </w:r>
      <w:proofErr w:type="spellStart"/>
      <w:r w:rsidR="00B718D8" w:rsidRPr="000220FE">
        <w:rPr>
          <w:rFonts w:ascii="Gill Sans MT" w:hAnsi="Gill Sans MT"/>
          <w:sz w:val="24"/>
        </w:rPr>
        <w:t>Pallàs</w:t>
      </w:r>
      <w:proofErr w:type="spellEnd"/>
      <w:r w:rsidR="00B718D8" w:rsidRPr="000220FE">
        <w:rPr>
          <w:rFonts w:ascii="Gill Sans MT" w:hAnsi="Gill Sans MT"/>
          <w:sz w:val="24"/>
        </w:rPr>
        <w:t xml:space="preserve"> et al., </w:t>
      </w:r>
      <w:r w:rsidR="00B718D8">
        <w:rPr>
          <w:rFonts w:ascii="Gill Sans MT" w:hAnsi="Gill Sans MT"/>
          <w:sz w:val="24"/>
        </w:rPr>
        <w:t xml:space="preserve">2006; </w:t>
      </w:r>
      <w:r w:rsidR="00B718D8" w:rsidRPr="000220FE">
        <w:rPr>
          <w:rFonts w:ascii="Gill Sans MT" w:hAnsi="Gill Sans MT"/>
          <w:sz w:val="24"/>
        </w:rPr>
        <w:t>2010</w:t>
      </w:r>
      <w:r w:rsidR="00B718D8">
        <w:rPr>
          <w:rFonts w:ascii="Gill Sans MT" w:hAnsi="Gill Sans MT"/>
          <w:sz w:val="24"/>
        </w:rPr>
        <w:t xml:space="preserve">; </w:t>
      </w:r>
      <w:r w:rsidR="00B718D8" w:rsidRPr="00B70749">
        <w:rPr>
          <w:rFonts w:ascii="Gill Sans MT" w:hAnsi="Gill Sans MT"/>
          <w:sz w:val="24"/>
          <w:szCs w:val="24"/>
        </w:rPr>
        <w:t>Ivy-Ochs et al., 2007</w:t>
      </w:r>
      <w:r w:rsidR="00B718D8">
        <w:rPr>
          <w:rFonts w:ascii="Gill Sans MT" w:hAnsi="Gill Sans MT"/>
          <w:sz w:val="24"/>
        </w:rPr>
        <w:t xml:space="preserve">) </w:t>
      </w:r>
      <w:r w:rsidR="005678AF">
        <w:rPr>
          <w:rFonts w:ascii="Gill Sans MT" w:hAnsi="Gill Sans MT"/>
          <w:sz w:val="24"/>
        </w:rPr>
        <w:t>but</w:t>
      </w:r>
      <w:r w:rsidR="0008113B">
        <w:rPr>
          <w:rFonts w:ascii="Gill Sans MT" w:hAnsi="Gill Sans MT"/>
          <w:sz w:val="24"/>
        </w:rPr>
        <w:t xml:space="preserve"> prolonged degradation of unconsolidated landforms (</w:t>
      </w:r>
      <w:r w:rsidR="00502EF0">
        <w:rPr>
          <w:rFonts w:ascii="Gill Sans MT" w:hAnsi="Gill Sans MT"/>
          <w:sz w:val="24"/>
        </w:rPr>
        <w:t xml:space="preserve">e.g. </w:t>
      </w:r>
      <w:proofErr w:type="spellStart"/>
      <w:r w:rsidR="00962D5C">
        <w:rPr>
          <w:rFonts w:ascii="Gill Sans MT" w:hAnsi="Gill Sans MT"/>
          <w:sz w:val="24"/>
        </w:rPr>
        <w:t>Arànser</w:t>
      </w:r>
      <w:proofErr w:type="spellEnd"/>
      <w:r w:rsidR="00502EF0">
        <w:rPr>
          <w:rFonts w:ascii="Gill Sans MT" w:hAnsi="Gill Sans MT"/>
          <w:sz w:val="24"/>
        </w:rPr>
        <w:t xml:space="preserve">; </w:t>
      </w:r>
      <w:proofErr w:type="spellStart"/>
      <w:r w:rsidR="0008113B" w:rsidRPr="006F1E0D">
        <w:rPr>
          <w:rFonts w:ascii="Gill Sans MT" w:hAnsi="Gill Sans MT"/>
          <w:sz w:val="24"/>
          <w:szCs w:val="24"/>
        </w:rPr>
        <w:t>Putkonen</w:t>
      </w:r>
      <w:proofErr w:type="spellEnd"/>
      <w:r w:rsidR="0008113B" w:rsidRPr="006F1E0D">
        <w:rPr>
          <w:rFonts w:ascii="Gill Sans MT" w:hAnsi="Gill Sans MT"/>
          <w:sz w:val="24"/>
          <w:szCs w:val="24"/>
        </w:rPr>
        <w:t xml:space="preserve"> and O’Neal, 2006</w:t>
      </w:r>
      <w:r w:rsidR="0008113B">
        <w:rPr>
          <w:rFonts w:ascii="Gill Sans MT" w:hAnsi="Gill Sans MT"/>
          <w:sz w:val="24"/>
          <w:szCs w:val="24"/>
        </w:rPr>
        <w:t xml:space="preserve">; </w:t>
      </w:r>
      <w:r w:rsidR="0008113B">
        <w:rPr>
          <w:rFonts w:ascii="Gill Sans MT" w:hAnsi="Gill Sans MT"/>
          <w:sz w:val="24"/>
        </w:rPr>
        <w:t>Dortch et al., 2010).</w:t>
      </w:r>
      <w:r w:rsidR="004A072A">
        <w:rPr>
          <w:rFonts w:ascii="Gill Sans MT" w:hAnsi="Gill Sans MT"/>
          <w:sz w:val="24"/>
        </w:rPr>
        <w:t xml:space="preserve"> Although moraine sedimentology has explanatory power for the studied moraines,</w:t>
      </w:r>
      <w:r w:rsidR="00BC655C">
        <w:rPr>
          <w:rFonts w:ascii="Gill Sans MT" w:hAnsi="Gill Sans MT"/>
          <w:sz w:val="24"/>
        </w:rPr>
        <w:t xml:space="preserve"> </w:t>
      </w:r>
      <w:r w:rsidR="00873684">
        <w:rPr>
          <w:rFonts w:ascii="Gill Sans MT" w:hAnsi="Gill Sans MT"/>
          <w:sz w:val="24"/>
        </w:rPr>
        <w:t>the</w:t>
      </w:r>
      <w:r w:rsidR="00D71D8A">
        <w:rPr>
          <w:rFonts w:ascii="Gill Sans MT" w:hAnsi="Gill Sans MT"/>
          <w:sz w:val="24"/>
        </w:rPr>
        <w:t xml:space="preserve"> observed </w:t>
      </w:r>
      <w:r w:rsidR="00873684">
        <w:rPr>
          <w:rFonts w:ascii="Gill Sans MT" w:hAnsi="Gill Sans MT"/>
          <w:sz w:val="24"/>
        </w:rPr>
        <w:t xml:space="preserve">trends are unlikely to hold true in all settings due to </w:t>
      </w:r>
      <w:r w:rsidR="00BC655C" w:rsidRPr="00AB5A9D">
        <w:rPr>
          <w:rFonts w:ascii="Gill Sans MT" w:hAnsi="Gill Sans MT"/>
          <w:sz w:val="24"/>
        </w:rPr>
        <w:t>climatic and topographic controls on moraine stability</w:t>
      </w:r>
      <w:r w:rsidR="00873684">
        <w:rPr>
          <w:rFonts w:ascii="Gill Sans MT" w:hAnsi="Gill Sans MT"/>
          <w:sz w:val="24"/>
        </w:rPr>
        <w:t xml:space="preserve"> (Barr and Lovell, 2014</w:t>
      </w:r>
      <w:r w:rsidR="00E872AB">
        <w:rPr>
          <w:rFonts w:ascii="Gill Sans MT" w:hAnsi="Gill Sans MT"/>
          <w:sz w:val="24"/>
        </w:rPr>
        <w:t xml:space="preserve">). </w:t>
      </w:r>
      <w:r w:rsidR="004E1B21">
        <w:rPr>
          <w:rFonts w:ascii="Gill Sans MT" w:hAnsi="Gill Sans MT"/>
          <w:sz w:val="24"/>
        </w:rPr>
        <w:t>Moreover, r</w:t>
      </w:r>
      <w:r w:rsidR="00E872AB">
        <w:rPr>
          <w:rFonts w:ascii="Gill Sans MT" w:hAnsi="Gill Sans MT"/>
          <w:sz w:val="24"/>
        </w:rPr>
        <w:t xml:space="preserve">estricting sampling to matrix-poor landforms could have </w:t>
      </w:r>
      <w:r w:rsidR="001D74F6">
        <w:rPr>
          <w:rFonts w:ascii="Gill Sans MT" w:hAnsi="Gill Sans MT"/>
          <w:sz w:val="24"/>
        </w:rPr>
        <w:t xml:space="preserve">unintended </w:t>
      </w:r>
      <w:r w:rsidR="00E872AB">
        <w:rPr>
          <w:rFonts w:ascii="Gill Sans MT" w:hAnsi="Gill Sans MT"/>
          <w:sz w:val="24"/>
        </w:rPr>
        <w:t xml:space="preserve">adverse effects, as moraines </w:t>
      </w:r>
      <w:r w:rsidR="004E1B21">
        <w:rPr>
          <w:rFonts w:ascii="Gill Sans MT" w:hAnsi="Gill Sans MT"/>
          <w:sz w:val="24"/>
        </w:rPr>
        <w:t>may</w:t>
      </w:r>
      <w:r w:rsidR="00E872AB">
        <w:rPr>
          <w:rFonts w:ascii="Gill Sans MT" w:hAnsi="Gill Sans MT"/>
          <w:sz w:val="24"/>
        </w:rPr>
        <w:t xml:space="preserve"> incorporate </w:t>
      </w:r>
      <w:r w:rsidR="00E872AB" w:rsidRPr="004A072A">
        <w:rPr>
          <w:rFonts w:ascii="Gill Sans MT" w:hAnsi="Gill Sans MT"/>
          <w:sz w:val="24"/>
        </w:rPr>
        <w:t>supraglacial rock avalanche</w:t>
      </w:r>
      <w:r w:rsidR="00E872AB">
        <w:rPr>
          <w:rFonts w:ascii="Gill Sans MT" w:hAnsi="Gill Sans MT"/>
          <w:sz w:val="24"/>
        </w:rPr>
        <w:t xml:space="preserve"> debris and</w:t>
      </w:r>
      <w:r w:rsidR="001D74F6">
        <w:rPr>
          <w:rFonts w:ascii="Gill Sans MT" w:hAnsi="Gill Sans MT"/>
          <w:sz w:val="24"/>
        </w:rPr>
        <w:t xml:space="preserve"> </w:t>
      </w:r>
      <w:r w:rsidR="00E872AB">
        <w:rPr>
          <w:rFonts w:ascii="Gill Sans MT" w:hAnsi="Gill Sans MT"/>
          <w:sz w:val="24"/>
        </w:rPr>
        <w:t xml:space="preserve">may primarily preserve a non-climatic signal (Ballantyne et al., 2013). Alternatively, sampling unconsolidated landforms </w:t>
      </w:r>
      <w:r w:rsidR="008239B0">
        <w:rPr>
          <w:rFonts w:ascii="Gill Sans MT" w:hAnsi="Gill Sans MT"/>
          <w:sz w:val="24"/>
        </w:rPr>
        <w:t xml:space="preserve">does not guarantee </w:t>
      </w:r>
      <w:r w:rsidR="00CA12BA">
        <w:rPr>
          <w:rFonts w:ascii="Gill Sans MT" w:hAnsi="Gill Sans MT"/>
          <w:sz w:val="24"/>
        </w:rPr>
        <w:t>poor cluster</w:t>
      </w:r>
      <w:r w:rsidR="009063FA">
        <w:rPr>
          <w:rFonts w:ascii="Gill Sans MT" w:hAnsi="Gill Sans MT"/>
          <w:sz w:val="24"/>
        </w:rPr>
        <w:t xml:space="preserve">ing </w:t>
      </w:r>
      <w:r w:rsidR="00CA12BA">
        <w:rPr>
          <w:rFonts w:ascii="Gill Sans MT" w:hAnsi="Gill Sans MT"/>
          <w:sz w:val="24"/>
        </w:rPr>
        <w:t xml:space="preserve">(e.g. </w:t>
      </w:r>
      <m:oMath>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&gt;1</m:t>
        </m:r>
      </m:oMath>
      <w:r w:rsidR="00CA12BA" w:rsidRPr="00D17F26">
        <w:rPr>
          <w:rFonts w:ascii="Gill Sans MT" w:hAnsi="Gill Sans MT" w:hint="eastAsia"/>
          <w:sz w:val="24"/>
        </w:rPr>
        <w:t>)</w:t>
      </w:r>
      <w:r w:rsidR="00CA12BA">
        <w:rPr>
          <w:rFonts w:ascii="Gill Sans MT" w:hAnsi="Gill Sans MT"/>
          <w:sz w:val="24"/>
        </w:rPr>
        <w:t>, as evidence</w:t>
      </w:r>
      <w:r w:rsidR="00486FCE">
        <w:rPr>
          <w:rFonts w:ascii="Gill Sans MT" w:hAnsi="Gill Sans MT"/>
          <w:sz w:val="24"/>
        </w:rPr>
        <w:t>d</w:t>
      </w:r>
      <w:r w:rsidR="00CA12BA">
        <w:rPr>
          <w:rFonts w:ascii="Gill Sans MT" w:hAnsi="Gill Sans MT"/>
          <w:sz w:val="24"/>
        </w:rPr>
        <w:t xml:space="preserve"> b</w:t>
      </w:r>
      <w:r w:rsidR="00486FCE">
        <w:rPr>
          <w:rFonts w:ascii="Gill Sans MT" w:hAnsi="Gill Sans MT"/>
          <w:sz w:val="24"/>
        </w:rPr>
        <w:t xml:space="preserve">y the </w:t>
      </w:r>
      <w:r w:rsidR="000C6BDE">
        <w:rPr>
          <w:rFonts w:ascii="Gill Sans MT" w:hAnsi="Gill Sans MT"/>
          <w:sz w:val="24"/>
        </w:rPr>
        <w:t>distribution of</w:t>
      </w:r>
      <w:r w:rsidR="00486FCE">
        <w:rPr>
          <w:rFonts w:ascii="Gill Sans MT" w:hAnsi="Gill Sans MT"/>
          <w:sz w:val="24"/>
        </w:rPr>
        <w:t xml:space="preserve"> </w:t>
      </w:r>
      <w:r w:rsidR="00486FCE" w:rsidRPr="000C6BDE">
        <w:rPr>
          <w:rFonts w:ascii="Gill Sans MT" w:hAnsi="Gill Sans MT"/>
          <w:sz w:val="24"/>
          <w:vertAlign w:val="superscript"/>
        </w:rPr>
        <w:t>10</w:t>
      </w:r>
      <w:r w:rsidR="00486FCE">
        <w:rPr>
          <w:rFonts w:ascii="Gill Sans MT" w:hAnsi="Gill Sans MT"/>
          <w:sz w:val="24"/>
        </w:rPr>
        <w:t xml:space="preserve">Be ages (n = X; </w:t>
      </w:r>
      <m:oMath>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=X</m:t>
        </m:r>
      </m:oMath>
      <w:r w:rsidR="00486FCE" w:rsidRPr="00D17F26">
        <w:rPr>
          <w:rFonts w:ascii="Gill Sans MT" w:hAnsi="Gill Sans MT" w:hint="eastAsia"/>
          <w:sz w:val="24"/>
        </w:rPr>
        <w:t>)</w:t>
      </w:r>
      <w:r w:rsidR="00486FCE">
        <w:rPr>
          <w:rFonts w:ascii="Gill Sans MT" w:hAnsi="Gill Sans MT"/>
          <w:sz w:val="24"/>
        </w:rPr>
        <w:t xml:space="preserve"> on the matrix-rich</w:t>
      </w:r>
      <w:r w:rsidR="00F97828">
        <w:rPr>
          <w:rFonts w:ascii="Gill Sans MT" w:hAnsi="Gill Sans MT"/>
          <w:sz w:val="24"/>
        </w:rPr>
        <w:t xml:space="preserve"> </w:t>
      </w:r>
      <w:r w:rsidR="008239B0">
        <w:rPr>
          <w:rFonts w:ascii="Gill Sans MT" w:hAnsi="Gill Sans MT"/>
          <w:sz w:val="24"/>
        </w:rPr>
        <w:t xml:space="preserve">Taggart Lake lateral </w:t>
      </w:r>
      <w:r w:rsidR="00486FCE">
        <w:rPr>
          <w:rFonts w:ascii="Gill Sans MT" w:hAnsi="Gill Sans MT"/>
          <w:sz w:val="24"/>
        </w:rPr>
        <w:t xml:space="preserve">moraine in the </w:t>
      </w:r>
      <w:proofErr w:type="spellStart"/>
      <w:r w:rsidR="008239B0" w:rsidRPr="008239B0">
        <w:rPr>
          <w:rFonts w:ascii="Gill Sans MT" w:hAnsi="Gill Sans MT"/>
          <w:sz w:val="24"/>
        </w:rPr>
        <w:t>Teton</w:t>
      </w:r>
      <w:proofErr w:type="spellEnd"/>
      <w:r w:rsidR="008239B0" w:rsidRPr="008239B0">
        <w:rPr>
          <w:rFonts w:ascii="Gill Sans MT" w:hAnsi="Gill Sans MT"/>
          <w:sz w:val="24"/>
        </w:rPr>
        <w:t xml:space="preserve"> Range</w:t>
      </w:r>
      <w:r w:rsidR="001D74F6">
        <w:rPr>
          <w:rFonts w:ascii="Gill Sans MT" w:hAnsi="Gill Sans MT"/>
          <w:sz w:val="24"/>
        </w:rPr>
        <w:t xml:space="preserve"> (Reference). </w:t>
      </w:r>
      <w:r w:rsidR="00D71D8A">
        <w:rPr>
          <w:rFonts w:ascii="Gill Sans MT" w:hAnsi="Gill Sans MT"/>
          <w:sz w:val="24"/>
        </w:rPr>
        <w:t>Finally,</w:t>
      </w:r>
      <w:r w:rsidR="00BE7E60">
        <w:rPr>
          <w:rFonts w:ascii="Gill Sans MT" w:hAnsi="Gill Sans MT"/>
          <w:sz w:val="24"/>
        </w:rPr>
        <w:t xml:space="preserve"> </w:t>
      </w:r>
      <w:r w:rsidR="0031034F">
        <w:rPr>
          <w:rFonts w:ascii="Gill Sans MT" w:hAnsi="Gill Sans MT"/>
          <w:sz w:val="24"/>
        </w:rPr>
        <w:t xml:space="preserve">restricting sampling to </w:t>
      </w:r>
      <w:r w:rsidR="0031034F" w:rsidRPr="0031034F">
        <w:rPr>
          <w:rFonts w:ascii="Gill Sans MT" w:hAnsi="Gill Sans MT"/>
          <w:sz w:val="24"/>
        </w:rPr>
        <w:t xml:space="preserve">landforms </w:t>
      </w:r>
      <w:r w:rsidR="0031034F">
        <w:rPr>
          <w:rFonts w:ascii="Gill Sans MT" w:hAnsi="Gill Sans MT"/>
          <w:sz w:val="24"/>
        </w:rPr>
        <w:t>with specific characteristics is often not viable, as</w:t>
      </w:r>
      <w:r w:rsidR="0031034F" w:rsidRPr="0031034F">
        <w:rPr>
          <w:rFonts w:ascii="Gill Sans MT" w:hAnsi="Gill Sans MT"/>
          <w:sz w:val="24"/>
        </w:rPr>
        <w:t xml:space="preserve"> key glacial chronological markers</w:t>
      </w:r>
      <w:r w:rsidR="0031034F">
        <w:rPr>
          <w:rFonts w:ascii="Gill Sans MT" w:hAnsi="Gill Sans MT"/>
          <w:sz w:val="24"/>
        </w:rPr>
        <w:t xml:space="preserve"> may be represented by only a small number of landforms. </w:t>
      </w:r>
    </w:p>
    <w:p w14:paraId="57A8681A" w14:textId="0A27D9CC" w:rsidR="00C15871" w:rsidRPr="000F2544" w:rsidRDefault="00C5088A" w:rsidP="00155919">
      <w:pPr>
        <w:rPr>
          <w:rFonts w:ascii="Gill Sans MT" w:hAnsi="Gill Sans MT"/>
          <w:sz w:val="24"/>
        </w:rPr>
      </w:pPr>
      <w:r>
        <w:rPr>
          <w:rFonts w:ascii="Gill Sans MT" w:hAnsi="Gill Sans MT"/>
          <w:sz w:val="24"/>
        </w:rPr>
        <w:t>Despite these limitations,</w:t>
      </w:r>
      <w:r w:rsidR="00492C59">
        <w:rPr>
          <w:rFonts w:ascii="Gill Sans MT" w:hAnsi="Gill Sans MT"/>
          <w:sz w:val="24"/>
        </w:rPr>
        <w:t xml:space="preserve"> </w:t>
      </w:r>
      <w:r w:rsidR="00A51FB6">
        <w:rPr>
          <w:rFonts w:ascii="Gill Sans MT" w:hAnsi="Gill Sans MT"/>
          <w:sz w:val="24"/>
        </w:rPr>
        <w:t xml:space="preserve">landform stability </w:t>
      </w:r>
      <w:r w:rsidR="00492C59">
        <w:rPr>
          <w:rFonts w:ascii="Gill Sans MT" w:hAnsi="Gill Sans MT"/>
          <w:sz w:val="24"/>
        </w:rPr>
        <w:t>appears to explain a major component of the distribution of TCN ages (Heyman et al., 2011)</w:t>
      </w:r>
      <w:r w:rsidR="00042D6E">
        <w:rPr>
          <w:rFonts w:ascii="Gill Sans MT" w:hAnsi="Gill Sans MT"/>
          <w:sz w:val="24"/>
        </w:rPr>
        <w:t xml:space="preserve">. In turn, </w:t>
      </w:r>
      <w:r w:rsidR="00042D6E" w:rsidRPr="00042D6E">
        <w:rPr>
          <w:rFonts w:ascii="Gill Sans MT" w:hAnsi="Gill Sans MT"/>
          <w:sz w:val="24"/>
        </w:rPr>
        <w:t xml:space="preserve">selection of the landform is </w:t>
      </w:r>
      <w:r w:rsidR="00E86D18">
        <w:rPr>
          <w:rFonts w:ascii="Gill Sans MT" w:hAnsi="Gill Sans MT"/>
          <w:sz w:val="24"/>
        </w:rPr>
        <w:t>critical</w:t>
      </w:r>
      <w:r w:rsidR="000F2544">
        <w:rPr>
          <w:rFonts w:ascii="Gill Sans MT" w:hAnsi="Gill Sans MT"/>
          <w:sz w:val="24"/>
        </w:rPr>
        <w:t xml:space="preserve">, and care should be taken to select methods which are appropriate for </w:t>
      </w:r>
      <w:r w:rsidR="00EB7FB4">
        <w:rPr>
          <w:rFonts w:ascii="Gill Sans MT" w:hAnsi="Gill Sans MT"/>
          <w:sz w:val="24"/>
        </w:rPr>
        <w:t xml:space="preserve">its </w:t>
      </w:r>
      <w:r w:rsidR="000F2544">
        <w:rPr>
          <w:rFonts w:ascii="Gill Sans MT" w:hAnsi="Gill Sans MT"/>
          <w:sz w:val="24"/>
        </w:rPr>
        <w:t>assumed age and stability and to collect a sufficient number of samples to enable robust outlier identification</w:t>
      </w:r>
      <w:r w:rsidR="00EB7FB4">
        <w:rPr>
          <w:rFonts w:ascii="Gill Sans MT" w:hAnsi="Gill Sans MT"/>
          <w:sz w:val="24"/>
        </w:rPr>
        <w:t xml:space="preserve"> (</w:t>
      </w:r>
      <w:proofErr w:type="spellStart"/>
      <w:r w:rsidR="0039357D">
        <w:rPr>
          <w:rFonts w:ascii="Gill Sans MT" w:hAnsi="Gill Sans MT"/>
          <w:sz w:val="24"/>
        </w:rPr>
        <w:t>Putkonen</w:t>
      </w:r>
      <w:proofErr w:type="spellEnd"/>
      <w:r w:rsidR="0039357D">
        <w:rPr>
          <w:rFonts w:ascii="Gill Sans MT" w:hAnsi="Gill Sans MT"/>
          <w:sz w:val="24"/>
        </w:rPr>
        <w:t xml:space="preserve"> and Swanson, 2003</w:t>
      </w:r>
      <w:r w:rsidR="00EB7FB4">
        <w:rPr>
          <w:rFonts w:ascii="Gill Sans MT" w:hAnsi="Gill Sans MT"/>
          <w:sz w:val="24"/>
        </w:rPr>
        <w:t>)</w:t>
      </w:r>
      <w:r w:rsidR="000F2544">
        <w:rPr>
          <w:rFonts w:ascii="Gill Sans MT" w:hAnsi="Gill Sans MT"/>
          <w:sz w:val="24"/>
        </w:rPr>
        <w:t xml:space="preserve">. </w:t>
      </w:r>
      <w:r w:rsidR="00492C59">
        <w:rPr>
          <w:rFonts w:ascii="Gill Sans MT" w:hAnsi="Gill Sans MT"/>
          <w:sz w:val="24"/>
        </w:rPr>
        <w:t xml:space="preserve">However, it is </w:t>
      </w:r>
      <w:r w:rsidR="000F2544">
        <w:rPr>
          <w:rFonts w:ascii="Gill Sans MT" w:hAnsi="Gill Sans MT"/>
          <w:sz w:val="24"/>
        </w:rPr>
        <w:t xml:space="preserve">often </w:t>
      </w:r>
      <w:r w:rsidR="00492C59">
        <w:rPr>
          <w:rFonts w:ascii="Gill Sans MT" w:hAnsi="Gill Sans MT"/>
          <w:sz w:val="24"/>
        </w:rPr>
        <w:t xml:space="preserve">extremely difficult to assess landform stability based on geomorphic evidence alone. </w:t>
      </w:r>
      <w:r w:rsidR="0098314F" w:rsidRPr="00530F54">
        <w:rPr>
          <w:rFonts w:ascii="Gill Sans MT" w:hAnsi="Gill Sans MT"/>
          <w:sz w:val="24"/>
        </w:rPr>
        <w:t>Our approach</w:t>
      </w:r>
      <w:r w:rsidR="0098314F">
        <w:rPr>
          <w:rFonts w:ascii="Gill Sans MT" w:hAnsi="Gill Sans MT"/>
          <w:sz w:val="24"/>
        </w:rPr>
        <w:t xml:space="preserve">, in light of strong regional </w:t>
      </w:r>
      <w:r w:rsidR="0098314F">
        <w:rPr>
          <w:rFonts w:ascii="Gill Sans MT" w:hAnsi="Gill Sans MT" w:cs="Cambria Math"/>
          <w:sz w:val="24"/>
        </w:rPr>
        <w:t>evidence for</w:t>
      </w:r>
      <w:r w:rsidR="0098314F" w:rsidRPr="00F052AE">
        <w:rPr>
          <w:rFonts w:ascii="Gill Sans MT" w:hAnsi="Gill Sans MT" w:cs="Cambria Math"/>
          <w:sz w:val="24"/>
        </w:rPr>
        <w:t xml:space="preserve"> a link between SH </w:t>
      </w:r>
      <w:r w:rsidR="0098314F" w:rsidRPr="00B5297E">
        <w:rPr>
          <w:rFonts w:ascii="Gill Sans MT" w:hAnsi="Gill Sans MT" w:cs="Cambria Math"/>
          <w:i/>
          <w:sz w:val="24"/>
        </w:rPr>
        <w:t>R</w:t>
      </w:r>
      <w:r w:rsidR="0098314F">
        <w:rPr>
          <w:rFonts w:ascii="Gill Sans MT" w:hAnsi="Gill Sans MT" w:cs="Cambria Math"/>
          <w:iCs/>
          <w:sz w:val="24"/>
        </w:rPr>
        <w:t>-</w:t>
      </w:r>
      <w:r w:rsidR="0098314F" w:rsidRPr="0098314F">
        <w:rPr>
          <w:rFonts w:ascii="Gill Sans MT" w:hAnsi="Gill Sans MT" w:cs="Cambria Math"/>
          <w:iCs/>
          <w:sz w:val="24"/>
        </w:rPr>
        <w:t>values</w:t>
      </w:r>
      <w:r w:rsidR="0098314F" w:rsidRPr="00F052AE">
        <w:rPr>
          <w:rFonts w:ascii="Gill Sans MT" w:hAnsi="Gill Sans MT" w:cs="Cambria Math"/>
          <w:sz w:val="24"/>
        </w:rPr>
        <w:t xml:space="preserve"> and exposure age</w:t>
      </w:r>
      <w:r w:rsidR="0098314F">
        <w:rPr>
          <w:rFonts w:ascii="Gill Sans MT" w:hAnsi="Gill Sans MT" w:cs="Cambria Math"/>
          <w:sz w:val="24"/>
        </w:rPr>
        <w:t>s</w:t>
      </w:r>
      <w:r w:rsidR="0098314F" w:rsidRPr="00F052AE">
        <w:rPr>
          <w:rFonts w:ascii="Gill Sans MT" w:hAnsi="Gill Sans MT" w:cs="Cambria Math"/>
          <w:sz w:val="24"/>
        </w:rPr>
        <w:t xml:space="preserve"> for granitic surfaces (Engel et al., </w:t>
      </w:r>
      <w:r w:rsidR="0098314F" w:rsidRPr="00F052AE">
        <w:rPr>
          <w:rFonts w:ascii="Gill Sans MT" w:hAnsi="Gill Sans MT" w:cs="Cambria Math"/>
          <w:sz w:val="24"/>
        </w:rPr>
        <w:lastRenderedPageBreak/>
        <w:t>2007; 2011</w:t>
      </w:r>
      <w:r w:rsidR="0098314F">
        <w:rPr>
          <w:rFonts w:ascii="Gill Sans MT" w:hAnsi="Gill Sans MT" w:cs="Cambria Math"/>
          <w:sz w:val="24"/>
        </w:rPr>
        <w:t>; Tomkins et al., 2018a; 2018b</w:t>
      </w:r>
      <w:r w:rsidR="00CA4349">
        <w:rPr>
          <w:rFonts w:ascii="Gill Sans MT" w:hAnsi="Gill Sans MT" w:cs="Cambria Math"/>
          <w:sz w:val="24"/>
        </w:rPr>
        <w:t xml:space="preserve">; </w:t>
      </w:r>
      <w:r w:rsidR="00DD014F">
        <w:rPr>
          <w:rFonts w:ascii="Gill Sans MT" w:hAnsi="Gill Sans MT"/>
          <w:sz w:val="24"/>
        </w:rPr>
        <w:t xml:space="preserve">Wilson et al., 2019; </w:t>
      </w:r>
      <w:proofErr w:type="spellStart"/>
      <w:r w:rsidR="00DD014F">
        <w:rPr>
          <w:rFonts w:ascii="Gill Sans MT" w:hAnsi="Gill Sans MT"/>
          <w:sz w:val="24"/>
        </w:rPr>
        <w:t>Zasadni</w:t>
      </w:r>
      <w:proofErr w:type="spellEnd"/>
      <w:r w:rsidR="00DD014F">
        <w:rPr>
          <w:rFonts w:ascii="Gill Sans MT" w:hAnsi="Gill Sans MT"/>
          <w:sz w:val="24"/>
        </w:rPr>
        <w:t xml:space="preserve"> et al., 2020</w:t>
      </w:r>
      <w:r w:rsidR="0098314F">
        <w:rPr>
          <w:rFonts w:ascii="Gill Sans MT" w:hAnsi="Gill Sans MT" w:cs="Cambria Math"/>
          <w:sz w:val="24"/>
        </w:rPr>
        <w:t xml:space="preserve">), </w:t>
      </w:r>
      <w:r w:rsidR="0098314F" w:rsidRPr="00530F54">
        <w:rPr>
          <w:rFonts w:ascii="Gill Sans MT" w:hAnsi="Gill Sans MT"/>
          <w:sz w:val="24"/>
        </w:rPr>
        <w:t xml:space="preserve">indicates that </w:t>
      </w:r>
      <w:r w:rsidR="0098314F" w:rsidRPr="00530F54">
        <w:rPr>
          <w:rFonts w:ascii="Gill Sans MT" w:hAnsi="Gill Sans MT" w:cs="Cambria Math"/>
          <w:sz w:val="24"/>
        </w:rPr>
        <w:t>preliminary SH sampling</w:t>
      </w:r>
      <w:r w:rsidR="00A85CFF">
        <w:rPr>
          <w:rFonts w:ascii="Gill Sans MT" w:hAnsi="Gill Sans MT" w:cs="Cambria Math"/>
          <w:sz w:val="24"/>
        </w:rPr>
        <w:t xml:space="preserve"> </w:t>
      </w:r>
      <w:r w:rsidR="00C15871">
        <w:rPr>
          <w:rFonts w:ascii="Gill Sans MT" w:hAnsi="Gill Sans MT" w:cs="Cambria Math"/>
          <w:sz w:val="24"/>
        </w:rPr>
        <w:t xml:space="preserve">could be a useful method to </w:t>
      </w:r>
      <w:r w:rsidR="00C15871">
        <w:rPr>
          <w:rFonts w:ascii="Gill Sans MT" w:hAnsi="Gill Sans MT"/>
          <w:sz w:val="24"/>
        </w:rPr>
        <w:t xml:space="preserve">assess landform stability, to </w:t>
      </w:r>
      <w:r w:rsidR="00C15871">
        <w:rPr>
          <w:rFonts w:ascii="Gill Sans MT" w:hAnsi="Gill Sans MT" w:cs="Cambria Math"/>
          <w:sz w:val="24"/>
        </w:rPr>
        <w:t>identify</w:t>
      </w:r>
      <w:r w:rsidR="0098314F" w:rsidRPr="00530F54">
        <w:rPr>
          <w:rFonts w:ascii="Gill Sans MT" w:hAnsi="Gill Sans MT" w:cs="Cambria Math"/>
          <w:sz w:val="24"/>
        </w:rPr>
        <w:t xml:space="preserve"> boulders</w:t>
      </w:r>
      <w:r w:rsidR="0098314F">
        <w:rPr>
          <w:rFonts w:ascii="Gill Sans MT" w:hAnsi="Gill Sans MT" w:cs="Cambria Math"/>
          <w:sz w:val="24"/>
        </w:rPr>
        <w:t xml:space="preserve"> </w:t>
      </w:r>
      <w:r w:rsidR="00C15871">
        <w:rPr>
          <w:rFonts w:ascii="Gill Sans MT" w:hAnsi="Gill Sans MT" w:cs="Cambria Math"/>
          <w:sz w:val="24"/>
        </w:rPr>
        <w:t>affected</w:t>
      </w:r>
      <w:r w:rsidR="0098314F">
        <w:rPr>
          <w:rFonts w:ascii="Gill Sans MT" w:hAnsi="Gill Sans MT" w:cs="Cambria Math"/>
          <w:sz w:val="24"/>
        </w:rPr>
        <w:t xml:space="preserve"> by post-depositional processes</w:t>
      </w:r>
      <w:r w:rsidR="00155919">
        <w:rPr>
          <w:rFonts w:ascii="Gill Sans MT" w:hAnsi="Gill Sans MT" w:cs="Cambria Math"/>
          <w:sz w:val="24"/>
        </w:rPr>
        <w:t>,</w:t>
      </w:r>
      <w:r w:rsidR="00C15871">
        <w:rPr>
          <w:rFonts w:ascii="Gill Sans MT" w:hAnsi="Gill Sans MT" w:cs="Cambria Math"/>
          <w:sz w:val="24"/>
        </w:rPr>
        <w:t xml:space="preserve"> and to </w:t>
      </w:r>
      <w:r w:rsidR="00C15871">
        <w:rPr>
          <w:rFonts w:ascii="Gill Sans MT" w:hAnsi="Gill Sans MT"/>
          <w:sz w:val="24"/>
        </w:rPr>
        <w:t>prioritise individual boulders for analysis (</w:t>
      </w:r>
      <w:proofErr w:type="spellStart"/>
      <w:r w:rsidR="00C15871">
        <w:rPr>
          <w:rFonts w:ascii="Gill Sans MT" w:hAnsi="Gill Sans MT"/>
          <w:sz w:val="24"/>
        </w:rPr>
        <w:t>Tylmann</w:t>
      </w:r>
      <w:proofErr w:type="spellEnd"/>
      <w:r w:rsidR="00C15871">
        <w:rPr>
          <w:rFonts w:ascii="Gill Sans MT" w:hAnsi="Gill Sans MT"/>
          <w:sz w:val="24"/>
        </w:rPr>
        <w:t xml:space="preserve"> et al., 2018). </w:t>
      </w:r>
    </w:p>
    <w:p w14:paraId="5CC9B226" w14:textId="7613F3F9" w:rsidR="00D210B7" w:rsidRDefault="00155919" w:rsidP="004C164D">
      <w:pPr>
        <w:rPr>
          <w:rFonts w:ascii="Gill Sans MT" w:hAnsi="Gill Sans MT"/>
          <w:sz w:val="24"/>
          <w:szCs w:val="24"/>
        </w:rPr>
      </w:pPr>
      <w:r>
        <w:rPr>
          <w:rFonts w:ascii="Gill Sans MT" w:hAnsi="Gill Sans MT" w:cs="Cambria Math"/>
          <w:sz w:val="24"/>
        </w:rPr>
        <w:t xml:space="preserve">Based on the sensitivity approach described in Section 2.6, </w:t>
      </w:r>
      <w:r w:rsidR="00733821">
        <w:rPr>
          <w:rFonts w:ascii="Gill Sans MT" w:hAnsi="Gill Sans MT" w:cs="Cambria Math"/>
          <w:sz w:val="24"/>
        </w:rPr>
        <w:t>t</w:t>
      </w:r>
      <w:r w:rsidR="00733821" w:rsidRPr="00733821">
        <w:rPr>
          <w:rFonts w:ascii="Gill Sans MT" w:hAnsi="Gill Sans MT" w:cs="Cambria Math"/>
          <w:sz w:val="24"/>
        </w:rPr>
        <w:t xml:space="preserve">he number of </w:t>
      </w:r>
      <w:r w:rsidR="009B74B6">
        <w:rPr>
          <w:rFonts w:ascii="Gill Sans MT" w:hAnsi="Gill Sans MT" w:cs="Cambria Math"/>
          <w:sz w:val="24"/>
        </w:rPr>
        <w:t xml:space="preserve">SH </w:t>
      </w:r>
      <w:r w:rsidR="00733821" w:rsidRPr="00733821">
        <w:rPr>
          <w:rFonts w:ascii="Gill Sans MT" w:hAnsi="Gill Sans MT" w:cs="Cambria Math"/>
          <w:sz w:val="24"/>
        </w:rPr>
        <w:t>samples required scales with the</w:t>
      </w:r>
      <w:r w:rsidR="00733821">
        <w:rPr>
          <w:rFonts w:ascii="Gill Sans MT" w:hAnsi="Gill Sans MT" w:cs="Cambria Math"/>
          <w:sz w:val="24"/>
        </w:rPr>
        <w:t xml:space="preserve"> </w:t>
      </w:r>
      <w:r w:rsidR="00733821" w:rsidRPr="00733821">
        <w:rPr>
          <w:rFonts w:ascii="Gill Sans MT" w:hAnsi="Gill Sans MT" w:cs="Cambria Math"/>
          <w:sz w:val="24"/>
        </w:rPr>
        <w:t>complexity of the underlying distribution</w:t>
      </w:r>
      <w:r w:rsidR="00733821">
        <w:rPr>
          <w:rFonts w:ascii="Gill Sans MT" w:hAnsi="Gill Sans MT" w:cs="Cambria Math"/>
          <w:sz w:val="24"/>
        </w:rPr>
        <w:t xml:space="preserve"> (Fig. 7B)</w:t>
      </w:r>
      <w:r w:rsidR="00733821" w:rsidRPr="00733821">
        <w:rPr>
          <w:rFonts w:ascii="Gill Sans MT" w:hAnsi="Gill Sans MT" w:cs="Cambria Math"/>
          <w:sz w:val="24"/>
        </w:rPr>
        <w:t>, from those which are approximately normal to those which feature overlapping component Gaussian</w:t>
      </w:r>
      <w:r w:rsidR="00733821">
        <w:rPr>
          <w:rFonts w:ascii="Gill Sans MT" w:hAnsi="Gill Sans MT" w:cs="Cambria Math"/>
          <w:sz w:val="24"/>
        </w:rPr>
        <w:t xml:space="preserve"> </w:t>
      </w:r>
      <w:r w:rsidR="00733821" w:rsidRPr="00733821">
        <w:rPr>
          <w:rFonts w:ascii="Gill Sans MT" w:hAnsi="Gill Sans MT" w:cs="Cambria Math"/>
          <w:sz w:val="24"/>
        </w:rPr>
        <w:t>distributions</w:t>
      </w:r>
      <w:r w:rsidR="00D7338D">
        <w:rPr>
          <w:rFonts w:ascii="Gill Sans MT" w:hAnsi="Gill Sans MT" w:cs="Cambria Math"/>
          <w:sz w:val="24"/>
        </w:rPr>
        <w:t xml:space="preserve"> (Fig. 5)</w:t>
      </w:r>
      <w:r w:rsidR="00733821" w:rsidRPr="00733821">
        <w:rPr>
          <w:rFonts w:ascii="Gill Sans MT" w:hAnsi="Gill Sans MT" w:cs="Cambria Math"/>
          <w:sz w:val="24"/>
        </w:rPr>
        <w:t xml:space="preserve"> or multi-directional skew (i.e. pre- and post-depositional</w:t>
      </w:r>
      <w:r w:rsidR="00733821">
        <w:rPr>
          <w:rFonts w:ascii="Gill Sans MT" w:hAnsi="Gill Sans MT" w:cs="Cambria Math"/>
          <w:sz w:val="24"/>
        </w:rPr>
        <w:t xml:space="preserve"> </w:t>
      </w:r>
      <w:r w:rsidR="00733821" w:rsidRPr="00733821">
        <w:rPr>
          <w:rFonts w:ascii="Gill Sans MT" w:hAnsi="Gill Sans MT" w:cs="Cambria Math"/>
          <w:sz w:val="24"/>
        </w:rPr>
        <w:t>skew).</w:t>
      </w:r>
      <w:r w:rsidR="004C164D">
        <w:rPr>
          <w:rFonts w:ascii="Gill Sans MT" w:hAnsi="Gill Sans MT" w:cs="Cambria Math"/>
          <w:sz w:val="24"/>
        </w:rPr>
        <w:t xml:space="preserve"> </w:t>
      </w:r>
      <w:r w:rsidR="004C164D" w:rsidRPr="004C164D">
        <w:rPr>
          <w:rFonts w:ascii="Gill Sans MT" w:hAnsi="Gill Sans MT" w:cs="Cambria Math"/>
          <w:sz w:val="24"/>
        </w:rPr>
        <w:t>However, given that it is not possible to ascertain the underlying distribution</w:t>
      </w:r>
      <w:r w:rsidR="004C164D">
        <w:rPr>
          <w:rFonts w:ascii="Gill Sans MT" w:hAnsi="Gill Sans MT" w:cs="Cambria Math"/>
          <w:sz w:val="24"/>
        </w:rPr>
        <w:t xml:space="preserve"> </w:t>
      </w:r>
      <w:r w:rsidR="004C164D" w:rsidRPr="004C164D">
        <w:rPr>
          <w:rFonts w:ascii="Gill Sans MT" w:hAnsi="Gill Sans MT" w:cs="Cambria Math"/>
          <w:sz w:val="24"/>
        </w:rPr>
        <w:t>a priori, a relatively large sample size is ultimately required.</w:t>
      </w:r>
      <w:r w:rsidR="004C164D">
        <w:rPr>
          <w:rFonts w:ascii="Gill Sans MT" w:hAnsi="Gill Sans MT" w:cs="Cambria Math"/>
          <w:sz w:val="24"/>
        </w:rPr>
        <w:t xml:space="preserve"> </w:t>
      </w:r>
      <w:r w:rsidR="004C164D" w:rsidRPr="004C164D">
        <w:rPr>
          <w:rFonts w:ascii="Gill Sans MT" w:hAnsi="Gill Sans MT" w:cs="Cambria Math"/>
          <w:sz w:val="24"/>
        </w:rPr>
        <w:t xml:space="preserve">For most landforms, </w:t>
      </w:r>
      <w:r w:rsidR="0017384B">
        <w:rPr>
          <w:rFonts w:ascii="Gill Sans MT" w:hAnsi="Gill Sans MT" w:cs="Cambria Math"/>
          <w:sz w:val="24"/>
        </w:rPr>
        <w:t xml:space="preserve">sampling </w:t>
      </w:r>
      <w:r w:rsidR="004C164D" w:rsidRPr="004C164D">
        <w:rPr>
          <w:rFonts w:ascii="Gill Sans MT" w:hAnsi="Gill Sans MT" w:cs="Cambria Math"/>
          <w:sz w:val="24"/>
        </w:rPr>
        <w:t xml:space="preserve">a minimum of 20 </w:t>
      </w:r>
      <w:r w:rsidR="0017384B">
        <w:rPr>
          <w:rFonts w:ascii="Gill Sans MT" w:hAnsi="Gill Sans MT" w:cs="Cambria Math"/>
          <w:sz w:val="24"/>
        </w:rPr>
        <w:t>boulders</w:t>
      </w:r>
      <w:r w:rsidR="004C164D" w:rsidRPr="004C164D">
        <w:rPr>
          <w:rFonts w:ascii="Gill Sans MT" w:hAnsi="Gill Sans MT" w:cs="Cambria Math"/>
          <w:sz w:val="24"/>
        </w:rPr>
        <w:t xml:space="preserve"> would be a reasonable approach to estimate a depositional age within 2</w:t>
      </w:r>
      <w:r w:rsidR="004C164D" w:rsidRPr="004C164D">
        <w:rPr>
          <w:rFonts w:ascii="Calibri" w:hAnsi="Calibri" w:cs="Calibri"/>
          <w:sz w:val="24"/>
        </w:rPr>
        <w:t>σ</w:t>
      </w:r>
      <w:r w:rsidR="004C164D" w:rsidRPr="004C164D">
        <w:rPr>
          <w:rFonts w:ascii="Gill Sans MT" w:hAnsi="Gill Sans MT" w:cs="Cambria Math"/>
          <w:sz w:val="24"/>
        </w:rPr>
        <w:t xml:space="preserve"> (e.g. Tomkins et al., 2018a) but more</w:t>
      </w:r>
      <w:r w:rsidR="004C164D">
        <w:rPr>
          <w:rFonts w:ascii="Gill Sans MT" w:hAnsi="Gill Sans MT" w:cs="Cambria Math"/>
          <w:sz w:val="24"/>
        </w:rPr>
        <w:t xml:space="preserve"> </w:t>
      </w:r>
      <w:r w:rsidR="004C164D" w:rsidRPr="004C164D">
        <w:rPr>
          <w:rFonts w:ascii="Gill Sans MT" w:hAnsi="Gill Sans MT" w:cs="Cambria Math"/>
          <w:sz w:val="24"/>
        </w:rPr>
        <w:t>would be required to improve precision to 1</w:t>
      </w:r>
      <w:r w:rsidR="004C164D" w:rsidRPr="004C164D">
        <w:rPr>
          <w:rFonts w:ascii="Calibri" w:hAnsi="Calibri" w:cs="Calibri"/>
          <w:sz w:val="24"/>
        </w:rPr>
        <w:t>σ</w:t>
      </w:r>
      <w:r w:rsidR="004C164D" w:rsidRPr="004C164D">
        <w:rPr>
          <w:rFonts w:ascii="Gill Sans MT" w:hAnsi="Gill Sans MT" w:cs="Cambria Math"/>
          <w:sz w:val="24"/>
        </w:rPr>
        <w:t xml:space="preserve"> for complex datasets or if Schmidt</w:t>
      </w:r>
      <w:r w:rsidR="004C164D">
        <w:rPr>
          <w:rFonts w:ascii="Gill Sans MT" w:hAnsi="Gill Sans MT" w:cs="Cambria Math"/>
          <w:sz w:val="24"/>
        </w:rPr>
        <w:t xml:space="preserve"> </w:t>
      </w:r>
      <w:r w:rsidR="004C164D" w:rsidRPr="004C164D">
        <w:rPr>
          <w:rFonts w:ascii="Gill Sans MT" w:hAnsi="Gill Sans MT" w:cs="Cambria Math"/>
          <w:sz w:val="24"/>
        </w:rPr>
        <w:t xml:space="preserve">hammer </w:t>
      </w:r>
      <w:r w:rsidR="004C164D" w:rsidRPr="0017384B">
        <w:rPr>
          <w:rFonts w:ascii="Gill Sans MT" w:hAnsi="Gill Sans MT" w:cs="Cambria Math"/>
          <w:i/>
          <w:iCs/>
          <w:sz w:val="24"/>
        </w:rPr>
        <w:t>R</w:t>
      </w:r>
      <w:r w:rsidR="004C164D" w:rsidRPr="004C164D">
        <w:rPr>
          <w:rFonts w:ascii="Gill Sans MT" w:hAnsi="Gill Sans MT" w:cs="Cambria Math"/>
          <w:sz w:val="24"/>
        </w:rPr>
        <w:t>-values were being used as a basis for cosmogenic nuclide sample selection (</w:t>
      </w:r>
      <w:proofErr w:type="spellStart"/>
      <w:r w:rsidR="004C164D" w:rsidRPr="004C164D">
        <w:rPr>
          <w:rFonts w:ascii="Gill Sans MT" w:hAnsi="Gill Sans MT" w:cs="Cambria Math"/>
          <w:sz w:val="24"/>
        </w:rPr>
        <w:t>Tylmann</w:t>
      </w:r>
      <w:proofErr w:type="spellEnd"/>
      <w:r w:rsidR="004C164D" w:rsidRPr="004C164D">
        <w:rPr>
          <w:rFonts w:ascii="Gill Sans MT" w:hAnsi="Gill Sans MT" w:cs="Cambria Math"/>
          <w:sz w:val="24"/>
        </w:rPr>
        <w:t xml:space="preserve"> et al., 2018).</w:t>
      </w:r>
      <w:r w:rsidR="00A449BB">
        <w:rPr>
          <w:rFonts w:ascii="Gill Sans MT" w:hAnsi="Gill Sans MT" w:cs="Cambria Math"/>
          <w:sz w:val="24"/>
        </w:rPr>
        <w:t xml:space="preserve"> </w:t>
      </w:r>
      <w:r w:rsidR="00480DA1">
        <w:rPr>
          <w:rFonts w:ascii="Gill Sans MT" w:hAnsi="Gill Sans MT" w:cs="Cambria Math"/>
          <w:sz w:val="24"/>
        </w:rPr>
        <w:t xml:space="preserve">Based on this preliminary sampling, statistical approaches </w:t>
      </w:r>
      <w:r w:rsidR="0017384B">
        <w:rPr>
          <w:rFonts w:ascii="Gill Sans MT" w:hAnsi="Gill Sans MT" w:cs="Cambria Math"/>
          <w:sz w:val="24"/>
        </w:rPr>
        <w:t>c</w:t>
      </w:r>
      <w:r w:rsidR="00480DA1">
        <w:rPr>
          <w:rFonts w:ascii="Gill Sans MT" w:hAnsi="Gill Sans MT" w:cs="Cambria Math"/>
          <w:sz w:val="24"/>
        </w:rPr>
        <w:t xml:space="preserve">ould be used to isolate component Gaussian distributions (Dortch et al., 2020) and to identify individual boulders which are consistent with the age of the landform and to reject those which are </w:t>
      </w:r>
      <w:r w:rsidR="00D86795">
        <w:rPr>
          <w:rFonts w:ascii="Gill Sans MT" w:hAnsi="Gill Sans MT" w:cs="Cambria Math"/>
          <w:sz w:val="24"/>
        </w:rPr>
        <w:t>“</w:t>
      </w:r>
      <w:r w:rsidR="00480DA1">
        <w:rPr>
          <w:rFonts w:ascii="Gill Sans MT" w:hAnsi="Gill Sans MT" w:cs="Cambria Math"/>
          <w:sz w:val="24"/>
        </w:rPr>
        <w:t>young” or “old”</w:t>
      </w:r>
      <w:r w:rsidR="00D86795">
        <w:rPr>
          <w:rFonts w:ascii="Gill Sans MT" w:hAnsi="Gill Sans MT" w:cs="Cambria Math"/>
          <w:sz w:val="24"/>
        </w:rPr>
        <w:t xml:space="preserve"> (Heyman et al., 2011)</w:t>
      </w:r>
      <w:r w:rsidR="00480DA1">
        <w:rPr>
          <w:rFonts w:ascii="Gill Sans MT" w:hAnsi="Gill Sans MT" w:cs="Cambria Math"/>
          <w:sz w:val="24"/>
        </w:rPr>
        <w:t>. Finally, i</w:t>
      </w:r>
      <w:r w:rsidR="001C6C09">
        <w:rPr>
          <w:rFonts w:ascii="Gill Sans MT" w:hAnsi="Gill Sans MT" w:cs="Cambria Math"/>
          <w:sz w:val="24"/>
        </w:rPr>
        <w:t xml:space="preserve">t is important to note that the approach described here is not </w:t>
      </w:r>
      <w:r w:rsidR="00812DAC">
        <w:rPr>
          <w:rFonts w:ascii="Gill Sans MT" w:hAnsi="Gill Sans MT" w:cs="Cambria Math"/>
          <w:sz w:val="24"/>
        </w:rPr>
        <w:t xml:space="preserve">a panacea, and its effectiveness may vary as a function of lithology and climate </w:t>
      </w:r>
      <w:r w:rsidR="00812DAC" w:rsidRPr="00812DAC">
        <w:rPr>
          <w:rFonts w:ascii="Gill Sans MT" w:hAnsi="Gill Sans MT" w:cs="Cambria Math"/>
          <w:sz w:val="24"/>
        </w:rPr>
        <w:t>(</w:t>
      </w:r>
      <w:proofErr w:type="spellStart"/>
      <w:r w:rsidR="00585C41">
        <w:rPr>
          <w:rFonts w:ascii="Gill Sans MT" w:hAnsi="Gill Sans MT"/>
          <w:sz w:val="24"/>
        </w:rPr>
        <w:t>McCarroll</w:t>
      </w:r>
      <w:proofErr w:type="spellEnd"/>
      <w:r w:rsidR="00585C41">
        <w:rPr>
          <w:rFonts w:ascii="Gill Sans MT" w:hAnsi="Gill Sans MT"/>
          <w:sz w:val="24"/>
        </w:rPr>
        <w:t xml:space="preserve">, 1989; 1991; </w:t>
      </w:r>
      <w:r w:rsidR="00812DAC" w:rsidRPr="00812DAC">
        <w:rPr>
          <w:rFonts w:ascii="Gill Sans MT" w:hAnsi="Gill Sans MT" w:cs="Cambria Math"/>
          <w:sz w:val="24"/>
        </w:rPr>
        <w:t>Tomkins</w:t>
      </w:r>
      <w:r w:rsidR="00812DAC">
        <w:rPr>
          <w:rFonts w:ascii="Gill Sans MT" w:hAnsi="Gill Sans MT" w:cs="Cambria Math"/>
          <w:sz w:val="24"/>
        </w:rPr>
        <w:t xml:space="preserve"> et al.</w:t>
      </w:r>
      <w:r w:rsidR="00812DAC" w:rsidRPr="00812DAC">
        <w:rPr>
          <w:rFonts w:ascii="Gill Sans MT" w:hAnsi="Gill Sans MT" w:cs="Cambria Math"/>
          <w:sz w:val="24"/>
        </w:rPr>
        <w:t>, 2016)</w:t>
      </w:r>
      <w:r w:rsidR="00585C41">
        <w:rPr>
          <w:rFonts w:ascii="Gill Sans MT" w:hAnsi="Gill Sans MT" w:cs="Cambria Math"/>
          <w:sz w:val="24"/>
        </w:rPr>
        <w:t xml:space="preserve">, while </w:t>
      </w:r>
      <w:r w:rsidR="00AF4587">
        <w:rPr>
          <w:rFonts w:ascii="Gill Sans MT" w:hAnsi="Gill Sans MT" w:cs="Cambria Math"/>
          <w:sz w:val="24"/>
        </w:rPr>
        <w:t>the underlying measurements</w:t>
      </w:r>
      <w:r w:rsidR="00812DAC" w:rsidRPr="00812DAC">
        <w:rPr>
          <w:rFonts w:ascii="Gill Sans MT" w:hAnsi="Gill Sans MT" w:cs="Cambria Math"/>
          <w:sz w:val="24"/>
        </w:rPr>
        <w:t xml:space="preserve"> </w:t>
      </w:r>
      <w:r w:rsidR="00AF4587">
        <w:rPr>
          <w:rFonts w:ascii="Gill Sans MT" w:hAnsi="Gill Sans MT" w:cs="Cambria Math"/>
          <w:sz w:val="24"/>
        </w:rPr>
        <w:t>are</w:t>
      </w:r>
      <w:r w:rsidR="00812DAC" w:rsidRPr="00812DAC">
        <w:rPr>
          <w:rFonts w:ascii="Gill Sans MT" w:hAnsi="Gill Sans MT" w:cs="Cambria Math"/>
          <w:sz w:val="24"/>
        </w:rPr>
        <w:t xml:space="preserve"> sensitive to </w:t>
      </w:r>
      <w:r w:rsidR="00FE471E">
        <w:rPr>
          <w:rFonts w:ascii="Gill Sans MT" w:hAnsi="Gill Sans MT" w:cs="Cambria Math"/>
          <w:sz w:val="24"/>
        </w:rPr>
        <w:t>factors</w:t>
      </w:r>
      <w:r w:rsidR="00585C41">
        <w:rPr>
          <w:rFonts w:ascii="Gill Sans MT" w:hAnsi="Gill Sans MT" w:cs="Cambria Math"/>
          <w:sz w:val="24"/>
        </w:rPr>
        <w:t xml:space="preserve"> which have only a minor effect o</w:t>
      </w:r>
      <w:r w:rsidR="00AF4587">
        <w:rPr>
          <w:rFonts w:ascii="Gill Sans MT" w:hAnsi="Gill Sans MT" w:cs="Cambria Math"/>
          <w:sz w:val="24"/>
        </w:rPr>
        <w:t>n</w:t>
      </w:r>
      <w:r w:rsidR="00585C41">
        <w:rPr>
          <w:rFonts w:ascii="Gill Sans MT" w:hAnsi="Gill Sans MT" w:cs="Cambria Math"/>
          <w:sz w:val="24"/>
        </w:rPr>
        <w:t xml:space="preserve"> cosmogenic nuclide concentrations (e.g. surface discontinuities</w:t>
      </w:r>
      <w:r w:rsidR="005305DF">
        <w:rPr>
          <w:rFonts w:ascii="Gill Sans MT" w:hAnsi="Gill Sans MT" w:cs="Cambria Math"/>
          <w:sz w:val="24"/>
        </w:rPr>
        <w:t>,</w:t>
      </w:r>
      <w:r w:rsidR="00585C41">
        <w:rPr>
          <w:rFonts w:ascii="Gill Sans MT" w:hAnsi="Gill Sans MT" w:cs="Cambria Math"/>
          <w:sz w:val="24"/>
        </w:rPr>
        <w:t xml:space="preserve"> </w:t>
      </w:r>
      <w:r w:rsidR="005305DF" w:rsidRPr="003D1032">
        <w:rPr>
          <w:rFonts w:ascii="Gill Sans MT" w:hAnsi="Gill Sans MT"/>
          <w:sz w:val="24"/>
        </w:rPr>
        <w:t>Williams</w:t>
      </w:r>
      <w:r w:rsidR="005305DF">
        <w:rPr>
          <w:rFonts w:ascii="Gill Sans MT" w:hAnsi="Gill Sans MT"/>
          <w:sz w:val="24"/>
        </w:rPr>
        <w:t xml:space="preserve"> and Robinson, 1983; lichen coverage, Matthews and Owen, 2008</w:t>
      </w:r>
      <w:r w:rsidR="00585C41">
        <w:rPr>
          <w:rFonts w:ascii="Gill Sans MT" w:hAnsi="Gill Sans MT" w:cs="Cambria Math"/>
          <w:sz w:val="24"/>
        </w:rPr>
        <w:t xml:space="preserve">). </w:t>
      </w:r>
      <w:r w:rsidR="00812DAC" w:rsidRPr="00812DAC">
        <w:rPr>
          <w:rFonts w:ascii="Gill Sans MT" w:hAnsi="Gill Sans MT" w:cs="Cambria Math"/>
          <w:sz w:val="24"/>
        </w:rPr>
        <w:t>However, when these limitations are accounted for</w:t>
      </w:r>
      <w:r w:rsidR="00A47CCE">
        <w:rPr>
          <w:rFonts w:ascii="Gill Sans MT" w:hAnsi="Gill Sans MT" w:cs="Cambria Math"/>
          <w:sz w:val="24"/>
        </w:rPr>
        <w:t xml:space="preserve">, Schmidt hammer </w:t>
      </w:r>
      <w:r w:rsidR="00A47CCE" w:rsidRPr="00BB2820">
        <w:rPr>
          <w:rFonts w:ascii="Gill Sans MT" w:hAnsi="Gill Sans MT" w:cs="Cambria Math"/>
          <w:i/>
          <w:iCs/>
          <w:sz w:val="24"/>
        </w:rPr>
        <w:t>R</w:t>
      </w:r>
      <w:r w:rsidR="00A47CCE">
        <w:rPr>
          <w:rFonts w:ascii="Gill Sans MT" w:hAnsi="Gill Sans MT" w:cs="Cambria Math"/>
          <w:sz w:val="24"/>
        </w:rPr>
        <w:t>-values can be used as a proxy for surface exposure age (Fig. 4)</w:t>
      </w:r>
      <w:r w:rsidR="00305F2B">
        <w:rPr>
          <w:rFonts w:ascii="Gill Sans MT" w:hAnsi="Gill Sans MT" w:cs="Cambria Math"/>
          <w:sz w:val="24"/>
        </w:rPr>
        <w:t xml:space="preserve">. Given the ubiquity of </w:t>
      </w:r>
      <w:r w:rsidR="00305F2B" w:rsidRPr="00D96F17">
        <w:rPr>
          <w:rFonts w:ascii="Gill Sans MT" w:hAnsi="Gill Sans MT"/>
          <w:sz w:val="24"/>
          <w:szCs w:val="24"/>
        </w:rPr>
        <w:t>geo</w:t>
      </w:r>
      <w:r w:rsidR="00305F2B">
        <w:rPr>
          <w:rFonts w:ascii="Gill Sans MT" w:hAnsi="Gill Sans MT"/>
          <w:sz w:val="24"/>
          <w:szCs w:val="24"/>
        </w:rPr>
        <w:t xml:space="preserve">logic scatter </w:t>
      </w:r>
      <w:r w:rsidR="00120650">
        <w:rPr>
          <w:rFonts w:ascii="Gill Sans MT" w:hAnsi="Gill Sans MT"/>
          <w:sz w:val="24"/>
          <w:szCs w:val="24"/>
        </w:rPr>
        <w:t>(e.g. exhumation, erosion, shielding)</w:t>
      </w:r>
      <w:r w:rsidR="00305F2B">
        <w:rPr>
          <w:rFonts w:ascii="Gill Sans MT" w:hAnsi="Gill Sans MT"/>
          <w:sz w:val="24"/>
          <w:szCs w:val="24"/>
        </w:rPr>
        <w:t xml:space="preserve">, </w:t>
      </w:r>
      <w:r w:rsidR="00D210B7">
        <w:rPr>
          <w:rFonts w:ascii="Gill Sans MT" w:hAnsi="Gill Sans MT"/>
          <w:sz w:val="24"/>
          <w:szCs w:val="24"/>
        </w:rPr>
        <w:t xml:space="preserve">incorporating time- and cost-efficient preliminary SH sampling as an additional tool for TCN sample selection could </w:t>
      </w:r>
      <w:r w:rsidR="00120650">
        <w:rPr>
          <w:rFonts w:ascii="Gill Sans MT" w:hAnsi="Gill Sans MT"/>
          <w:sz w:val="24"/>
          <w:szCs w:val="24"/>
        </w:rPr>
        <w:t xml:space="preserve">ultimately </w:t>
      </w:r>
      <w:r w:rsidR="00D210B7">
        <w:rPr>
          <w:rFonts w:ascii="Gill Sans MT" w:hAnsi="Gill Sans MT"/>
          <w:sz w:val="24"/>
          <w:szCs w:val="24"/>
        </w:rPr>
        <w:t xml:space="preserve">improve </w:t>
      </w:r>
      <w:r w:rsidR="00120650">
        <w:rPr>
          <w:rFonts w:ascii="Gill Sans MT" w:hAnsi="Gill Sans MT"/>
          <w:sz w:val="24"/>
          <w:szCs w:val="24"/>
        </w:rPr>
        <w:t xml:space="preserve">the chronological utility of the moraine record and enable </w:t>
      </w:r>
      <w:r w:rsidR="00E45887">
        <w:rPr>
          <w:rFonts w:ascii="Gill Sans MT" w:hAnsi="Gill Sans MT"/>
          <w:sz w:val="24"/>
          <w:szCs w:val="24"/>
        </w:rPr>
        <w:t xml:space="preserve">a </w:t>
      </w:r>
      <w:r w:rsidR="00120650">
        <w:rPr>
          <w:rFonts w:ascii="Gill Sans MT" w:hAnsi="Gill Sans MT"/>
          <w:sz w:val="24"/>
          <w:szCs w:val="24"/>
        </w:rPr>
        <w:t xml:space="preserve">deeper understanding of the </w:t>
      </w:r>
      <w:r w:rsidR="00120650" w:rsidRPr="00120650">
        <w:rPr>
          <w:rFonts w:ascii="Gill Sans MT" w:hAnsi="Gill Sans MT"/>
          <w:sz w:val="24"/>
          <w:szCs w:val="24"/>
        </w:rPr>
        <w:t>climatic drivers of glacial cycles</w:t>
      </w:r>
      <w:r w:rsidR="00120650">
        <w:rPr>
          <w:rFonts w:ascii="Gill Sans MT" w:hAnsi="Gill Sans MT"/>
          <w:sz w:val="24"/>
          <w:szCs w:val="24"/>
        </w:rPr>
        <w:t xml:space="preserve">. </w:t>
      </w: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232BDBA" w:rsidR="004D2ED8" w:rsidRDefault="00AB0932" w:rsidP="004D2ED8">
      <w:pPr>
        <w:rPr>
          <w:rFonts w:ascii="Gill Sans MT" w:hAnsi="Gill Sans MT"/>
          <w:sz w:val="24"/>
        </w:rPr>
      </w:pPr>
      <w:r>
        <w:rPr>
          <w:rFonts w:ascii="Gill Sans MT" w:hAnsi="Gill Sans MT"/>
          <w:sz w:val="24"/>
        </w:rPr>
        <w:t xml:space="preserve">Based on </w:t>
      </w:r>
      <w:r w:rsidRPr="00AB0932">
        <w:rPr>
          <w:rFonts w:ascii="Gill Sans MT" w:hAnsi="Gill Sans MT"/>
          <w:sz w:val="24"/>
          <w:vertAlign w:val="superscript"/>
        </w:rPr>
        <w:t>10</w:t>
      </w:r>
      <w:r>
        <w:rPr>
          <w:rFonts w:ascii="Gill Sans MT" w:hAnsi="Gill Sans MT"/>
          <w:sz w:val="24"/>
        </w:rPr>
        <w:t xml:space="preserve">Be and Schmidt hammer sampling </w:t>
      </w:r>
      <w:r w:rsidR="00E53B7A">
        <w:rPr>
          <w:rFonts w:ascii="Gill Sans MT" w:hAnsi="Gill Sans MT"/>
          <w:sz w:val="24"/>
        </w:rPr>
        <w:t xml:space="preserve">of ice-marginal moraines in the Pyrenees, </w:t>
      </w:r>
      <w:r>
        <w:rPr>
          <w:rFonts w:ascii="Gill Sans MT" w:hAnsi="Gill Sans MT"/>
          <w:sz w:val="24"/>
        </w:rPr>
        <w:t xml:space="preserve">this study provided the first quantitative analysis of the relative utility of moraine crest and moraine slope sampling for terrestrial cosmogenic </w:t>
      </w:r>
      <w:r w:rsidR="002A5B80">
        <w:rPr>
          <w:rFonts w:ascii="Gill Sans MT" w:hAnsi="Gill Sans MT"/>
          <w:sz w:val="24"/>
        </w:rPr>
        <w:t>nuclide</w:t>
      </w:r>
      <w:r>
        <w:rPr>
          <w:rFonts w:ascii="Gill Sans MT" w:hAnsi="Gill Sans MT"/>
          <w:sz w:val="24"/>
        </w:rPr>
        <w:t xml:space="preserve"> dating. Using spatial analysis of calibrated exposure ages, we </w:t>
      </w:r>
      <w:r w:rsidR="00DA21CC">
        <w:rPr>
          <w:rFonts w:ascii="Gill Sans MT" w:hAnsi="Gill Sans MT"/>
          <w:sz w:val="24"/>
        </w:rPr>
        <w:t>show</w:t>
      </w:r>
      <w:r w:rsidR="00376F6E">
        <w:rPr>
          <w:rFonts w:ascii="Gill Sans MT" w:hAnsi="Gill Sans MT"/>
          <w:sz w:val="24"/>
        </w:rPr>
        <w:t xml:space="preserve"> that there is no clear penalty to moraine crest sampling. However, contrary to current sampling approaches, which typically sample exclusively on moraine crests due to perceived stability, we show that the proportion of “good” boulders is comparable between moraine crests and ice-proximal and -distal slopes</w:t>
      </w:r>
      <w:r w:rsidR="00DA21CC">
        <w:rPr>
          <w:rFonts w:ascii="Gill Sans MT" w:hAnsi="Gill Sans MT"/>
          <w:sz w:val="24"/>
        </w:rPr>
        <w:t>, while the spatial distribution of “good” boulders is random</w:t>
      </w:r>
      <w:r w:rsidR="00993CB0">
        <w:rPr>
          <w:rFonts w:ascii="Gill Sans MT" w:hAnsi="Gill Sans MT"/>
          <w:sz w:val="24"/>
        </w:rPr>
        <w:t xml:space="preserve"> for many moraines.</w:t>
      </w:r>
      <w:r w:rsidR="00376F6E">
        <w:rPr>
          <w:rFonts w:ascii="Gill Sans MT" w:hAnsi="Gill Sans MT"/>
          <w:sz w:val="24"/>
        </w:rPr>
        <w:t xml:space="preserve"> Crucially, however, differences between landforms appear more significant than differences at the intra-landform scale; a result which</w:t>
      </w:r>
      <w:r w:rsidR="00BC56D2">
        <w:rPr>
          <w:rFonts w:ascii="Gill Sans MT" w:hAnsi="Gill Sans MT"/>
          <w:sz w:val="24"/>
        </w:rPr>
        <w:t xml:space="preserve"> indicates that the stability of the landform has a far greater impact on the distribution of boulder exposure ages than the characteristics and depositional context of individual boulders. </w:t>
      </w:r>
      <w:r w:rsidR="002A5B80">
        <w:rPr>
          <w:rFonts w:ascii="Gill Sans MT" w:hAnsi="Gill Sans MT"/>
          <w:sz w:val="24"/>
        </w:rPr>
        <w:t>In this study, moraine sedimentology likely accounts for the</w:t>
      </w:r>
      <w:r w:rsidR="00DA21CC">
        <w:rPr>
          <w:rFonts w:ascii="Gill Sans MT" w:hAnsi="Gill Sans MT"/>
          <w:sz w:val="24"/>
        </w:rPr>
        <w:t xml:space="preserve"> observed</w:t>
      </w:r>
      <w:r w:rsidR="002A5B80">
        <w:rPr>
          <w:rFonts w:ascii="Gill Sans MT" w:hAnsi="Gill Sans MT"/>
          <w:sz w:val="24"/>
        </w:rPr>
        <w:t xml:space="preserve"> differences between landforms, w</w:t>
      </w:r>
      <w:r w:rsidR="00DA21CC">
        <w:rPr>
          <w:rFonts w:ascii="Gill Sans MT" w:hAnsi="Gill Sans MT"/>
          <w:sz w:val="24"/>
        </w:rPr>
        <w:t>ith</w:t>
      </w:r>
      <w:r w:rsidR="002A5B80">
        <w:rPr>
          <w:rFonts w:ascii="Gill Sans MT" w:hAnsi="Gill Sans MT"/>
          <w:sz w:val="24"/>
        </w:rPr>
        <w:t xml:space="preserve"> rapid stabilisation of matrix-poor, boulder-rich </w:t>
      </w:r>
      <w:r w:rsidR="00DA21CC">
        <w:rPr>
          <w:rFonts w:ascii="Gill Sans MT" w:hAnsi="Gill Sans MT"/>
          <w:sz w:val="24"/>
        </w:rPr>
        <w:lastRenderedPageBreak/>
        <w:t>moraines</w:t>
      </w:r>
      <w:r w:rsidR="002A5B80">
        <w:rPr>
          <w:rFonts w:ascii="Gill Sans MT" w:hAnsi="Gill Sans MT"/>
          <w:sz w:val="24"/>
        </w:rPr>
        <w:t xml:space="preserve"> </w:t>
      </w:r>
      <w:r w:rsidR="00BC56D2">
        <w:rPr>
          <w:rFonts w:ascii="Gill Sans MT" w:hAnsi="Gill Sans MT"/>
          <w:sz w:val="24"/>
        </w:rPr>
        <w:t>and</w:t>
      </w:r>
      <w:r w:rsidR="002A5B80">
        <w:rPr>
          <w:rFonts w:ascii="Gill Sans MT" w:hAnsi="Gill Sans MT"/>
          <w:sz w:val="24"/>
        </w:rPr>
        <w:t xml:space="preserve"> prolonged degradation for unconsolidated landforms. </w:t>
      </w:r>
      <w:r w:rsidR="00DA21CC">
        <w:rPr>
          <w:rFonts w:ascii="Gill Sans MT" w:hAnsi="Gill Sans MT"/>
          <w:sz w:val="24"/>
        </w:rPr>
        <w:t>Although these trends are unlikely to be universally applicable</w:t>
      </w:r>
      <w:r w:rsidR="00270F1F">
        <w:rPr>
          <w:rFonts w:ascii="Gill Sans MT" w:hAnsi="Gill Sans MT"/>
          <w:sz w:val="24"/>
        </w:rPr>
        <w:t xml:space="preserve"> given climatic and topographic controls on moraine stability</w:t>
      </w:r>
      <w:r w:rsidR="00DA21CC">
        <w:rPr>
          <w:rFonts w:ascii="Gill Sans MT" w:hAnsi="Gill Sans MT"/>
          <w:sz w:val="24"/>
        </w:rPr>
        <w:t xml:space="preserve">, </w:t>
      </w:r>
      <w:r w:rsidR="00882315">
        <w:rPr>
          <w:rFonts w:ascii="Gill Sans MT" w:hAnsi="Gill Sans MT"/>
          <w:sz w:val="24"/>
        </w:rPr>
        <w:t xml:space="preserve">preliminary SH sampling could be used more widely to assess landform stability and to </w:t>
      </w:r>
      <w:r w:rsidR="004D2ED8">
        <w:rPr>
          <w:rFonts w:ascii="Gill Sans MT" w:hAnsi="Gill Sans MT"/>
          <w:sz w:val="24"/>
        </w:rPr>
        <w:t xml:space="preserve">prioritise </w:t>
      </w:r>
      <w:r w:rsidR="00882315">
        <w:rPr>
          <w:rFonts w:ascii="Gill Sans MT" w:hAnsi="Gill Sans MT"/>
          <w:sz w:val="24"/>
        </w:rPr>
        <w:t xml:space="preserve">individual </w:t>
      </w:r>
      <w:r w:rsidR="004D2ED8">
        <w:rPr>
          <w:rFonts w:ascii="Gill Sans MT" w:hAnsi="Gill Sans MT"/>
          <w:sz w:val="24"/>
        </w:rPr>
        <w:t xml:space="preserve">boulders for </w:t>
      </w:r>
      <w:r w:rsidR="00882315">
        <w:rPr>
          <w:rFonts w:ascii="Gill Sans MT" w:hAnsi="Gill Sans MT"/>
          <w:sz w:val="24"/>
        </w:rPr>
        <w:t>analysis.</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59BA4FEC" w14:textId="5763D9FD" w:rsidR="004C3B2C"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Be</w:t>
      </w:r>
      <w:r w:rsidR="009923F0">
        <w:rPr>
          <w:rFonts w:ascii="Gill Sans MT" w:hAnsi="Gill Sans MT"/>
          <w:sz w:val="24"/>
        </w:rPr>
        <w:t xml:space="preserve">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w:t>
      </w:r>
      <w:proofErr w:type="spellStart"/>
      <w:r w:rsidR="00D604FB">
        <w:rPr>
          <w:rFonts w:ascii="Gill Sans MT" w:hAnsi="Gill Sans MT"/>
          <w:sz w:val="24"/>
        </w:rPr>
        <w:t>Dr.</w:t>
      </w:r>
      <w:proofErr w:type="spellEnd"/>
      <w:r w:rsidR="00D604FB">
        <w:rPr>
          <w:rFonts w:ascii="Gill Sans MT" w:hAnsi="Gill Sans MT"/>
          <w:sz w:val="24"/>
        </w:rPr>
        <w:t xml:space="preserve"> Geoff Evatt and </w:t>
      </w:r>
      <w:proofErr w:type="spellStart"/>
      <w:r w:rsidR="00D604FB">
        <w:rPr>
          <w:rFonts w:ascii="Gill Sans MT" w:hAnsi="Gill Sans MT"/>
          <w:sz w:val="24"/>
        </w:rPr>
        <w:t>Dr.</w:t>
      </w:r>
      <w:proofErr w:type="spellEnd"/>
      <w:r w:rsidR="00D604FB">
        <w:rPr>
          <w:rFonts w:ascii="Gill Sans MT" w:hAnsi="Gill Sans MT"/>
          <w:sz w:val="24"/>
        </w:rPr>
        <w:t xml:space="preserve"> Andrew Smedley at the University of Manchester for their </w:t>
      </w:r>
      <w:r w:rsidR="00CA22D1">
        <w:rPr>
          <w:rFonts w:ascii="Gill Sans MT" w:hAnsi="Gill Sans MT"/>
          <w:sz w:val="24"/>
        </w:rPr>
        <w:t xml:space="preserve">comments. </w:t>
      </w:r>
      <w:r w:rsidR="00D604FB">
        <w:rPr>
          <w:rFonts w:ascii="Gill Sans MT" w:hAnsi="Gill Sans MT"/>
          <w:sz w:val="24"/>
        </w:rPr>
        <w:t xml:space="preserve"> </w:t>
      </w:r>
    </w:p>
    <w:p w14:paraId="11670BFE" w14:textId="40A04ACC" w:rsidR="006F5680" w:rsidRDefault="002A62E6">
      <w:pPr>
        <w:rPr>
          <w:rFonts w:ascii="Gill Sans MT" w:hAnsi="Gill Sans MT"/>
          <w:sz w:val="24"/>
        </w:rPr>
      </w:pPr>
      <w:r w:rsidRPr="002A62E6">
        <w:rPr>
          <w:rFonts w:ascii="Gill Sans MT" w:hAnsi="Gill Sans MT"/>
          <w:b/>
          <w:bCs/>
          <w:sz w:val="24"/>
        </w:rPr>
        <w:t>Word Count</w:t>
      </w:r>
      <w:r>
        <w:rPr>
          <w:rFonts w:ascii="Gill Sans MT" w:hAnsi="Gill Sans MT"/>
          <w:sz w:val="24"/>
        </w:rPr>
        <w:t xml:space="preserve">: </w:t>
      </w:r>
      <w:r w:rsidR="00A9350C">
        <w:rPr>
          <w:rFonts w:ascii="Gill Sans MT" w:hAnsi="Gill Sans MT"/>
          <w:sz w:val="24"/>
        </w:rPr>
        <w:t>6395</w:t>
      </w:r>
    </w:p>
    <w:p w14:paraId="79E0F4B0" w14:textId="77777777" w:rsidR="00273B75" w:rsidRDefault="00273B75">
      <w:pPr>
        <w:rPr>
          <w:rFonts w:ascii="Gill Sans MT" w:hAnsi="Gill Sans MT"/>
          <w:sz w:val="24"/>
        </w:rPr>
      </w:pPr>
    </w:p>
    <w:p w14:paraId="5B13DA42" w14:textId="77777777" w:rsidR="00273B75" w:rsidRDefault="00273B75">
      <w:pPr>
        <w:rPr>
          <w:rFonts w:ascii="Gill Sans MT" w:hAnsi="Gill Sans MT"/>
          <w:sz w:val="24"/>
        </w:rPr>
      </w:pPr>
    </w:p>
    <w:p w14:paraId="63755A21" w14:textId="06539B13" w:rsidR="002658F0" w:rsidRPr="00265D69" w:rsidRDefault="002658F0" w:rsidP="00265D69">
      <w:pPr>
        <w:keepNext/>
        <w:rPr>
          <w:rFonts w:ascii="Gill Sans MT" w:hAnsi="Gill Sans MT"/>
          <w:b/>
        </w:rPr>
        <w:sectPr w:rsidR="002658F0" w:rsidRPr="00265D69" w:rsidSect="00845833">
          <w:pgSz w:w="11906" w:h="16838"/>
          <w:pgMar w:top="1440" w:right="1440" w:bottom="1440" w:left="1440" w:header="708" w:footer="708" w:gutter="0"/>
          <w:lnNumType w:countBy="1" w:restart="continuous"/>
          <w:cols w:space="708"/>
          <w:docGrid w:linePitch="360"/>
        </w:sectPr>
      </w:pP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3AD93238" w:rsidR="002658F0" w:rsidRPr="00AA5E62" w:rsidRDefault="00265D69"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lastRenderedPageBreak/>
              <w:t xml:space="preserve">Table </w:t>
            </w:r>
            <w:r w:rsidR="00CA695E">
              <w:rPr>
                <w:rFonts w:ascii="Gill Sans MT" w:eastAsia="Times New Roman" w:hAnsi="Gill Sans MT" w:cs="Times New Roman"/>
                <w:b/>
                <w:bCs/>
                <w:color w:val="000000"/>
                <w:lang w:eastAsia="en-GB"/>
              </w:rPr>
              <w:t>1</w:t>
            </w:r>
            <w:r w:rsidR="002658F0"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sidR="002658F0">
              <w:rPr>
                <w:rFonts w:ascii="Gill Sans MT" w:eastAsia="Times New Roman" w:hAnsi="Gill Sans MT" w:cs="Times New Roman"/>
                <w:color w:val="000000"/>
                <w:lang w:eastAsia="en-GB"/>
              </w:rPr>
              <w:t xml:space="preserve">errestrial cosmogenic exposure ages from the sampled </w:t>
            </w:r>
            <w:proofErr w:type="spellStart"/>
            <w:r w:rsidR="002658F0">
              <w:rPr>
                <w:rFonts w:ascii="Gill Sans MT" w:eastAsia="Times New Roman" w:hAnsi="Gill Sans MT" w:cs="Times New Roman"/>
                <w:color w:val="000000"/>
                <w:lang w:eastAsia="en-GB"/>
              </w:rPr>
              <w:t>moraines</w:t>
            </w:r>
            <w:r w:rsidR="00F51671" w:rsidRPr="00F51671">
              <w:rPr>
                <w:rFonts w:ascii="Gill Sans MT" w:eastAsia="Times New Roman" w:hAnsi="Gill Sans MT" w:cs="Times New Roman"/>
                <w:color w:val="000000"/>
                <w:vertAlign w:val="superscript"/>
                <w:lang w:eastAsia="en-GB"/>
              </w:rPr>
              <w:t>a</w:t>
            </w:r>
            <w:proofErr w:type="spellEnd"/>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SEM</w:t>
            </w:r>
            <w:r w:rsidR="00F51671" w:rsidRPr="00F51671">
              <w:rPr>
                <w:rFonts w:ascii="Gill Sans MT" w:eastAsia="Times New Roman" w:hAnsi="Gill Sans MT" w:cs="Times New Roman"/>
                <w:color w:val="000000"/>
                <w:vertAlign w:val="superscript"/>
                <w:lang w:eastAsia="en-GB"/>
              </w:rPr>
              <w:t>b</w:t>
            </w:r>
            <w:proofErr w:type="spellEnd"/>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Outer </w:t>
            </w:r>
            <w:proofErr w:type="spellStart"/>
            <w:r w:rsidRPr="00AA5E62">
              <w:rPr>
                <w:rFonts w:ascii="Gill Sans MT" w:eastAsia="Times New Roman" w:hAnsi="Gill Sans MT" w:cs="Times New Roman"/>
                <w:color w:val="000000"/>
                <w:lang w:eastAsia="en-GB"/>
              </w:rPr>
              <w:t>Pleta</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Naua</w:t>
            </w:r>
            <w:r w:rsidR="00F51671" w:rsidRPr="00F51671">
              <w:rPr>
                <w:rFonts w:ascii="Gill Sans MT" w:eastAsia="Times New Roman" w:hAnsi="Gill Sans MT" w:cs="Times New Roman"/>
                <w:color w:val="000000"/>
                <w:vertAlign w:val="superscript"/>
                <w:lang w:eastAsia="en-GB"/>
              </w:rPr>
              <w:t>c</w:t>
            </w:r>
            <w:proofErr w:type="spellEnd"/>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7C9E637D" w:rsidR="00AA5E62" w:rsidRPr="00AA5E62" w:rsidRDefault="00AA5E62" w:rsidP="00AA5E62">
            <w:pPr>
              <w:spacing w:after="0" w:line="240" w:lineRule="auto"/>
              <w:jc w:val="center"/>
              <w:rPr>
                <w:rFonts w:ascii="Gill Sans MT" w:eastAsia="Times New Roman" w:hAnsi="Gill Sans MT" w:cs="Times New Roman"/>
                <w:color w:val="000000"/>
                <w:lang w:eastAsia="en-GB"/>
              </w:rPr>
            </w:pPr>
            <w:proofErr w:type="spellStart"/>
            <w:r w:rsidRPr="00AA5E62">
              <w:rPr>
                <w:rFonts w:ascii="Gill Sans MT" w:eastAsia="Times New Roman" w:hAnsi="Gill Sans MT" w:cs="Times New Roman"/>
                <w:color w:val="000000"/>
                <w:lang w:eastAsia="en-GB"/>
              </w:rPr>
              <w:t>Arànser</w:t>
            </w:r>
            <w:proofErr w:type="spellEnd"/>
            <w:r w:rsidRPr="00AA5E62">
              <w:rPr>
                <w:rFonts w:ascii="Gill Sans MT" w:eastAsia="Times New Roman" w:hAnsi="Gill Sans MT" w:cs="Times New Roman"/>
                <w:color w:val="000000"/>
                <w:lang w:eastAsia="en-GB"/>
              </w:rPr>
              <w:t xml:space="preserve"> </w:t>
            </w:r>
            <w:r w:rsidR="000C660A">
              <w:rPr>
                <w:rFonts w:ascii="Gill Sans MT" w:eastAsia="Times New Roman" w:hAnsi="Gill Sans MT" w:cs="Times New Roman"/>
                <w:color w:val="000000"/>
                <w:sz w:val="16"/>
                <w:szCs w:val="16"/>
                <w:lang w:eastAsia="en-GB"/>
              </w:rPr>
              <w:t>(Right</w:t>
            </w:r>
            <w:r w:rsidRPr="002658F0">
              <w:rPr>
                <w:rFonts w:ascii="Gill Sans MT" w:eastAsia="Times New Roman" w:hAnsi="Gill Sans MT" w:cs="Times New Roman"/>
                <w:color w:val="000000"/>
                <w:sz w:val="16"/>
                <w:szCs w:val="16"/>
                <w:lang w:eastAsia="en-GB"/>
              </w:rPr>
              <w: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Soum </w:t>
            </w:r>
            <w:proofErr w:type="spellStart"/>
            <w:r w:rsidRPr="00AA5E62">
              <w:rPr>
                <w:rFonts w:ascii="Gill Sans MT" w:eastAsia="Times New Roman" w:hAnsi="Gill Sans MT" w:cs="Times New Roman"/>
                <w:color w:val="000000"/>
                <w:lang w:eastAsia="en-GB"/>
              </w:rPr>
              <w:t>d'Ech</w:t>
            </w:r>
            <w:r w:rsidR="00F51671" w:rsidRPr="00F51671">
              <w:rPr>
                <w:rFonts w:ascii="Gill Sans MT" w:eastAsia="Times New Roman" w:hAnsi="Gill Sans MT" w:cs="Times New Roman"/>
                <w:color w:val="000000"/>
                <w:vertAlign w:val="superscript"/>
                <w:lang w:eastAsia="en-GB"/>
              </w:rPr>
              <w:t>e</w:t>
            </w:r>
            <w:proofErr w:type="spellEnd"/>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883268" w:rsidRDefault="00AA5E62" w:rsidP="00AA5E62">
            <w:pPr>
              <w:spacing w:after="0" w:line="240" w:lineRule="auto"/>
              <w:jc w:val="center"/>
              <w:rPr>
                <w:rFonts w:ascii="Gill Sans MT" w:eastAsia="Times New Roman" w:hAnsi="Gill Sans MT" w:cs="Times New Roman"/>
                <w:color w:val="000000"/>
                <w:lang w:eastAsia="en-GB"/>
              </w:rPr>
            </w:pPr>
            <w:r w:rsidRPr="00883268">
              <w:rPr>
                <w:rFonts w:ascii="Gill Sans MT" w:eastAsia="Times New Roman" w:hAnsi="Gill Sans MT" w:cs="Times New Roman"/>
                <w:color w:val="000000"/>
                <w:lang w:eastAsia="en-GB"/>
              </w:rPr>
              <w:t>43.2</w:t>
            </w:r>
            <w:r w:rsidR="00F14528" w:rsidRPr="00883268">
              <w:rPr>
                <w:rFonts w:ascii="Gill Sans MT" w:eastAsia="Times New Roman" w:hAnsi="Gill Sans MT" w:cs="Times New Roman"/>
                <w:color w:val="000000"/>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883268" w:rsidRDefault="00AA5E62" w:rsidP="00AA5E62">
            <w:pPr>
              <w:spacing w:after="0" w:line="240" w:lineRule="auto"/>
              <w:jc w:val="center"/>
              <w:rPr>
                <w:rFonts w:ascii="Gill Sans MT" w:eastAsia="Times New Roman" w:hAnsi="Gill Sans MT" w:cs="Times New Roman"/>
                <w:color w:val="000000"/>
                <w:lang w:eastAsia="en-GB"/>
              </w:rPr>
            </w:pPr>
            <w:r w:rsidRPr="00883268">
              <w:rPr>
                <w:rFonts w:ascii="Gill Sans MT" w:eastAsia="Times New Roman" w:hAnsi="Gill Sans MT" w:cs="Times New Roman"/>
                <w:color w:val="000000"/>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8"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 xml:space="preserve">om </w:t>
            </w:r>
            <w:proofErr w:type="spellStart"/>
            <w:r w:rsidR="00D57B9F">
              <w:rPr>
                <w:rFonts w:ascii="Gill Sans MT" w:eastAsia="Times New Roman" w:hAnsi="Gill Sans MT" w:cs="Times New Roman"/>
                <w:color w:val="000000"/>
                <w:lang w:eastAsia="en-GB"/>
              </w:rPr>
              <w:t>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s</w:t>
            </w:r>
            <w:proofErr w:type="spellEnd"/>
            <w:r w:rsidR="00D57B9F">
              <w:rPr>
                <w:rFonts w:ascii="Gill Sans MT" w:eastAsia="Times New Roman" w:hAnsi="Gill Sans MT" w:cs="Times New Roman"/>
                <w:color w:val="000000"/>
                <w:lang w:eastAsia="en-GB"/>
              </w:rPr>
              <w:t xml:space="preserve">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w:t>
            </w:r>
            <w:proofErr w:type="spellStart"/>
            <w:r w:rsidR="00D57B9F">
              <w:rPr>
                <w:rFonts w:ascii="Gill Sans MT" w:eastAsia="Times New Roman" w:hAnsi="Gill Sans MT" w:cs="Times New Roman"/>
                <w:color w:val="000000"/>
                <w:lang w:eastAsia="en-GB"/>
              </w:rPr>
              <w:t>Rodés</w:t>
            </w:r>
            <w:proofErr w:type="spellEnd"/>
            <w:r w:rsidR="00D57B9F">
              <w:rPr>
                <w:rFonts w:ascii="Gill Sans MT" w:eastAsia="Times New Roman" w:hAnsi="Gill Sans MT" w:cs="Times New Roman"/>
                <w:color w:val="000000"/>
                <w:lang w:eastAsia="en-GB"/>
              </w:rPr>
              <w:t xml:space="preserve">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w:t>
            </w:r>
            <w:proofErr w:type="spellStart"/>
            <w:r w:rsidR="009C7A5D">
              <w:rPr>
                <w:rFonts w:ascii="Gill Sans MT" w:eastAsia="Times New Roman" w:hAnsi="Gill Sans MT" w:cs="Times New Roman"/>
                <w:color w:val="000000"/>
                <w:lang w:eastAsia="en-GB"/>
              </w:rPr>
              <w:t>Rodés</w:t>
            </w:r>
            <w:proofErr w:type="spellEnd"/>
            <w:r w:rsidR="009C7A5D">
              <w:rPr>
                <w:rFonts w:ascii="Gill Sans MT" w:eastAsia="Times New Roman" w:hAnsi="Gill Sans MT" w:cs="Times New Roman"/>
                <w:color w:val="000000"/>
                <w:lang w:eastAsia="en-GB"/>
              </w:rPr>
              <w:t xml:space="preserve">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tbl>
      <w:tblPr>
        <w:tblW w:w="13183" w:type="dxa"/>
        <w:tblInd w:w="108" w:type="dxa"/>
        <w:tblLayout w:type="fixed"/>
        <w:tblLook w:val="04A0" w:firstRow="1" w:lastRow="0" w:firstColumn="1" w:lastColumn="0" w:noHBand="0" w:noVBand="1"/>
      </w:tblPr>
      <w:tblGrid>
        <w:gridCol w:w="1809"/>
        <w:gridCol w:w="1168"/>
        <w:gridCol w:w="1276"/>
        <w:gridCol w:w="1134"/>
        <w:gridCol w:w="1134"/>
        <w:gridCol w:w="1417"/>
        <w:gridCol w:w="851"/>
        <w:gridCol w:w="709"/>
        <w:gridCol w:w="1134"/>
        <w:gridCol w:w="850"/>
        <w:gridCol w:w="851"/>
        <w:gridCol w:w="850"/>
      </w:tblGrid>
      <w:tr w:rsidR="007C71C4" w:rsidRPr="007C71C4" w14:paraId="21389848" w14:textId="77777777" w:rsidTr="00BB77EE">
        <w:trPr>
          <w:trHeight w:val="372"/>
        </w:trPr>
        <w:tc>
          <w:tcPr>
            <w:tcW w:w="10632" w:type="dxa"/>
            <w:gridSpan w:val="9"/>
            <w:tcBorders>
              <w:top w:val="nil"/>
              <w:left w:val="nil"/>
              <w:bottom w:val="single" w:sz="8" w:space="0" w:color="auto"/>
              <w:right w:val="nil"/>
            </w:tcBorders>
            <w:shd w:val="clear" w:color="auto" w:fill="auto"/>
            <w:vAlign w:val="center"/>
            <w:hideMark/>
          </w:tcPr>
          <w:p w14:paraId="788A38FF" w14:textId="77777777" w:rsidR="007C71C4" w:rsidRPr="007C71C4" w:rsidRDefault="007C71C4" w:rsidP="007C71C4">
            <w:pPr>
              <w:spacing w:after="0" w:line="240" w:lineRule="auto"/>
              <w:rPr>
                <w:rFonts w:ascii="Gill Sans MT" w:eastAsia="Times New Roman" w:hAnsi="Gill Sans MT" w:cs="Calibri"/>
                <w:b/>
                <w:bCs/>
                <w:color w:val="000000"/>
                <w:lang w:eastAsia="en-GB"/>
              </w:rPr>
            </w:pPr>
            <w:r w:rsidRPr="007C71C4">
              <w:rPr>
                <w:rFonts w:ascii="Gill Sans MT" w:eastAsia="Times New Roman" w:hAnsi="Gill Sans MT" w:cs="Calibri"/>
                <w:b/>
                <w:bCs/>
                <w:color w:val="000000"/>
                <w:lang w:eastAsia="en-GB"/>
              </w:rPr>
              <w:lastRenderedPageBreak/>
              <w:t xml:space="preserve">Table 2. </w:t>
            </w:r>
            <w:r w:rsidRPr="007C71C4">
              <w:rPr>
                <w:rFonts w:ascii="Gill Sans MT" w:eastAsia="Times New Roman" w:hAnsi="Gill Sans MT" w:cs="Calibri"/>
                <w:color w:val="000000"/>
                <w:lang w:eastAsia="en-GB"/>
              </w:rPr>
              <w:t>Age statistics for the sampled moraines</w:t>
            </w:r>
          </w:p>
        </w:tc>
        <w:tc>
          <w:tcPr>
            <w:tcW w:w="850" w:type="dxa"/>
            <w:tcBorders>
              <w:top w:val="nil"/>
              <w:left w:val="nil"/>
              <w:bottom w:val="single" w:sz="8" w:space="0" w:color="auto"/>
              <w:right w:val="nil"/>
            </w:tcBorders>
            <w:shd w:val="clear" w:color="auto" w:fill="auto"/>
            <w:noWrap/>
            <w:vAlign w:val="bottom"/>
            <w:hideMark/>
          </w:tcPr>
          <w:p w14:paraId="69B98924" w14:textId="77777777" w:rsidR="007C71C4" w:rsidRPr="007C71C4" w:rsidRDefault="007C71C4" w:rsidP="007C71C4">
            <w:pPr>
              <w:spacing w:after="0" w:line="240" w:lineRule="auto"/>
              <w:rPr>
                <w:rFonts w:ascii="Calibri" w:eastAsia="Times New Roman" w:hAnsi="Calibri" w:cs="Calibri"/>
                <w:color w:val="000000"/>
                <w:lang w:eastAsia="en-GB"/>
              </w:rPr>
            </w:pPr>
            <w:r w:rsidRPr="007C71C4">
              <w:rPr>
                <w:rFonts w:ascii="Calibri" w:eastAsia="Times New Roman" w:hAnsi="Calibri" w:cs="Calibri"/>
                <w:color w:val="000000"/>
                <w:lang w:eastAsia="en-GB"/>
              </w:rPr>
              <w:t> </w:t>
            </w:r>
          </w:p>
        </w:tc>
        <w:tc>
          <w:tcPr>
            <w:tcW w:w="851" w:type="dxa"/>
            <w:tcBorders>
              <w:top w:val="nil"/>
              <w:left w:val="nil"/>
              <w:bottom w:val="single" w:sz="8" w:space="0" w:color="auto"/>
              <w:right w:val="nil"/>
            </w:tcBorders>
            <w:shd w:val="clear" w:color="auto" w:fill="auto"/>
            <w:noWrap/>
            <w:vAlign w:val="bottom"/>
            <w:hideMark/>
          </w:tcPr>
          <w:p w14:paraId="0DCF29AF" w14:textId="77777777" w:rsidR="007C71C4" w:rsidRPr="007C71C4" w:rsidRDefault="007C71C4" w:rsidP="007C71C4">
            <w:pPr>
              <w:spacing w:after="0" w:line="240" w:lineRule="auto"/>
              <w:rPr>
                <w:rFonts w:ascii="Calibri" w:eastAsia="Times New Roman" w:hAnsi="Calibri" w:cs="Calibri"/>
                <w:color w:val="000000"/>
                <w:lang w:eastAsia="en-GB"/>
              </w:rPr>
            </w:pPr>
            <w:r w:rsidRPr="007C71C4">
              <w:rPr>
                <w:rFonts w:ascii="Calibri" w:eastAsia="Times New Roman" w:hAnsi="Calibri" w:cs="Calibri"/>
                <w:color w:val="000000"/>
                <w:lang w:eastAsia="en-GB"/>
              </w:rPr>
              <w:t> </w:t>
            </w:r>
          </w:p>
        </w:tc>
        <w:tc>
          <w:tcPr>
            <w:tcW w:w="850" w:type="dxa"/>
            <w:tcBorders>
              <w:top w:val="nil"/>
              <w:left w:val="nil"/>
              <w:bottom w:val="single" w:sz="8" w:space="0" w:color="auto"/>
              <w:right w:val="nil"/>
            </w:tcBorders>
            <w:shd w:val="clear" w:color="auto" w:fill="auto"/>
            <w:noWrap/>
            <w:vAlign w:val="bottom"/>
            <w:hideMark/>
          </w:tcPr>
          <w:p w14:paraId="5F7EDEDC" w14:textId="77777777" w:rsidR="007C71C4" w:rsidRPr="007C71C4" w:rsidRDefault="007C71C4" w:rsidP="007C71C4">
            <w:pPr>
              <w:spacing w:after="0" w:line="240" w:lineRule="auto"/>
              <w:rPr>
                <w:rFonts w:ascii="Calibri" w:eastAsia="Times New Roman" w:hAnsi="Calibri" w:cs="Calibri"/>
                <w:color w:val="000000"/>
                <w:lang w:eastAsia="en-GB"/>
              </w:rPr>
            </w:pPr>
            <w:r w:rsidRPr="007C71C4">
              <w:rPr>
                <w:rFonts w:ascii="Calibri" w:eastAsia="Times New Roman" w:hAnsi="Calibri" w:cs="Calibri"/>
                <w:color w:val="000000"/>
                <w:lang w:eastAsia="en-GB"/>
              </w:rPr>
              <w:t> </w:t>
            </w:r>
          </w:p>
        </w:tc>
      </w:tr>
      <w:tr w:rsidR="007C71C4" w:rsidRPr="007C71C4" w14:paraId="69453854" w14:textId="77777777" w:rsidTr="00BB77EE">
        <w:trPr>
          <w:trHeight w:val="480"/>
        </w:trPr>
        <w:tc>
          <w:tcPr>
            <w:tcW w:w="1809" w:type="dxa"/>
            <w:tcBorders>
              <w:top w:val="nil"/>
              <w:left w:val="nil"/>
              <w:bottom w:val="single" w:sz="8" w:space="0" w:color="auto"/>
              <w:right w:val="nil"/>
            </w:tcBorders>
            <w:shd w:val="clear" w:color="auto" w:fill="auto"/>
            <w:noWrap/>
            <w:vAlign w:val="center"/>
            <w:hideMark/>
          </w:tcPr>
          <w:p w14:paraId="1336CD63"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Moraine</w:t>
            </w:r>
          </w:p>
        </w:tc>
        <w:tc>
          <w:tcPr>
            <w:tcW w:w="1168" w:type="dxa"/>
            <w:tcBorders>
              <w:top w:val="nil"/>
              <w:left w:val="nil"/>
              <w:bottom w:val="single" w:sz="8" w:space="0" w:color="auto"/>
              <w:right w:val="nil"/>
            </w:tcBorders>
            <w:shd w:val="clear" w:color="auto" w:fill="auto"/>
            <w:vAlign w:val="center"/>
            <w:hideMark/>
          </w:tcPr>
          <w:p w14:paraId="38721087"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Group</w:t>
            </w:r>
          </w:p>
        </w:tc>
        <w:tc>
          <w:tcPr>
            <w:tcW w:w="1276" w:type="dxa"/>
            <w:tcBorders>
              <w:top w:val="nil"/>
              <w:left w:val="nil"/>
              <w:bottom w:val="single" w:sz="8" w:space="0" w:color="auto"/>
              <w:right w:val="nil"/>
            </w:tcBorders>
            <w:shd w:val="clear" w:color="auto" w:fill="auto"/>
            <w:vAlign w:val="center"/>
            <w:hideMark/>
          </w:tcPr>
          <w:p w14:paraId="0AF0E26A"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7C71C4">
              <w:rPr>
                <w:rFonts w:ascii="Gill Sans MT" w:eastAsia="Times New Roman" w:hAnsi="Gill Sans MT" w:cs="Calibri"/>
                <w:color w:val="000000"/>
                <w:sz w:val="20"/>
                <w:szCs w:val="20"/>
                <w:lang w:eastAsia="en-GB"/>
              </w:rPr>
              <w:t>Method</w:t>
            </w:r>
            <w:r w:rsidRPr="007C71C4">
              <w:rPr>
                <w:rFonts w:ascii="Gill Sans MT" w:eastAsia="Times New Roman" w:hAnsi="Gill Sans MT" w:cs="Calibri"/>
                <w:color w:val="000000"/>
                <w:sz w:val="20"/>
                <w:szCs w:val="20"/>
                <w:vertAlign w:val="superscript"/>
                <w:lang w:eastAsia="en-GB"/>
              </w:rPr>
              <w:t>a</w:t>
            </w:r>
            <w:proofErr w:type="spellEnd"/>
          </w:p>
        </w:tc>
        <w:tc>
          <w:tcPr>
            <w:tcW w:w="1134" w:type="dxa"/>
            <w:tcBorders>
              <w:top w:val="nil"/>
              <w:left w:val="nil"/>
              <w:bottom w:val="single" w:sz="8" w:space="0" w:color="auto"/>
              <w:right w:val="nil"/>
            </w:tcBorders>
            <w:shd w:val="clear" w:color="auto" w:fill="auto"/>
            <w:vAlign w:val="center"/>
            <w:hideMark/>
          </w:tcPr>
          <w:p w14:paraId="562AA80A"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7C71C4">
              <w:rPr>
                <w:rFonts w:ascii="Gill Sans MT" w:eastAsia="Times New Roman" w:hAnsi="Gill Sans MT" w:cs="Calibri"/>
                <w:color w:val="000000"/>
                <w:sz w:val="20"/>
                <w:szCs w:val="20"/>
                <w:lang w:eastAsia="en-GB"/>
              </w:rPr>
              <w:t>Bandwidth</w:t>
            </w:r>
            <w:r w:rsidRPr="007C71C4">
              <w:rPr>
                <w:rFonts w:ascii="Gill Sans MT" w:eastAsia="Times New Roman" w:hAnsi="Gill Sans MT" w:cs="Calibri"/>
                <w:color w:val="000000"/>
                <w:sz w:val="20"/>
                <w:szCs w:val="20"/>
                <w:vertAlign w:val="superscript"/>
                <w:lang w:eastAsia="en-GB"/>
              </w:rPr>
              <w:t>b</w:t>
            </w:r>
            <w:proofErr w:type="spellEnd"/>
          </w:p>
        </w:tc>
        <w:tc>
          <w:tcPr>
            <w:tcW w:w="1134" w:type="dxa"/>
            <w:tcBorders>
              <w:top w:val="nil"/>
              <w:left w:val="nil"/>
              <w:bottom w:val="single" w:sz="8" w:space="0" w:color="auto"/>
              <w:right w:val="nil"/>
            </w:tcBorders>
            <w:shd w:val="clear" w:color="auto" w:fill="auto"/>
            <w:vAlign w:val="center"/>
            <w:hideMark/>
          </w:tcPr>
          <w:p w14:paraId="3D7D75EE"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 xml:space="preserve">Model </w:t>
            </w:r>
            <w:proofErr w:type="spellStart"/>
            <w:r w:rsidRPr="007C71C4">
              <w:rPr>
                <w:rFonts w:ascii="Gill Sans MT" w:eastAsia="Times New Roman" w:hAnsi="Gill Sans MT" w:cs="Calibri"/>
                <w:color w:val="000000"/>
                <w:sz w:val="20"/>
                <w:szCs w:val="20"/>
                <w:lang w:eastAsia="en-GB"/>
              </w:rPr>
              <w:t>fit</w:t>
            </w:r>
            <w:r w:rsidRPr="007C71C4">
              <w:rPr>
                <w:rFonts w:ascii="Gill Sans MT" w:eastAsia="Times New Roman" w:hAnsi="Gill Sans MT" w:cs="Calibri"/>
                <w:color w:val="000000"/>
                <w:sz w:val="20"/>
                <w:szCs w:val="20"/>
                <w:vertAlign w:val="superscript"/>
                <w:lang w:eastAsia="en-GB"/>
              </w:rPr>
              <w:t>c</w:t>
            </w:r>
            <w:proofErr w:type="spellEnd"/>
          </w:p>
        </w:tc>
        <w:tc>
          <w:tcPr>
            <w:tcW w:w="1417" w:type="dxa"/>
            <w:tcBorders>
              <w:top w:val="nil"/>
              <w:left w:val="nil"/>
              <w:bottom w:val="single" w:sz="8" w:space="0" w:color="auto"/>
              <w:right w:val="nil"/>
            </w:tcBorders>
            <w:shd w:val="clear" w:color="auto" w:fill="auto"/>
            <w:noWrap/>
            <w:vAlign w:val="center"/>
            <w:hideMark/>
          </w:tcPr>
          <w:p w14:paraId="1121ED53"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Age (ka)</w:t>
            </w:r>
            <w:r w:rsidRPr="007C71C4">
              <w:rPr>
                <w:rFonts w:ascii="Gill Sans MT" w:eastAsia="Times New Roman" w:hAnsi="Gill Sans MT" w:cs="Calibri"/>
                <w:color w:val="000000"/>
                <w:sz w:val="20"/>
                <w:szCs w:val="20"/>
                <w:vertAlign w:val="superscript"/>
                <w:lang w:eastAsia="en-GB"/>
              </w:rPr>
              <w:t>d</w:t>
            </w:r>
          </w:p>
        </w:tc>
        <w:tc>
          <w:tcPr>
            <w:tcW w:w="851" w:type="dxa"/>
            <w:tcBorders>
              <w:top w:val="nil"/>
              <w:left w:val="nil"/>
              <w:bottom w:val="single" w:sz="8" w:space="0" w:color="auto"/>
              <w:right w:val="nil"/>
            </w:tcBorders>
            <w:shd w:val="clear" w:color="auto" w:fill="auto"/>
            <w:noWrap/>
            <w:vAlign w:val="center"/>
            <w:hideMark/>
          </w:tcPr>
          <w:p w14:paraId="5D9A5607"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7C71C4">
              <w:rPr>
                <w:rFonts w:ascii="Gill Sans MT" w:eastAsia="Times New Roman" w:hAnsi="Gill Sans MT" w:cs="Calibri"/>
                <w:color w:val="000000"/>
                <w:sz w:val="20"/>
                <w:szCs w:val="20"/>
                <w:lang w:eastAsia="en-GB"/>
              </w:rPr>
              <w:t>IQR</w:t>
            </w:r>
            <w:r w:rsidRPr="007C71C4">
              <w:rPr>
                <w:rFonts w:ascii="Gill Sans MT" w:eastAsia="Times New Roman" w:hAnsi="Gill Sans MT" w:cs="Calibri"/>
                <w:color w:val="000000"/>
                <w:sz w:val="20"/>
                <w:szCs w:val="20"/>
                <w:vertAlign w:val="superscript"/>
                <w:lang w:eastAsia="en-GB"/>
              </w:rPr>
              <w:t>e</w:t>
            </w:r>
            <w:proofErr w:type="spellEnd"/>
          </w:p>
        </w:tc>
        <w:tc>
          <w:tcPr>
            <w:tcW w:w="709" w:type="dxa"/>
            <w:tcBorders>
              <w:top w:val="nil"/>
              <w:left w:val="nil"/>
              <w:bottom w:val="single" w:sz="8" w:space="0" w:color="auto"/>
              <w:right w:val="nil"/>
            </w:tcBorders>
            <w:shd w:val="clear" w:color="auto" w:fill="auto"/>
            <w:noWrap/>
            <w:vAlign w:val="center"/>
            <w:hideMark/>
          </w:tcPr>
          <w:p w14:paraId="04E33253"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Skew</w:t>
            </w:r>
          </w:p>
        </w:tc>
        <w:tc>
          <w:tcPr>
            <w:tcW w:w="1134" w:type="dxa"/>
            <w:tcBorders>
              <w:top w:val="nil"/>
              <w:left w:val="nil"/>
              <w:bottom w:val="single" w:sz="8" w:space="0" w:color="auto"/>
              <w:right w:val="nil"/>
            </w:tcBorders>
            <w:shd w:val="clear" w:color="auto" w:fill="auto"/>
            <w:vAlign w:val="center"/>
            <w:hideMark/>
          </w:tcPr>
          <w:p w14:paraId="1B0E3D39"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7C71C4">
              <w:rPr>
                <w:rFonts w:ascii="Gill Sans MT" w:eastAsia="Times New Roman" w:hAnsi="Gill Sans MT" w:cs="Calibri"/>
                <w:color w:val="000000"/>
                <w:sz w:val="20"/>
                <w:szCs w:val="20"/>
                <w:lang w:eastAsia="en-GB"/>
              </w:rPr>
              <w:t>Normality</w:t>
            </w:r>
            <w:r w:rsidRPr="007C71C4">
              <w:rPr>
                <w:rFonts w:ascii="Gill Sans MT" w:eastAsia="Times New Roman" w:hAnsi="Gill Sans MT" w:cs="Calibri"/>
                <w:color w:val="000000"/>
                <w:sz w:val="20"/>
                <w:szCs w:val="20"/>
                <w:vertAlign w:val="superscript"/>
                <w:lang w:eastAsia="en-GB"/>
              </w:rPr>
              <w:t>f</w:t>
            </w:r>
            <w:proofErr w:type="spellEnd"/>
          </w:p>
        </w:tc>
        <w:tc>
          <w:tcPr>
            <w:tcW w:w="850" w:type="dxa"/>
            <w:tcBorders>
              <w:top w:val="nil"/>
              <w:left w:val="nil"/>
              <w:bottom w:val="single" w:sz="8" w:space="0" w:color="auto"/>
              <w:right w:val="nil"/>
            </w:tcBorders>
            <w:shd w:val="clear" w:color="auto" w:fill="auto"/>
            <w:noWrap/>
            <w:vAlign w:val="center"/>
            <w:hideMark/>
          </w:tcPr>
          <w:p w14:paraId="0C4F677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Young (%)</w:t>
            </w:r>
            <w:r w:rsidRPr="007C71C4">
              <w:rPr>
                <w:rFonts w:ascii="Gill Sans MT" w:eastAsia="Times New Roman" w:hAnsi="Gill Sans MT" w:cs="Calibri"/>
                <w:color w:val="000000"/>
                <w:vertAlign w:val="superscript"/>
                <w:lang w:eastAsia="en-GB"/>
              </w:rPr>
              <w:t>g</w:t>
            </w:r>
          </w:p>
        </w:tc>
        <w:tc>
          <w:tcPr>
            <w:tcW w:w="851" w:type="dxa"/>
            <w:tcBorders>
              <w:top w:val="nil"/>
              <w:left w:val="nil"/>
              <w:bottom w:val="single" w:sz="8" w:space="0" w:color="auto"/>
              <w:right w:val="nil"/>
            </w:tcBorders>
            <w:shd w:val="clear" w:color="auto" w:fill="auto"/>
            <w:noWrap/>
            <w:vAlign w:val="center"/>
            <w:hideMark/>
          </w:tcPr>
          <w:p w14:paraId="5D41C73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Good (%)</w:t>
            </w:r>
            <w:r w:rsidRPr="007C71C4">
              <w:rPr>
                <w:rFonts w:ascii="Gill Sans MT" w:eastAsia="Times New Roman" w:hAnsi="Gill Sans MT" w:cs="Calibri"/>
                <w:color w:val="000000"/>
                <w:vertAlign w:val="superscript"/>
                <w:lang w:eastAsia="en-GB"/>
              </w:rPr>
              <w:t>g</w:t>
            </w:r>
          </w:p>
        </w:tc>
        <w:tc>
          <w:tcPr>
            <w:tcW w:w="850" w:type="dxa"/>
            <w:tcBorders>
              <w:top w:val="nil"/>
              <w:left w:val="nil"/>
              <w:bottom w:val="single" w:sz="8" w:space="0" w:color="auto"/>
              <w:right w:val="nil"/>
            </w:tcBorders>
            <w:shd w:val="clear" w:color="auto" w:fill="auto"/>
            <w:noWrap/>
            <w:vAlign w:val="center"/>
            <w:hideMark/>
          </w:tcPr>
          <w:p w14:paraId="3F84EB5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Old (%)</w:t>
            </w:r>
            <w:r w:rsidRPr="007C71C4">
              <w:rPr>
                <w:rFonts w:ascii="Gill Sans MT" w:eastAsia="Times New Roman" w:hAnsi="Gill Sans MT" w:cs="Calibri"/>
                <w:color w:val="000000"/>
                <w:vertAlign w:val="superscript"/>
                <w:lang w:eastAsia="en-GB"/>
              </w:rPr>
              <w:t>g</w:t>
            </w:r>
          </w:p>
        </w:tc>
      </w:tr>
      <w:tr w:rsidR="007C71C4" w:rsidRPr="007C71C4" w14:paraId="0C5C346B" w14:textId="77777777" w:rsidTr="00BB77EE">
        <w:trPr>
          <w:trHeight w:val="408"/>
        </w:trPr>
        <w:tc>
          <w:tcPr>
            <w:tcW w:w="1809" w:type="dxa"/>
            <w:tcBorders>
              <w:top w:val="nil"/>
              <w:left w:val="nil"/>
              <w:bottom w:val="nil"/>
              <w:right w:val="nil"/>
            </w:tcBorders>
            <w:shd w:val="clear" w:color="auto" w:fill="auto"/>
            <w:noWrap/>
            <w:vAlign w:val="center"/>
            <w:hideMark/>
          </w:tcPr>
          <w:p w14:paraId="1F8ED28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lang w:eastAsia="en-GB"/>
              </w:rPr>
              <w:t>Tallada</w:t>
            </w:r>
            <w:proofErr w:type="spellEnd"/>
          </w:p>
        </w:tc>
        <w:tc>
          <w:tcPr>
            <w:tcW w:w="1168" w:type="dxa"/>
            <w:tcBorders>
              <w:top w:val="nil"/>
              <w:left w:val="nil"/>
              <w:bottom w:val="nil"/>
              <w:right w:val="nil"/>
            </w:tcBorders>
            <w:shd w:val="clear" w:color="auto" w:fill="auto"/>
            <w:vAlign w:val="center"/>
            <w:hideMark/>
          </w:tcPr>
          <w:p w14:paraId="45300B2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1276" w:type="dxa"/>
            <w:tcBorders>
              <w:top w:val="nil"/>
              <w:left w:val="nil"/>
              <w:bottom w:val="nil"/>
              <w:right w:val="nil"/>
            </w:tcBorders>
            <w:shd w:val="clear" w:color="auto" w:fill="auto"/>
            <w:vAlign w:val="center"/>
            <w:hideMark/>
          </w:tcPr>
          <w:p w14:paraId="5F284C7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2809D8F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0.3731</w:t>
            </w:r>
          </w:p>
        </w:tc>
        <w:tc>
          <w:tcPr>
            <w:tcW w:w="1134" w:type="dxa"/>
            <w:tcBorders>
              <w:top w:val="nil"/>
              <w:left w:val="nil"/>
              <w:bottom w:val="nil"/>
              <w:right w:val="nil"/>
            </w:tcBorders>
            <w:shd w:val="clear" w:color="auto" w:fill="auto"/>
            <w:vAlign w:val="center"/>
            <w:hideMark/>
          </w:tcPr>
          <w:p w14:paraId="1CD4E82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0.9985</w:t>
            </w:r>
          </w:p>
        </w:tc>
        <w:tc>
          <w:tcPr>
            <w:tcW w:w="1417" w:type="dxa"/>
            <w:tcBorders>
              <w:top w:val="nil"/>
              <w:left w:val="nil"/>
              <w:bottom w:val="nil"/>
              <w:right w:val="nil"/>
            </w:tcBorders>
            <w:shd w:val="clear" w:color="auto" w:fill="auto"/>
            <w:noWrap/>
            <w:vAlign w:val="center"/>
            <w:hideMark/>
          </w:tcPr>
          <w:p w14:paraId="2EDBD08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3.24 ± 0.68</w:t>
            </w:r>
          </w:p>
        </w:tc>
        <w:tc>
          <w:tcPr>
            <w:tcW w:w="851" w:type="dxa"/>
            <w:tcBorders>
              <w:top w:val="nil"/>
              <w:left w:val="nil"/>
              <w:bottom w:val="nil"/>
              <w:right w:val="nil"/>
            </w:tcBorders>
            <w:shd w:val="clear" w:color="auto" w:fill="auto"/>
            <w:noWrap/>
            <w:vAlign w:val="center"/>
            <w:hideMark/>
          </w:tcPr>
          <w:p w14:paraId="41DB9E2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1.2 ka</w:t>
            </w:r>
          </w:p>
        </w:tc>
        <w:tc>
          <w:tcPr>
            <w:tcW w:w="709" w:type="dxa"/>
            <w:tcBorders>
              <w:top w:val="nil"/>
              <w:left w:val="nil"/>
              <w:bottom w:val="nil"/>
              <w:right w:val="nil"/>
            </w:tcBorders>
            <w:shd w:val="clear" w:color="auto" w:fill="auto"/>
            <w:noWrap/>
            <w:vAlign w:val="center"/>
            <w:hideMark/>
          </w:tcPr>
          <w:p w14:paraId="214E8F6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0.34</w:t>
            </w:r>
          </w:p>
        </w:tc>
        <w:tc>
          <w:tcPr>
            <w:tcW w:w="1134" w:type="dxa"/>
            <w:tcBorders>
              <w:top w:val="nil"/>
              <w:left w:val="nil"/>
              <w:bottom w:val="nil"/>
              <w:right w:val="nil"/>
            </w:tcBorders>
            <w:shd w:val="clear" w:color="auto" w:fill="auto"/>
            <w:vAlign w:val="center"/>
            <w:hideMark/>
          </w:tcPr>
          <w:p w14:paraId="5DE0A22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0.44</w:t>
            </w:r>
          </w:p>
        </w:tc>
        <w:tc>
          <w:tcPr>
            <w:tcW w:w="850" w:type="dxa"/>
            <w:tcBorders>
              <w:top w:val="nil"/>
              <w:left w:val="nil"/>
              <w:bottom w:val="nil"/>
              <w:right w:val="nil"/>
            </w:tcBorders>
            <w:shd w:val="clear" w:color="auto" w:fill="auto"/>
            <w:noWrap/>
            <w:vAlign w:val="center"/>
            <w:hideMark/>
          </w:tcPr>
          <w:p w14:paraId="0DB9D1C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6</w:t>
            </w:r>
          </w:p>
        </w:tc>
        <w:tc>
          <w:tcPr>
            <w:tcW w:w="851" w:type="dxa"/>
            <w:tcBorders>
              <w:top w:val="nil"/>
              <w:left w:val="nil"/>
              <w:bottom w:val="nil"/>
              <w:right w:val="nil"/>
            </w:tcBorders>
            <w:shd w:val="clear" w:color="auto" w:fill="auto"/>
            <w:noWrap/>
            <w:vAlign w:val="center"/>
            <w:hideMark/>
          </w:tcPr>
          <w:p w14:paraId="2CB121F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80</w:t>
            </w:r>
          </w:p>
        </w:tc>
        <w:tc>
          <w:tcPr>
            <w:tcW w:w="850" w:type="dxa"/>
            <w:tcBorders>
              <w:top w:val="nil"/>
              <w:left w:val="nil"/>
              <w:bottom w:val="nil"/>
              <w:right w:val="nil"/>
            </w:tcBorders>
            <w:shd w:val="clear" w:color="auto" w:fill="auto"/>
            <w:noWrap/>
            <w:vAlign w:val="center"/>
            <w:hideMark/>
          </w:tcPr>
          <w:p w14:paraId="22720CA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14</w:t>
            </w:r>
          </w:p>
        </w:tc>
      </w:tr>
      <w:tr w:rsidR="007C71C4" w:rsidRPr="007C71C4" w14:paraId="32A1C3CB" w14:textId="77777777" w:rsidTr="00BB77EE">
        <w:trPr>
          <w:trHeight w:val="396"/>
        </w:trPr>
        <w:tc>
          <w:tcPr>
            <w:tcW w:w="1809" w:type="dxa"/>
            <w:tcBorders>
              <w:top w:val="nil"/>
              <w:left w:val="nil"/>
              <w:bottom w:val="nil"/>
              <w:right w:val="nil"/>
            </w:tcBorders>
            <w:shd w:val="clear" w:color="auto" w:fill="auto"/>
            <w:noWrap/>
            <w:vAlign w:val="center"/>
            <w:hideMark/>
          </w:tcPr>
          <w:p w14:paraId="4853A6D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Outer </w:t>
            </w:r>
            <w:proofErr w:type="spellStart"/>
            <w:r w:rsidRPr="007C71C4">
              <w:rPr>
                <w:rFonts w:ascii="Gill Sans MT" w:eastAsia="Times New Roman" w:hAnsi="Gill Sans MT" w:cs="Calibri"/>
                <w:color w:val="000000"/>
                <w:lang w:eastAsia="en-GB"/>
              </w:rPr>
              <w:t>Pleta</w:t>
            </w:r>
            <w:proofErr w:type="spellEnd"/>
            <w:r w:rsidRPr="007C71C4">
              <w:rPr>
                <w:rFonts w:ascii="Gill Sans MT" w:eastAsia="Times New Roman" w:hAnsi="Gill Sans MT" w:cs="Calibri"/>
                <w:color w:val="000000"/>
                <w:lang w:eastAsia="en-GB"/>
              </w:rPr>
              <w:t xml:space="preserve"> </w:t>
            </w:r>
            <w:proofErr w:type="spellStart"/>
            <w:r w:rsidRPr="007C71C4">
              <w:rPr>
                <w:rFonts w:ascii="Gill Sans MT" w:eastAsia="Times New Roman" w:hAnsi="Gill Sans MT" w:cs="Calibri"/>
                <w:color w:val="000000"/>
                <w:lang w:eastAsia="en-GB"/>
              </w:rPr>
              <w:t>Naua</w:t>
            </w:r>
            <w:proofErr w:type="spellEnd"/>
          </w:p>
        </w:tc>
        <w:tc>
          <w:tcPr>
            <w:tcW w:w="1168" w:type="dxa"/>
            <w:tcBorders>
              <w:top w:val="nil"/>
              <w:left w:val="nil"/>
              <w:bottom w:val="nil"/>
              <w:right w:val="nil"/>
            </w:tcBorders>
            <w:shd w:val="clear" w:color="auto" w:fill="auto"/>
            <w:vAlign w:val="center"/>
            <w:hideMark/>
          </w:tcPr>
          <w:p w14:paraId="4C355CC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1276" w:type="dxa"/>
            <w:tcBorders>
              <w:top w:val="nil"/>
              <w:left w:val="nil"/>
              <w:bottom w:val="nil"/>
              <w:right w:val="nil"/>
            </w:tcBorders>
            <w:shd w:val="clear" w:color="auto" w:fill="auto"/>
            <w:vAlign w:val="center"/>
            <w:hideMark/>
          </w:tcPr>
          <w:p w14:paraId="3634243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Mean</w:t>
            </w:r>
          </w:p>
        </w:tc>
        <w:tc>
          <w:tcPr>
            <w:tcW w:w="1134" w:type="dxa"/>
            <w:tcBorders>
              <w:top w:val="nil"/>
              <w:left w:val="nil"/>
              <w:bottom w:val="nil"/>
              <w:right w:val="nil"/>
            </w:tcBorders>
            <w:shd w:val="clear" w:color="auto" w:fill="auto"/>
            <w:vAlign w:val="center"/>
            <w:hideMark/>
          </w:tcPr>
          <w:p w14:paraId="095F26F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2.016</w:t>
            </w:r>
          </w:p>
        </w:tc>
        <w:tc>
          <w:tcPr>
            <w:tcW w:w="1134" w:type="dxa"/>
            <w:tcBorders>
              <w:top w:val="nil"/>
              <w:left w:val="nil"/>
              <w:bottom w:val="nil"/>
              <w:right w:val="nil"/>
            </w:tcBorders>
            <w:shd w:val="clear" w:color="auto" w:fill="auto"/>
            <w:vAlign w:val="center"/>
            <w:hideMark/>
          </w:tcPr>
          <w:p w14:paraId="2267377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w:t>
            </w:r>
          </w:p>
        </w:tc>
        <w:tc>
          <w:tcPr>
            <w:tcW w:w="1417" w:type="dxa"/>
            <w:tcBorders>
              <w:top w:val="nil"/>
              <w:left w:val="nil"/>
              <w:bottom w:val="nil"/>
              <w:right w:val="nil"/>
            </w:tcBorders>
            <w:shd w:val="clear" w:color="auto" w:fill="auto"/>
            <w:noWrap/>
            <w:vAlign w:val="center"/>
            <w:hideMark/>
          </w:tcPr>
          <w:p w14:paraId="6CC7804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12.52 ± 0.42</w:t>
            </w:r>
            <w:r w:rsidRPr="007C71C4">
              <w:rPr>
                <w:rFonts w:ascii="Gill Sans MT" w:eastAsia="Times New Roman" w:hAnsi="Gill Sans MT" w:cs="Calibri"/>
                <w:color w:val="000000"/>
                <w:vertAlign w:val="superscript"/>
                <w:lang w:eastAsia="en-GB"/>
              </w:rPr>
              <w:t>h</w:t>
            </w:r>
          </w:p>
        </w:tc>
        <w:tc>
          <w:tcPr>
            <w:tcW w:w="851" w:type="dxa"/>
            <w:tcBorders>
              <w:top w:val="nil"/>
              <w:left w:val="nil"/>
              <w:bottom w:val="nil"/>
              <w:right w:val="nil"/>
            </w:tcBorders>
            <w:shd w:val="clear" w:color="auto" w:fill="auto"/>
            <w:noWrap/>
            <w:vAlign w:val="center"/>
            <w:hideMark/>
          </w:tcPr>
          <w:p w14:paraId="3C904E60"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0.6 ka</w:t>
            </w:r>
          </w:p>
        </w:tc>
        <w:tc>
          <w:tcPr>
            <w:tcW w:w="709" w:type="dxa"/>
            <w:tcBorders>
              <w:top w:val="nil"/>
              <w:left w:val="nil"/>
              <w:bottom w:val="nil"/>
              <w:right w:val="nil"/>
            </w:tcBorders>
            <w:shd w:val="clear" w:color="auto" w:fill="auto"/>
            <w:noWrap/>
            <w:vAlign w:val="center"/>
            <w:hideMark/>
          </w:tcPr>
          <w:p w14:paraId="071B900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-0.24</w:t>
            </w:r>
          </w:p>
        </w:tc>
        <w:tc>
          <w:tcPr>
            <w:tcW w:w="1134" w:type="dxa"/>
            <w:tcBorders>
              <w:top w:val="nil"/>
              <w:left w:val="nil"/>
              <w:bottom w:val="nil"/>
              <w:right w:val="nil"/>
            </w:tcBorders>
            <w:shd w:val="clear" w:color="auto" w:fill="auto"/>
            <w:vAlign w:val="center"/>
            <w:hideMark/>
          </w:tcPr>
          <w:p w14:paraId="4770CCC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0.07</w:t>
            </w:r>
          </w:p>
        </w:tc>
        <w:tc>
          <w:tcPr>
            <w:tcW w:w="850" w:type="dxa"/>
            <w:tcBorders>
              <w:top w:val="nil"/>
              <w:left w:val="nil"/>
              <w:bottom w:val="nil"/>
              <w:right w:val="nil"/>
            </w:tcBorders>
            <w:shd w:val="clear" w:color="auto" w:fill="auto"/>
            <w:noWrap/>
            <w:vAlign w:val="center"/>
            <w:hideMark/>
          </w:tcPr>
          <w:p w14:paraId="4D6DF57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w:t>
            </w:r>
          </w:p>
        </w:tc>
        <w:tc>
          <w:tcPr>
            <w:tcW w:w="851" w:type="dxa"/>
            <w:tcBorders>
              <w:top w:val="nil"/>
              <w:left w:val="nil"/>
              <w:bottom w:val="nil"/>
              <w:right w:val="nil"/>
            </w:tcBorders>
            <w:shd w:val="clear" w:color="auto" w:fill="auto"/>
            <w:noWrap/>
            <w:vAlign w:val="center"/>
            <w:hideMark/>
          </w:tcPr>
          <w:p w14:paraId="0E6FC9E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100</w:t>
            </w:r>
          </w:p>
        </w:tc>
        <w:tc>
          <w:tcPr>
            <w:tcW w:w="850" w:type="dxa"/>
            <w:tcBorders>
              <w:top w:val="nil"/>
              <w:left w:val="nil"/>
              <w:bottom w:val="nil"/>
              <w:right w:val="nil"/>
            </w:tcBorders>
            <w:shd w:val="clear" w:color="auto" w:fill="auto"/>
            <w:noWrap/>
            <w:vAlign w:val="center"/>
            <w:hideMark/>
          </w:tcPr>
          <w:p w14:paraId="71A06DD0"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w:t>
            </w:r>
          </w:p>
        </w:tc>
      </w:tr>
      <w:tr w:rsidR="007C71C4" w:rsidRPr="007C71C4" w14:paraId="27031080" w14:textId="77777777" w:rsidTr="00BB77EE">
        <w:trPr>
          <w:trHeight w:val="396"/>
        </w:trPr>
        <w:tc>
          <w:tcPr>
            <w:tcW w:w="1809" w:type="dxa"/>
            <w:vMerge w:val="restart"/>
            <w:tcBorders>
              <w:top w:val="nil"/>
              <w:left w:val="nil"/>
              <w:bottom w:val="nil"/>
              <w:right w:val="nil"/>
            </w:tcBorders>
            <w:shd w:val="clear" w:color="auto" w:fill="auto"/>
            <w:noWrap/>
            <w:vAlign w:val="center"/>
            <w:hideMark/>
          </w:tcPr>
          <w:p w14:paraId="02E106B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lang w:eastAsia="en-GB"/>
              </w:rPr>
              <w:t>Arànser</w:t>
            </w:r>
            <w:proofErr w:type="spellEnd"/>
          </w:p>
        </w:tc>
        <w:tc>
          <w:tcPr>
            <w:tcW w:w="1168" w:type="dxa"/>
            <w:tcBorders>
              <w:top w:val="nil"/>
              <w:left w:val="nil"/>
              <w:bottom w:val="nil"/>
              <w:right w:val="nil"/>
            </w:tcBorders>
            <w:shd w:val="clear" w:color="auto" w:fill="auto"/>
            <w:vAlign w:val="center"/>
            <w:hideMark/>
          </w:tcPr>
          <w:p w14:paraId="0DCB1DE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Left</w:t>
            </w:r>
          </w:p>
        </w:tc>
        <w:tc>
          <w:tcPr>
            <w:tcW w:w="1276" w:type="dxa"/>
            <w:tcBorders>
              <w:top w:val="nil"/>
              <w:left w:val="nil"/>
              <w:bottom w:val="nil"/>
              <w:right w:val="nil"/>
            </w:tcBorders>
            <w:shd w:val="clear" w:color="auto" w:fill="auto"/>
            <w:vAlign w:val="center"/>
            <w:hideMark/>
          </w:tcPr>
          <w:p w14:paraId="4447F49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MAD</w:t>
            </w:r>
          </w:p>
        </w:tc>
        <w:tc>
          <w:tcPr>
            <w:tcW w:w="1134" w:type="dxa"/>
            <w:tcBorders>
              <w:top w:val="nil"/>
              <w:left w:val="nil"/>
              <w:bottom w:val="nil"/>
              <w:right w:val="nil"/>
            </w:tcBorders>
            <w:shd w:val="clear" w:color="auto" w:fill="auto"/>
            <w:vAlign w:val="center"/>
            <w:hideMark/>
          </w:tcPr>
          <w:p w14:paraId="177E965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0.7003</w:t>
            </w:r>
          </w:p>
        </w:tc>
        <w:tc>
          <w:tcPr>
            <w:tcW w:w="1134" w:type="dxa"/>
            <w:tcBorders>
              <w:top w:val="nil"/>
              <w:left w:val="nil"/>
              <w:bottom w:val="nil"/>
              <w:right w:val="nil"/>
            </w:tcBorders>
            <w:shd w:val="clear" w:color="auto" w:fill="auto"/>
            <w:vAlign w:val="center"/>
            <w:hideMark/>
          </w:tcPr>
          <w:p w14:paraId="6E59CFB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0.9978</w:t>
            </w:r>
          </w:p>
        </w:tc>
        <w:tc>
          <w:tcPr>
            <w:tcW w:w="1417" w:type="dxa"/>
            <w:tcBorders>
              <w:top w:val="nil"/>
              <w:left w:val="nil"/>
              <w:bottom w:val="nil"/>
              <w:right w:val="nil"/>
            </w:tcBorders>
            <w:shd w:val="clear" w:color="auto" w:fill="auto"/>
            <w:noWrap/>
            <w:vAlign w:val="center"/>
            <w:hideMark/>
          </w:tcPr>
          <w:p w14:paraId="06823FA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23.29 ± 1.12</w:t>
            </w:r>
            <w:r w:rsidRPr="007C71C4">
              <w:rPr>
                <w:rFonts w:ascii="Gill Sans MT" w:eastAsia="Times New Roman" w:hAnsi="Gill Sans MT" w:cs="Calibri"/>
                <w:color w:val="000000"/>
                <w:vertAlign w:val="superscript"/>
                <w:lang w:eastAsia="en-GB"/>
              </w:rPr>
              <w:t>i</w:t>
            </w:r>
          </w:p>
        </w:tc>
        <w:tc>
          <w:tcPr>
            <w:tcW w:w="851" w:type="dxa"/>
            <w:tcBorders>
              <w:top w:val="nil"/>
              <w:left w:val="nil"/>
              <w:bottom w:val="nil"/>
              <w:right w:val="nil"/>
            </w:tcBorders>
            <w:shd w:val="clear" w:color="auto" w:fill="auto"/>
            <w:noWrap/>
            <w:vAlign w:val="center"/>
            <w:hideMark/>
          </w:tcPr>
          <w:p w14:paraId="4DCFB41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7.9 ka</w:t>
            </w:r>
          </w:p>
        </w:tc>
        <w:tc>
          <w:tcPr>
            <w:tcW w:w="709" w:type="dxa"/>
            <w:tcBorders>
              <w:top w:val="nil"/>
              <w:left w:val="nil"/>
              <w:bottom w:val="nil"/>
              <w:right w:val="nil"/>
            </w:tcBorders>
            <w:shd w:val="clear" w:color="auto" w:fill="auto"/>
            <w:noWrap/>
            <w:vAlign w:val="center"/>
            <w:hideMark/>
          </w:tcPr>
          <w:p w14:paraId="343DB85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-1.02</w:t>
            </w:r>
          </w:p>
        </w:tc>
        <w:tc>
          <w:tcPr>
            <w:tcW w:w="1134" w:type="dxa"/>
            <w:tcBorders>
              <w:top w:val="nil"/>
              <w:left w:val="nil"/>
              <w:bottom w:val="nil"/>
              <w:right w:val="nil"/>
            </w:tcBorders>
            <w:shd w:val="clear" w:color="auto" w:fill="auto"/>
            <w:vAlign w:val="center"/>
            <w:hideMark/>
          </w:tcPr>
          <w:p w14:paraId="3ED4D7F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066DDEB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44</w:t>
            </w:r>
          </w:p>
        </w:tc>
        <w:tc>
          <w:tcPr>
            <w:tcW w:w="851" w:type="dxa"/>
            <w:tcBorders>
              <w:top w:val="nil"/>
              <w:left w:val="nil"/>
              <w:bottom w:val="nil"/>
              <w:right w:val="nil"/>
            </w:tcBorders>
            <w:shd w:val="clear" w:color="auto" w:fill="auto"/>
            <w:noWrap/>
            <w:vAlign w:val="center"/>
            <w:hideMark/>
          </w:tcPr>
          <w:p w14:paraId="4006175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56</w:t>
            </w:r>
          </w:p>
        </w:tc>
        <w:tc>
          <w:tcPr>
            <w:tcW w:w="850" w:type="dxa"/>
            <w:tcBorders>
              <w:top w:val="nil"/>
              <w:left w:val="nil"/>
              <w:bottom w:val="nil"/>
              <w:right w:val="nil"/>
            </w:tcBorders>
            <w:shd w:val="clear" w:color="auto" w:fill="auto"/>
            <w:noWrap/>
            <w:vAlign w:val="center"/>
            <w:hideMark/>
          </w:tcPr>
          <w:p w14:paraId="44B9CD3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w:t>
            </w:r>
          </w:p>
        </w:tc>
      </w:tr>
      <w:tr w:rsidR="007C71C4" w:rsidRPr="007C71C4" w14:paraId="3E2638CF" w14:textId="77777777" w:rsidTr="00BB77EE">
        <w:trPr>
          <w:trHeight w:val="360"/>
        </w:trPr>
        <w:tc>
          <w:tcPr>
            <w:tcW w:w="1809" w:type="dxa"/>
            <w:vMerge/>
            <w:tcBorders>
              <w:top w:val="nil"/>
              <w:left w:val="nil"/>
              <w:bottom w:val="nil"/>
              <w:right w:val="nil"/>
            </w:tcBorders>
            <w:vAlign w:val="center"/>
            <w:hideMark/>
          </w:tcPr>
          <w:p w14:paraId="3B9CBD97" w14:textId="77777777" w:rsidR="007C71C4" w:rsidRPr="007C71C4"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0722217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Right</w:t>
            </w:r>
          </w:p>
        </w:tc>
        <w:tc>
          <w:tcPr>
            <w:tcW w:w="1276" w:type="dxa"/>
            <w:tcBorders>
              <w:top w:val="nil"/>
              <w:left w:val="nil"/>
              <w:bottom w:val="nil"/>
              <w:right w:val="nil"/>
            </w:tcBorders>
            <w:shd w:val="clear" w:color="auto" w:fill="auto"/>
            <w:vAlign w:val="center"/>
            <w:hideMark/>
          </w:tcPr>
          <w:p w14:paraId="4369F93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MAD</w:t>
            </w:r>
          </w:p>
        </w:tc>
        <w:tc>
          <w:tcPr>
            <w:tcW w:w="1134" w:type="dxa"/>
            <w:tcBorders>
              <w:top w:val="nil"/>
              <w:left w:val="nil"/>
              <w:bottom w:val="nil"/>
              <w:right w:val="nil"/>
            </w:tcBorders>
            <w:shd w:val="clear" w:color="auto" w:fill="auto"/>
            <w:vAlign w:val="center"/>
            <w:hideMark/>
          </w:tcPr>
          <w:p w14:paraId="538A94E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0.6796</w:t>
            </w:r>
          </w:p>
        </w:tc>
        <w:tc>
          <w:tcPr>
            <w:tcW w:w="1134" w:type="dxa"/>
            <w:tcBorders>
              <w:top w:val="nil"/>
              <w:left w:val="nil"/>
              <w:bottom w:val="nil"/>
              <w:right w:val="nil"/>
            </w:tcBorders>
            <w:shd w:val="clear" w:color="auto" w:fill="auto"/>
            <w:vAlign w:val="center"/>
            <w:hideMark/>
          </w:tcPr>
          <w:p w14:paraId="067F97F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0.9991</w:t>
            </w:r>
          </w:p>
        </w:tc>
        <w:tc>
          <w:tcPr>
            <w:tcW w:w="1417" w:type="dxa"/>
            <w:tcBorders>
              <w:top w:val="nil"/>
              <w:left w:val="nil"/>
              <w:bottom w:val="nil"/>
              <w:right w:val="nil"/>
            </w:tcBorders>
            <w:shd w:val="clear" w:color="auto" w:fill="auto"/>
            <w:noWrap/>
            <w:vAlign w:val="center"/>
            <w:hideMark/>
          </w:tcPr>
          <w:p w14:paraId="67F6D3F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22.30 ± 0.91</w:t>
            </w:r>
          </w:p>
        </w:tc>
        <w:tc>
          <w:tcPr>
            <w:tcW w:w="851" w:type="dxa"/>
            <w:tcBorders>
              <w:top w:val="nil"/>
              <w:left w:val="nil"/>
              <w:bottom w:val="nil"/>
              <w:right w:val="nil"/>
            </w:tcBorders>
            <w:shd w:val="clear" w:color="auto" w:fill="auto"/>
            <w:noWrap/>
            <w:vAlign w:val="center"/>
            <w:hideMark/>
          </w:tcPr>
          <w:p w14:paraId="032DE19B"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6.9 ka</w:t>
            </w:r>
          </w:p>
        </w:tc>
        <w:tc>
          <w:tcPr>
            <w:tcW w:w="709" w:type="dxa"/>
            <w:tcBorders>
              <w:top w:val="nil"/>
              <w:left w:val="nil"/>
              <w:bottom w:val="nil"/>
              <w:right w:val="nil"/>
            </w:tcBorders>
            <w:shd w:val="clear" w:color="auto" w:fill="auto"/>
            <w:noWrap/>
            <w:vAlign w:val="center"/>
            <w:hideMark/>
          </w:tcPr>
          <w:p w14:paraId="12349FF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-1.13</w:t>
            </w:r>
          </w:p>
        </w:tc>
        <w:tc>
          <w:tcPr>
            <w:tcW w:w="1134" w:type="dxa"/>
            <w:tcBorders>
              <w:top w:val="nil"/>
              <w:left w:val="nil"/>
              <w:bottom w:val="nil"/>
              <w:right w:val="nil"/>
            </w:tcBorders>
            <w:shd w:val="clear" w:color="auto" w:fill="auto"/>
            <w:vAlign w:val="center"/>
            <w:hideMark/>
          </w:tcPr>
          <w:p w14:paraId="07EAC55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54A09070"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51</w:t>
            </w:r>
          </w:p>
        </w:tc>
        <w:tc>
          <w:tcPr>
            <w:tcW w:w="851" w:type="dxa"/>
            <w:tcBorders>
              <w:top w:val="nil"/>
              <w:left w:val="nil"/>
              <w:bottom w:val="nil"/>
              <w:right w:val="nil"/>
            </w:tcBorders>
            <w:shd w:val="clear" w:color="auto" w:fill="auto"/>
            <w:noWrap/>
            <w:vAlign w:val="center"/>
            <w:hideMark/>
          </w:tcPr>
          <w:p w14:paraId="2ED1F4A0"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49</w:t>
            </w:r>
          </w:p>
        </w:tc>
        <w:tc>
          <w:tcPr>
            <w:tcW w:w="850" w:type="dxa"/>
            <w:tcBorders>
              <w:top w:val="nil"/>
              <w:left w:val="nil"/>
              <w:bottom w:val="nil"/>
              <w:right w:val="nil"/>
            </w:tcBorders>
            <w:shd w:val="clear" w:color="auto" w:fill="auto"/>
            <w:noWrap/>
            <w:vAlign w:val="center"/>
            <w:hideMark/>
          </w:tcPr>
          <w:p w14:paraId="47A2731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w:t>
            </w:r>
          </w:p>
        </w:tc>
      </w:tr>
      <w:tr w:rsidR="007C71C4" w:rsidRPr="007C71C4" w14:paraId="7B7A7366" w14:textId="77777777" w:rsidTr="00BB77EE">
        <w:trPr>
          <w:trHeight w:val="420"/>
        </w:trPr>
        <w:tc>
          <w:tcPr>
            <w:tcW w:w="1809" w:type="dxa"/>
            <w:vMerge w:val="restart"/>
            <w:tcBorders>
              <w:top w:val="nil"/>
              <w:left w:val="nil"/>
              <w:bottom w:val="nil"/>
              <w:right w:val="nil"/>
            </w:tcBorders>
            <w:shd w:val="clear" w:color="auto" w:fill="auto"/>
            <w:noWrap/>
            <w:vAlign w:val="center"/>
            <w:hideMark/>
          </w:tcPr>
          <w:p w14:paraId="5B5E35E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Soum </w:t>
            </w:r>
            <w:proofErr w:type="spellStart"/>
            <w:r w:rsidRPr="007C71C4">
              <w:rPr>
                <w:rFonts w:ascii="Gill Sans MT" w:eastAsia="Times New Roman" w:hAnsi="Gill Sans MT" w:cs="Calibri"/>
                <w:color w:val="000000"/>
                <w:lang w:eastAsia="en-GB"/>
              </w:rPr>
              <w:t>d’Ech</w:t>
            </w:r>
            <w:proofErr w:type="spellEnd"/>
          </w:p>
        </w:tc>
        <w:tc>
          <w:tcPr>
            <w:tcW w:w="1168" w:type="dxa"/>
            <w:tcBorders>
              <w:top w:val="nil"/>
              <w:left w:val="nil"/>
              <w:bottom w:val="nil"/>
              <w:right w:val="nil"/>
            </w:tcBorders>
            <w:shd w:val="clear" w:color="auto" w:fill="auto"/>
            <w:vAlign w:val="center"/>
            <w:hideMark/>
          </w:tcPr>
          <w:p w14:paraId="48472E3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Outer</w:t>
            </w:r>
          </w:p>
        </w:tc>
        <w:tc>
          <w:tcPr>
            <w:tcW w:w="1276" w:type="dxa"/>
            <w:tcBorders>
              <w:top w:val="nil"/>
              <w:left w:val="nil"/>
              <w:bottom w:val="nil"/>
              <w:right w:val="nil"/>
            </w:tcBorders>
            <w:shd w:val="clear" w:color="auto" w:fill="auto"/>
            <w:vAlign w:val="center"/>
            <w:hideMark/>
          </w:tcPr>
          <w:p w14:paraId="6DC5F15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5DC96BC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1.0734</w:t>
            </w:r>
          </w:p>
        </w:tc>
        <w:tc>
          <w:tcPr>
            <w:tcW w:w="1134" w:type="dxa"/>
            <w:tcBorders>
              <w:top w:val="nil"/>
              <w:left w:val="nil"/>
              <w:bottom w:val="nil"/>
              <w:right w:val="nil"/>
            </w:tcBorders>
            <w:shd w:val="clear" w:color="auto" w:fill="auto"/>
            <w:vAlign w:val="center"/>
            <w:hideMark/>
          </w:tcPr>
          <w:p w14:paraId="1337A56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0.998</w:t>
            </w:r>
          </w:p>
        </w:tc>
        <w:tc>
          <w:tcPr>
            <w:tcW w:w="1417" w:type="dxa"/>
            <w:tcBorders>
              <w:top w:val="nil"/>
              <w:left w:val="nil"/>
              <w:bottom w:val="nil"/>
              <w:right w:val="nil"/>
            </w:tcBorders>
            <w:shd w:val="clear" w:color="auto" w:fill="auto"/>
            <w:noWrap/>
            <w:vAlign w:val="center"/>
            <w:hideMark/>
          </w:tcPr>
          <w:p w14:paraId="58D1358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26.20 ± 2.48</w:t>
            </w:r>
          </w:p>
        </w:tc>
        <w:tc>
          <w:tcPr>
            <w:tcW w:w="851" w:type="dxa"/>
            <w:tcBorders>
              <w:top w:val="nil"/>
              <w:left w:val="nil"/>
              <w:bottom w:val="nil"/>
              <w:right w:val="nil"/>
            </w:tcBorders>
            <w:shd w:val="clear" w:color="auto" w:fill="auto"/>
            <w:noWrap/>
            <w:vAlign w:val="center"/>
            <w:hideMark/>
          </w:tcPr>
          <w:p w14:paraId="6CFFAFCB"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3.5 ka</w:t>
            </w:r>
          </w:p>
        </w:tc>
        <w:tc>
          <w:tcPr>
            <w:tcW w:w="709" w:type="dxa"/>
            <w:tcBorders>
              <w:top w:val="nil"/>
              <w:left w:val="nil"/>
              <w:bottom w:val="nil"/>
              <w:right w:val="nil"/>
            </w:tcBorders>
            <w:shd w:val="clear" w:color="auto" w:fill="auto"/>
            <w:noWrap/>
            <w:vAlign w:val="center"/>
            <w:hideMark/>
          </w:tcPr>
          <w:p w14:paraId="2807F59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-1.49</w:t>
            </w:r>
          </w:p>
        </w:tc>
        <w:tc>
          <w:tcPr>
            <w:tcW w:w="1134" w:type="dxa"/>
            <w:tcBorders>
              <w:top w:val="nil"/>
              <w:left w:val="nil"/>
              <w:bottom w:val="nil"/>
              <w:right w:val="nil"/>
            </w:tcBorders>
            <w:shd w:val="clear" w:color="auto" w:fill="auto"/>
            <w:vAlign w:val="center"/>
            <w:hideMark/>
          </w:tcPr>
          <w:p w14:paraId="5465324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vAlign w:val="center"/>
            <w:hideMark/>
          </w:tcPr>
          <w:p w14:paraId="49462C1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51" w:type="dxa"/>
            <w:tcBorders>
              <w:top w:val="nil"/>
              <w:left w:val="nil"/>
              <w:bottom w:val="nil"/>
              <w:right w:val="nil"/>
            </w:tcBorders>
            <w:shd w:val="clear" w:color="auto" w:fill="auto"/>
            <w:vAlign w:val="center"/>
            <w:hideMark/>
          </w:tcPr>
          <w:p w14:paraId="2415B8C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50" w:type="dxa"/>
            <w:tcBorders>
              <w:top w:val="nil"/>
              <w:left w:val="nil"/>
              <w:bottom w:val="nil"/>
              <w:right w:val="nil"/>
            </w:tcBorders>
            <w:shd w:val="clear" w:color="auto" w:fill="auto"/>
            <w:vAlign w:val="center"/>
            <w:hideMark/>
          </w:tcPr>
          <w:p w14:paraId="705EAF5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r>
      <w:tr w:rsidR="007C71C4" w:rsidRPr="007C71C4" w14:paraId="3E46DADD" w14:textId="77777777" w:rsidTr="00BB77EE">
        <w:trPr>
          <w:trHeight w:val="528"/>
        </w:trPr>
        <w:tc>
          <w:tcPr>
            <w:tcW w:w="1809" w:type="dxa"/>
            <w:vMerge/>
            <w:tcBorders>
              <w:top w:val="nil"/>
              <w:left w:val="nil"/>
              <w:bottom w:val="nil"/>
              <w:right w:val="nil"/>
            </w:tcBorders>
            <w:vAlign w:val="center"/>
            <w:hideMark/>
          </w:tcPr>
          <w:p w14:paraId="23AA108F" w14:textId="77777777" w:rsidR="007C71C4" w:rsidRPr="007C71C4"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4E4A053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Inner</w:t>
            </w:r>
          </w:p>
        </w:tc>
        <w:tc>
          <w:tcPr>
            <w:tcW w:w="1276" w:type="dxa"/>
            <w:tcBorders>
              <w:top w:val="nil"/>
              <w:left w:val="nil"/>
              <w:bottom w:val="nil"/>
              <w:right w:val="nil"/>
            </w:tcBorders>
            <w:shd w:val="clear" w:color="auto" w:fill="auto"/>
            <w:vAlign w:val="center"/>
            <w:hideMark/>
          </w:tcPr>
          <w:p w14:paraId="08B6922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5F10C79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1.1661</w:t>
            </w:r>
          </w:p>
        </w:tc>
        <w:tc>
          <w:tcPr>
            <w:tcW w:w="1134" w:type="dxa"/>
            <w:tcBorders>
              <w:top w:val="nil"/>
              <w:left w:val="nil"/>
              <w:bottom w:val="nil"/>
              <w:right w:val="nil"/>
            </w:tcBorders>
            <w:shd w:val="clear" w:color="auto" w:fill="auto"/>
            <w:vAlign w:val="center"/>
            <w:hideMark/>
          </w:tcPr>
          <w:p w14:paraId="21C5D04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0.9996</w:t>
            </w:r>
          </w:p>
        </w:tc>
        <w:tc>
          <w:tcPr>
            <w:tcW w:w="1417" w:type="dxa"/>
            <w:tcBorders>
              <w:top w:val="nil"/>
              <w:left w:val="nil"/>
              <w:bottom w:val="nil"/>
              <w:right w:val="nil"/>
            </w:tcBorders>
            <w:shd w:val="clear" w:color="auto" w:fill="auto"/>
            <w:noWrap/>
            <w:vAlign w:val="center"/>
            <w:hideMark/>
          </w:tcPr>
          <w:p w14:paraId="3CD35D1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26.11 ± 1.74</w:t>
            </w:r>
          </w:p>
        </w:tc>
        <w:tc>
          <w:tcPr>
            <w:tcW w:w="851" w:type="dxa"/>
            <w:tcBorders>
              <w:top w:val="nil"/>
              <w:left w:val="nil"/>
              <w:bottom w:val="nil"/>
              <w:right w:val="nil"/>
            </w:tcBorders>
            <w:shd w:val="clear" w:color="auto" w:fill="auto"/>
            <w:noWrap/>
            <w:vAlign w:val="center"/>
            <w:hideMark/>
          </w:tcPr>
          <w:p w14:paraId="13A7823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3.5 ka</w:t>
            </w:r>
          </w:p>
        </w:tc>
        <w:tc>
          <w:tcPr>
            <w:tcW w:w="709" w:type="dxa"/>
            <w:tcBorders>
              <w:top w:val="nil"/>
              <w:left w:val="nil"/>
              <w:bottom w:val="nil"/>
              <w:right w:val="nil"/>
            </w:tcBorders>
            <w:shd w:val="clear" w:color="auto" w:fill="auto"/>
            <w:noWrap/>
            <w:vAlign w:val="center"/>
            <w:hideMark/>
          </w:tcPr>
          <w:p w14:paraId="1C3B54AB"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-1.05</w:t>
            </w:r>
          </w:p>
        </w:tc>
        <w:tc>
          <w:tcPr>
            <w:tcW w:w="1134" w:type="dxa"/>
            <w:tcBorders>
              <w:top w:val="nil"/>
              <w:left w:val="nil"/>
              <w:bottom w:val="nil"/>
              <w:right w:val="nil"/>
            </w:tcBorders>
            <w:shd w:val="clear" w:color="auto" w:fill="auto"/>
            <w:vAlign w:val="center"/>
            <w:hideMark/>
          </w:tcPr>
          <w:p w14:paraId="2B2BF20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vAlign w:val="center"/>
            <w:hideMark/>
          </w:tcPr>
          <w:p w14:paraId="4FF18C9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51" w:type="dxa"/>
            <w:tcBorders>
              <w:top w:val="nil"/>
              <w:left w:val="nil"/>
              <w:bottom w:val="nil"/>
              <w:right w:val="nil"/>
            </w:tcBorders>
            <w:shd w:val="clear" w:color="auto" w:fill="auto"/>
            <w:vAlign w:val="center"/>
            <w:hideMark/>
          </w:tcPr>
          <w:p w14:paraId="00ABCC6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50" w:type="dxa"/>
            <w:tcBorders>
              <w:top w:val="nil"/>
              <w:left w:val="nil"/>
              <w:bottom w:val="nil"/>
              <w:right w:val="nil"/>
            </w:tcBorders>
            <w:shd w:val="clear" w:color="auto" w:fill="auto"/>
            <w:vAlign w:val="center"/>
            <w:hideMark/>
          </w:tcPr>
          <w:p w14:paraId="59CD912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r>
      <w:tr w:rsidR="007C71C4" w:rsidRPr="007C71C4" w14:paraId="40125F67" w14:textId="77777777" w:rsidTr="00BB77EE">
        <w:trPr>
          <w:trHeight w:val="408"/>
        </w:trPr>
        <w:tc>
          <w:tcPr>
            <w:tcW w:w="1809" w:type="dxa"/>
            <w:vMerge/>
            <w:tcBorders>
              <w:top w:val="nil"/>
              <w:left w:val="nil"/>
              <w:bottom w:val="nil"/>
              <w:right w:val="nil"/>
            </w:tcBorders>
            <w:vAlign w:val="center"/>
            <w:hideMark/>
          </w:tcPr>
          <w:p w14:paraId="3F473716" w14:textId="77777777" w:rsidR="007C71C4" w:rsidRPr="007C71C4"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2A1928E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Combined</w:t>
            </w:r>
          </w:p>
        </w:tc>
        <w:tc>
          <w:tcPr>
            <w:tcW w:w="1276" w:type="dxa"/>
            <w:tcBorders>
              <w:top w:val="nil"/>
              <w:left w:val="nil"/>
              <w:bottom w:val="nil"/>
              <w:right w:val="nil"/>
            </w:tcBorders>
            <w:shd w:val="clear" w:color="auto" w:fill="auto"/>
            <w:vAlign w:val="center"/>
            <w:hideMark/>
          </w:tcPr>
          <w:p w14:paraId="2243CF1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1E6C414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0.9877</w:t>
            </w:r>
          </w:p>
        </w:tc>
        <w:tc>
          <w:tcPr>
            <w:tcW w:w="1134" w:type="dxa"/>
            <w:tcBorders>
              <w:top w:val="nil"/>
              <w:left w:val="nil"/>
              <w:bottom w:val="nil"/>
              <w:right w:val="nil"/>
            </w:tcBorders>
            <w:shd w:val="clear" w:color="auto" w:fill="auto"/>
            <w:vAlign w:val="center"/>
            <w:hideMark/>
          </w:tcPr>
          <w:p w14:paraId="3A121DA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0.9989</w:t>
            </w:r>
          </w:p>
        </w:tc>
        <w:tc>
          <w:tcPr>
            <w:tcW w:w="1417" w:type="dxa"/>
            <w:tcBorders>
              <w:top w:val="nil"/>
              <w:left w:val="nil"/>
              <w:bottom w:val="nil"/>
              <w:right w:val="nil"/>
            </w:tcBorders>
            <w:shd w:val="clear" w:color="auto" w:fill="auto"/>
            <w:noWrap/>
            <w:vAlign w:val="center"/>
            <w:hideMark/>
          </w:tcPr>
          <w:p w14:paraId="6408AB7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27.28 ± 1.78</w:t>
            </w:r>
          </w:p>
        </w:tc>
        <w:tc>
          <w:tcPr>
            <w:tcW w:w="851" w:type="dxa"/>
            <w:tcBorders>
              <w:top w:val="nil"/>
              <w:left w:val="nil"/>
              <w:bottom w:val="nil"/>
              <w:right w:val="nil"/>
            </w:tcBorders>
            <w:shd w:val="clear" w:color="auto" w:fill="auto"/>
            <w:noWrap/>
            <w:vAlign w:val="center"/>
            <w:hideMark/>
          </w:tcPr>
          <w:p w14:paraId="3BA6001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3.6 ka</w:t>
            </w:r>
          </w:p>
        </w:tc>
        <w:tc>
          <w:tcPr>
            <w:tcW w:w="709" w:type="dxa"/>
            <w:tcBorders>
              <w:top w:val="nil"/>
              <w:left w:val="nil"/>
              <w:bottom w:val="nil"/>
              <w:right w:val="nil"/>
            </w:tcBorders>
            <w:shd w:val="clear" w:color="auto" w:fill="auto"/>
            <w:noWrap/>
            <w:vAlign w:val="center"/>
            <w:hideMark/>
          </w:tcPr>
          <w:p w14:paraId="6A5E5DB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-1.49</w:t>
            </w:r>
          </w:p>
        </w:tc>
        <w:tc>
          <w:tcPr>
            <w:tcW w:w="1134" w:type="dxa"/>
            <w:tcBorders>
              <w:top w:val="nil"/>
              <w:left w:val="nil"/>
              <w:bottom w:val="nil"/>
              <w:right w:val="nil"/>
            </w:tcBorders>
            <w:shd w:val="clear" w:color="auto" w:fill="auto"/>
            <w:vAlign w:val="center"/>
            <w:hideMark/>
          </w:tcPr>
          <w:p w14:paraId="413E8D9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17CA148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24</w:t>
            </w:r>
          </w:p>
        </w:tc>
        <w:tc>
          <w:tcPr>
            <w:tcW w:w="851" w:type="dxa"/>
            <w:tcBorders>
              <w:top w:val="nil"/>
              <w:left w:val="nil"/>
              <w:bottom w:val="nil"/>
              <w:right w:val="nil"/>
            </w:tcBorders>
            <w:shd w:val="clear" w:color="auto" w:fill="auto"/>
            <w:noWrap/>
            <w:vAlign w:val="center"/>
            <w:hideMark/>
          </w:tcPr>
          <w:p w14:paraId="3E83180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76</w:t>
            </w:r>
          </w:p>
        </w:tc>
        <w:tc>
          <w:tcPr>
            <w:tcW w:w="850" w:type="dxa"/>
            <w:tcBorders>
              <w:top w:val="nil"/>
              <w:left w:val="nil"/>
              <w:bottom w:val="nil"/>
              <w:right w:val="nil"/>
            </w:tcBorders>
            <w:shd w:val="clear" w:color="auto" w:fill="auto"/>
            <w:noWrap/>
            <w:vAlign w:val="center"/>
            <w:hideMark/>
          </w:tcPr>
          <w:p w14:paraId="463D7DD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w:t>
            </w:r>
          </w:p>
        </w:tc>
      </w:tr>
      <w:tr w:rsidR="007C71C4" w:rsidRPr="007C71C4" w14:paraId="6483EB83" w14:textId="77777777" w:rsidTr="00BB77EE">
        <w:trPr>
          <w:trHeight w:val="1500"/>
        </w:trPr>
        <w:tc>
          <w:tcPr>
            <w:tcW w:w="13183" w:type="dxa"/>
            <w:gridSpan w:val="12"/>
            <w:tcBorders>
              <w:top w:val="nil"/>
              <w:left w:val="nil"/>
              <w:bottom w:val="nil"/>
              <w:right w:val="nil"/>
            </w:tcBorders>
            <w:shd w:val="clear" w:color="auto" w:fill="auto"/>
            <w:hideMark/>
          </w:tcPr>
          <w:p w14:paraId="1BE2BD46" w14:textId="77777777" w:rsidR="007C71C4" w:rsidRPr="007C71C4" w:rsidRDefault="007C71C4" w:rsidP="007C71C4">
            <w:pPr>
              <w:spacing w:after="0" w:line="240" w:lineRule="auto"/>
              <w:rPr>
                <w:rFonts w:ascii="Gill Sans MT" w:eastAsia="Times New Roman" w:hAnsi="Gill Sans MT" w:cs="Calibri"/>
                <w:color w:val="000000"/>
                <w:sz w:val="20"/>
                <w:szCs w:val="20"/>
                <w:lang w:eastAsia="en-GB"/>
              </w:rPr>
            </w:pPr>
            <w:proofErr w:type="spellStart"/>
            <w:r w:rsidRPr="007C71C4">
              <w:rPr>
                <w:rFonts w:ascii="Gill Sans MT" w:eastAsia="Times New Roman" w:hAnsi="Gill Sans MT" w:cs="Calibri"/>
                <w:color w:val="000000"/>
                <w:sz w:val="20"/>
                <w:szCs w:val="20"/>
                <w:vertAlign w:val="superscript"/>
                <w:lang w:eastAsia="en-GB"/>
              </w:rPr>
              <w:t>a,b</w:t>
            </w:r>
            <w:proofErr w:type="spellEnd"/>
            <w:r w:rsidRPr="007C71C4">
              <w:rPr>
                <w:rFonts w:ascii="Gill Sans MT" w:eastAsia="Times New Roman" w:hAnsi="Gill Sans MT" w:cs="Calibri"/>
                <w:color w:val="000000"/>
                <w:sz w:val="20"/>
                <w:szCs w:val="20"/>
                <w:lang w:eastAsia="en-GB"/>
              </w:rPr>
              <w:t xml:space="preserve"> Method used for kernel density estimation after Silverman (1986) and Dortch </w:t>
            </w:r>
            <w:r w:rsidRPr="007C71C4">
              <w:rPr>
                <w:rFonts w:ascii="Gill Sans MT" w:eastAsia="Times New Roman" w:hAnsi="Gill Sans MT" w:cs="Calibri"/>
                <w:i/>
                <w:iCs/>
                <w:color w:val="000000"/>
                <w:sz w:val="20"/>
                <w:szCs w:val="20"/>
                <w:lang w:eastAsia="en-GB"/>
              </w:rPr>
              <w:t>et al</w:t>
            </w:r>
            <w:r w:rsidRPr="007C71C4">
              <w:rPr>
                <w:rFonts w:ascii="Gill Sans MT" w:eastAsia="Times New Roman" w:hAnsi="Gill Sans MT" w:cs="Calibri"/>
                <w:color w:val="000000"/>
                <w:sz w:val="20"/>
                <w:szCs w:val="20"/>
                <w:lang w:eastAsia="en-GB"/>
              </w:rPr>
              <w:t xml:space="preserve">. (2020) and its associated numeric bandwidth, </w:t>
            </w:r>
            <w:r w:rsidRPr="007C71C4">
              <w:rPr>
                <w:rFonts w:ascii="Gill Sans MT" w:eastAsia="Times New Roman" w:hAnsi="Gill Sans MT" w:cs="Calibri"/>
                <w:color w:val="000000"/>
                <w:sz w:val="20"/>
                <w:szCs w:val="20"/>
                <w:vertAlign w:val="superscript"/>
                <w:lang w:eastAsia="en-GB"/>
              </w:rPr>
              <w:t xml:space="preserve">c </w:t>
            </w:r>
            <w:r w:rsidRPr="007C71C4">
              <w:rPr>
                <w:rFonts w:ascii="Gill Sans MT" w:eastAsia="Times New Roman" w:hAnsi="Gill Sans MT" w:cs="Calibri"/>
                <w:color w:val="000000"/>
                <w:sz w:val="20"/>
                <w:szCs w:val="20"/>
                <w:lang w:eastAsia="en-GB"/>
              </w:rPr>
              <w:t xml:space="preserve">All model </w:t>
            </w:r>
            <w:r w:rsidRPr="007C71C4">
              <w:rPr>
                <w:rFonts w:ascii="Gill Sans MT" w:eastAsia="Times New Roman" w:hAnsi="Gill Sans MT" w:cs="Calibri"/>
                <w:i/>
                <w:iCs/>
                <w:color w:val="000000"/>
                <w:sz w:val="20"/>
                <w:szCs w:val="20"/>
                <w:lang w:eastAsia="en-GB"/>
              </w:rPr>
              <w:t>p</w:t>
            </w:r>
            <w:r w:rsidRPr="007C71C4">
              <w:rPr>
                <w:rFonts w:ascii="Gill Sans MT" w:eastAsia="Times New Roman" w:hAnsi="Gill Sans MT" w:cs="Calibri"/>
                <w:color w:val="000000"/>
                <w:sz w:val="20"/>
                <w:szCs w:val="20"/>
                <w:lang w:eastAsia="en-GB"/>
              </w:rPr>
              <w:t xml:space="preserve"> values &lt; 0.01,</w:t>
            </w:r>
            <w:r w:rsidRPr="007C71C4">
              <w:rPr>
                <w:rFonts w:ascii="Gill Sans MT" w:eastAsia="Times New Roman" w:hAnsi="Gill Sans MT" w:cs="Calibri"/>
                <w:color w:val="000000"/>
                <w:sz w:val="20"/>
                <w:szCs w:val="20"/>
                <w:vertAlign w:val="superscript"/>
                <w:lang w:eastAsia="en-GB"/>
              </w:rPr>
              <w:t xml:space="preserve"> d </w:t>
            </w:r>
            <w:r w:rsidRPr="007C71C4">
              <w:rPr>
                <w:rFonts w:ascii="Gill Sans MT" w:eastAsia="Times New Roman" w:hAnsi="Gill Sans MT" w:cs="Calibri"/>
                <w:color w:val="000000"/>
                <w:sz w:val="20"/>
                <w:szCs w:val="20"/>
                <w:lang w:eastAsia="en-GB"/>
              </w:rPr>
              <w:t>Reported</w:t>
            </w:r>
            <w:r w:rsidRPr="007C71C4">
              <w:rPr>
                <w:rFonts w:ascii="Gill Sans MT" w:eastAsia="Times New Roman" w:hAnsi="Gill Sans MT" w:cs="Calibri"/>
                <w:color w:val="000000"/>
                <w:sz w:val="20"/>
                <w:szCs w:val="20"/>
                <w:vertAlign w:val="superscript"/>
                <w:lang w:eastAsia="en-GB"/>
              </w:rPr>
              <w:t xml:space="preserve"> </w:t>
            </w:r>
            <w:r w:rsidRPr="007C71C4">
              <w:rPr>
                <w:rFonts w:ascii="Gill Sans MT" w:eastAsia="Times New Roman" w:hAnsi="Gill Sans MT" w:cs="Calibri"/>
                <w:color w:val="000000"/>
                <w:sz w:val="20"/>
                <w:szCs w:val="20"/>
                <w:lang w:eastAsia="en-GB"/>
              </w:rPr>
              <w:t>uncertainty (±) is the 1</w:t>
            </w:r>
            <w:r w:rsidRPr="007C71C4">
              <w:rPr>
                <w:rFonts w:ascii="Calibri" w:eastAsia="Times New Roman" w:hAnsi="Calibri" w:cs="Calibri"/>
                <w:color w:val="000000"/>
                <w:sz w:val="20"/>
                <w:szCs w:val="20"/>
                <w:lang w:eastAsia="en-GB"/>
              </w:rPr>
              <w:t>σ</w:t>
            </w:r>
            <w:r w:rsidRPr="007C71C4">
              <w:rPr>
                <w:rFonts w:ascii="Gill Sans MT" w:eastAsia="Times New Roman" w:hAnsi="Gill Sans MT" w:cs="Calibri"/>
                <w:color w:val="000000"/>
                <w:sz w:val="20"/>
                <w:szCs w:val="20"/>
                <w:lang w:eastAsia="en-GB"/>
              </w:rPr>
              <w:t xml:space="preserve"> bounds (68%) of the highest probability component Gaussian, unless stated otherwise, </w:t>
            </w:r>
            <w:r w:rsidRPr="007C71C4">
              <w:rPr>
                <w:rFonts w:ascii="Gill Sans MT" w:eastAsia="Times New Roman" w:hAnsi="Gill Sans MT" w:cs="Calibri"/>
                <w:color w:val="000000"/>
                <w:sz w:val="20"/>
                <w:szCs w:val="20"/>
                <w:vertAlign w:val="superscript"/>
                <w:lang w:eastAsia="en-GB"/>
              </w:rPr>
              <w:t>e</w:t>
            </w:r>
            <w:r w:rsidRPr="007C71C4">
              <w:rPr>
                <w:rFonts w:ascii="Gill Sans MT" w:eastAsia="Times New Roman" w:hAnsi="Gill Sans MT" w:cs="Calibri"/>
                <w:color w:val="000000"/>
                <w:sz w:val="20"/>
                <w:szCs w:val="20"/>
                <w:lang w:eastAsia="en-GB"/>
              </w:rPr>
              <w:t xml:space="preserve"> Interquartile range, </w:t>
            </w:r>
            <w:r w:rsidRPr="007C71C4">
              <w:rPr>
                <w:rFonts w:ascii="Gill Sans MT" w:eastAsia="Times New Roman" w:hAnsi="Gill Sans MT" w:cs="Calibri"/>
                <w:color w:val="000000"/>
                <w:sz w:val="20"/>
                <w:szCs w:val="20"/>
                <w:vertAlign w:val="superscript"/>
                <w:lang w:eastAsia="en-GB"/>
              </w:rPr>
              <w:t xml:space="preserve">f </w:t>
            </w:r>
            <w:r w:rsidRPr="007C71C4">
              <w:rPr>
                <w:rFonts w:ascii="Gill Sans MT" w:eastAsia="Times New Roman" w:hAnsi="Gill Sans MT" w:cs="Calibri"/>
                <w:color w:val="000000"/>
                <w:sz w:val="20"/>
                <w:szCs w:val="20"/>
                <w:lang w:eastAsia="en-GB"/>
              </w:rPr>
              <w:t xml:space="preserve">Shapiro-Wilk test for normality </w:t>
            </w:r>
            <w:r w:rsidRPr="007C71C4">
              <w:rPr>
                <w:rFonts w:ascii="Gill Sans MT" w:eastAsia="Times New Roman" w:hAnsi="Gill Sans MT" w:cs="Calibri"/>
                <w:i/>
                <w:iCs/>
                <w:color w:val="000000"/>
                <w:sz w:val="20"/>
                <w:szCs w:val="20"/>
                <w:lang w:eastAsia="en-GB"/>
              </w:rPr>
              <w:t>p</w:t>
            </w:r>
            <w:r w:rsidRPr="007C71C4">
              <w:rPr>
                <w:rFonts w:ascii="Gill Sans MT" w:eastAsia="Times New Roman" w:hAnsi="Gill Sans MT" w:cs="Calibri"/>
                <w:color w:val="000000"/>
                <w:sz w:val="20"/>
                <w:szCs w:val="20"/>
                <w:lang w:eastAsia="en-GB"/>
              </w:rPr>
              <w:t xml:space="preserve"> values,</w:t>
            </w:r>
            <w:r w:rsidRPr="007C71C4">
              <w:rPr>
                <w:rFonts w:ascii="Gill Sans MT" w:eastAsia="Times New Roman" w:hAnsi="Gill Sans MT" w:cs="Calibri"/>
                <w:color w:val="000000"/>
                <w:sz w:val="20"/>
                <w:szCs w:val="20"/>
                <w:vertAlign w:val="superscript"/>
                <w:lang w:eastAsia="en-GB"/>
              </w:rPr>
              <w:t xml:space="preserve"> g </w:t>
            </w:r>
            <w:r w:rsidRPr="007C71C4">
              <w:rPr>
                <w:rFonts w:ascii="Gill Sans MT" w:eastAsia="Times New Roman" w:hAnsi="Gill Sans MT" w:cs="Calibri"/>
                <w:color w:val="000000"/>
                <w:sz w:val="20"/>
                <w:szCs w:val="20"/>
                <w:lang w:eastAsia="en-GB"/>
              </w:rPr>
              <w:t>Based on the landform age ± 2</w:t>
            </w:r>
            <w:r w:rsidRPr="007C71C4">
              <w:rPr>
                <w:rFonts w:ascii="Calibri" w:eastAsia="Times New Roman" w:hAnsi="Calibri" w:cs="Calibri"/>
                <w:color w:val="000000"/>
                <w:sz w:val="20"/>
                <w:szCs w:val="20"/>
                <w:lang w:eastAsia="en-GB"/>
              </w:rPr>
              <w:t>σ</w:t>
            </w:r>
            <w:r w:rsidRPr="007C71C4">
              <w:rPr>
                <w:rFonts w:ascii="Gill Sans MT" w:eastAsia="Times New Roman" w:hAnsi="Gill Sans MT" w:cs="Calibri"/>
                <w:color w:val="000000"/>
                <w:sz w:val="20"/>
                <w:szCs w:val="20"/>
                <w:lang w:eastAsia="en-GB"/>
              </w:rPr>
              <w:t>,</w:t>
            </w:r>
            <w:r w:rsidRPr="007C71C4">
              <w:rPr>
                <w:rFonts w:ascii="Gill Sans MT" w:eastAsia="Times New Roman" w:hAnsi="Gill Sans MT" w:cs="Calibri"/>
                <w:color w:val="000000"/>
                <w:sz w:val="20"/>
                <w:szCs w:val="20"/>
                <w:vertAlign w:val="superscript"/>
                <w:lang w:eastAsia="en-GB"/>
              </w:rPr>
              <w:t xml:space="preserve"> h</w:t>
            </w:r>
            <w:r w:rsidRPr="007C71C4">
              <w:rPr>
                <w:rFonts w:ascii="Gill Sans MT" w:eastAsia="Times New Roman" w:hAnsi="Gill Sans MT" w:cs="Calibri"/>
                <w:color w:val="000000"/>
                <w:sz w:val="20"/>
                <w:szCs w:val="20"/>
                <w:lang w:eastAsia="en-GB"/>
              </w:rPr>
              <w:t xml:space="preserve"> Arithmetic mean of 60 samples ± total uncertainty, </w:t>
            </w:r>
            <w:proofErr w:type="spellStart"/>
            <w:r w:rsidRPr="007C71C4">
              <w:rPr>
                <w:rFonts w:ascii="Gill Sans MT" w:eastAsia="Times New Roman" w:hAnsi="Gill Sans MT" w:cs="Calibri"/>
                <w:color w:val="000000"/>
                <w:sz w:val="20"/>
                <w:szCs w:val="20"/>
                <w:vertAlign w:val="superscript"/>
                <w:lang w:eastAsia="en-GB"/>
              </w:rPr>
              <w:t>i</w:t>
            </w:r>
            <w:proofErr w:type="spellEnd"/>
            <w:r w:rsidRPr="007C71C4">
              <w:rPr>
                <w:rFonts w:ascii="Gill Sans MT" w:eastAsia="Times New Roman" w:hAnsi="Gill Sans MT" w:cs="Calibri"/>
                <w:color w:val="000000"/>
                <w:sz w:val="20"/>
                <w:szCs w:val="20"/>
                <w:lang w:eastAsia="en-GB"/>
              </w:rPr>
              <w:t xml:space="preserve"> Calculation based on a reduced dataset of 274 samples. Sample ARL-192 (1.97 ± 2.06 ka) is more than three standard deviations from the mean of the remaining samples and was removed for program stability.</w:t>
            </w:r>
          </w:p>
        </w:tc>
      </w:tr>
    </w:tbl>
    <w:p w14:paraId="240A0562" w14:textId="77777777" w:rsidR="007C71C4" w:rsidRDefault="007C71C4" w:rsidP="00265D69">
      <w:pPr>
        <w:rPr>
          <w:rFonts w:ascii="Gill Sans MT" w:hAnsi="Gill Sans MT"/>
          <w:sz w:val="24"/>
        </w:rPr>
        <w:sectPr w:rsidR="007C71C4" w:rsidSect="007C71C4">
          <w:pgSz w:w="16838" w:h="11906" w:orient="landscape"/>
          <w:pgMar w:top="1440" w:right="1440" w:bottom="1440" w:left="1440" w:header="709" w:footer="709" w:gutter="0"/>
          <w:lnNumType w:countBy="1" w:restart="continuous"/>
          <w:cols w:space="708"/>
          <w:docGrid w:linePitch="360"/>
        </w:sectPr>
      </w:pPr>
    </w:p>
    <w:tbl>
      <w:tblPr>
        <w:tblW w:w="13467" w:type="dxa"/>
        <w:tblInd w:w="108" w:type="dxa"/>
        <w:tblLook w:val="04A0" w:firstRow="1" w:lastRow="0" w:firstColumn="1" w:lastColumn="0" w:noHBand="0" w:noVBand="1"/>
      </w:tblPr>
      <w:tblGrid>
        <w:gridCol w:w="2127"/>
        <w:gridCol w:w="1984"/>
        <w:gridCol w:w="898"/>
        <w:gridCol w:w="546"/>
        <w:gridCol w:w="436"/>
        <w:gridCol w:w="558"/>
        <w:gridCol w:w="2523"/>
        <w:gridCol w:w="1843"/>
        <w:gridCol w:w="851"/>
        <w:gridCol w:w="850"/>
        <w:gridCol w:w="851"/>
      </w:tblGrid>
      <w:tr w:rsidR="00C13789" w:rsidRPr="00C13789" w14:paraId="56240520" w14:textId="77777777" w:rsidTr="003874DA">
        <w:trPr>
          <w:trHeight w:val="396"/>
        </w:trPr>
        <w:tc>
          <w:tcPr>
            <w:tcW w:w="13467" w:type="dxa"/>
            <w:gridSpan w:val="11"/>
            <w:tcBorders>
              <w:top w:val="nil"/>
              <w:left w:val="nil"/>
              <w:bottom w:val="nil"/>
              <w:right w:val="nil"/>
            </w:tcBorders>
            <w:shd w:val="clear" w:color="auto" w:fill="auto"/>
            <w:vAlign w:val="center"/>
            <w:hideMark/>
          </w:tcPr>
          <w:p w14:paraId="4BA6B96A" w14:textId="77777777" w:rsidR="00C13789" w:rsidRPr="00C13789" w:rsidRDefault="00C13789" w:rsidP="00C13789">
            <w:pPr>
              <w:spacing w:after="0" w:line="240" w:lineRule="auto"/>
              <w:rPr>
                <w:rFonts w:ascii="Gill Sans MT" w:eastAsia="Times New Roman" w:hAnsi="Gill Sans MT" w:cs="Calibri"/>
                <w:b/>
                <w:bCs/>
                <w:color w:val="000000"/>
                <w:lang w:eastAsia="en-GB"/>
              </w:rPr>
            </w:pPr>
            <w:r w:rsidRPr="00C13789">
              <w:rPr>
                <w:rFonts w:ascii="Gill Sans MT" w:eastAsia="Times New Roman" w:hAnsi="Gill Sans MT" w:cs="Calibri"/>
                <w:b/>
                <w:bCs/>
                <w:color w:val="000000"/>
                <w:lang w:eastAsia="en-GB"/>
              </w:rPr>
              <w:lastRenderedPageBreak/>
              <w:t xml:space="preserve">Table 3. </w:t>
            </w:r>
            <w:r w:rsidRPr="00C13789">
              <w:rPr>
                <w:rFonts w:ascii="Gill Sans MT" w:eastAsia="Times New Roman" w:hAnsi="Gill Sans MT" w:cs="Calibri"/>
                <w:color w:val="000000"/>
                <w:lang w:eastAsia="en-GB"/>
              </w:rPr>
              <w:t>Spatial statistics for the sampled moraines</w:t>
            </w:r>
          </w:p>
        </w:tc>
      </w:tr>
      <w:tr w:rsidR="00C13789" w:rsidRPr="00C13789" w14:paraId="061112DE" w14:textId="77777777" w:rsidTr="003874DA">
        <w:trPr>
          <w:trHeight w:val="432"/>
        </w:trPr>
        <w:tc>
          <w:tcPr>
            <w:tcW w:w="2127" w:type="dxa"/>
            <w:tcBorders>
              <w:top w:val="nil"/>
              <w:left w:val="nil"/>
              <w:bottom w:val="single" w:sz="8" w:space="0" w:color="auto"/>
              <w:right w:val="nil"/>
            </w:tcBorders>
            <w:shd w:val="clear" w:color="auto" w:fill="auto"/>
            <w:noWrap/>
            <w:vAlign w:val="bottom"/>
            <w:hideMark/>
          </w:tcPr>
          <w:p w14:paraId="3EE592DD" w14:textId="77777777" w:rsidR="00C13789" w:rsidRPr="00C13789" w:rsidRDefault="00C13789" w:rsidP="00C13789">
            <w:pPr>
              <w:spacing w:after="0" w:line="240" w:lineRule="auto"/>
              <w:rPr>
                <w:rFonts w:ascii="Calibri" w:eastAsia="Times New Roman" w:hAnsi="Calibri" w:cs="Calibri"/>
                <w:color w:val="000000"/>
                <w:lang w:eastAsia="en-GB"/>
              </w:rPr>
            </w:pPr>
            <w:r w:rsidRPr="00C13789">
              <w:rPr>
                <w:rFonts w:ascii="Calibri" w:eastAsia="Times New Roman" w:hAnsi="Calibri" w:cs="Calibri"/>
                <w:color w:val="000000"/>
                <w:lang w:eastAsia="en-GB"/>
              </w:rPr>
              <w:t> </w:t>
            </w:r>
          </w:p>
        </w:tc>
        <w:tc>
          <w:tcPr>
            <w:tcW w:w="1984" w:type="dxa"/>
            <w:tcBorders>
              <w:top w:val="nil"/>
              <w:left w:val="nil"/>
              <w:bottom w:val="single" w:sz="8" w:space="0" w:color="auto"/>
              <w:right w:val="nil"/>
            </w:tcBorders>
            <w:shd w:val="clear" w:color="auto" w:fill="auto"/>
            <w:noWrap/>
            <w:vAlign w:val="bottom"/>
            <w:hideMark/>
          </w:tcPr>
          <w:p w14:paraId="083FF3E4" w14:textId="77777777" w:rsidR="00C13789" w:rsidRPr="00C13789" w:rsidRDefault="00C13789" w:rsidP="00C13789">
            <w:pPr>
              <w:spacing w:after="0" w:line="240" w:lineRule="auto"/>
              <w:rPr>
                <w:rFonts w:ascii="Calibri" w:eastAsia="Times New Roman" w:hAnsi="Calibri" w:cs="Calibri"/>
                <w:color w:val="000000"/>
                <w:lang w:eastAsia="en-GB"/>
              </w:rPr>
            </w:pPr>
            <w:r w:rsidRPr="00C13789">
              <w:rPr>
                <w:rFonts w:ascii="Calibri" w:eastAsia="Times New Roman" w:hAnsi="Calibri" w:cs="Calibri"/>
                <w:color w:val="000000"/>
                <w:lang w:eastAsia="en-GB"/>
              </w:rPr>
              <w:t> </w:t>
            </w:r>
          </w:p>
        </w:tc>
        <w:tc>
          <w:tcPr>
            <w:tcW w:w="2438" w:type="dxa"/>
            <w:gridSpan w:val="4"/>
            <w:tcBorders>
              <w:top w:val="nil"/>
              <w:left w:val="nil"/>
              <w:bottom w:val="single" w:sz="8" w:space="0" w:color="auto"/>
              <w:right w:val="nil"/>
            </w:tcBorders>
            <w:shd w:val="clear" w:color="auto" w:fill="auto"/>
            <w:noWrap/>
            <w:vAlign w:val="bottom"/>
            <w:hideMark/>
          </w:tcPr>
          <w:p w14:paraId="187C2FDF"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Number of samples</w:t>
            </w:r>
          </w:p>
        </w:tc>
        <w:tc>
          <w:tcPr>
            <w:tcW w:w="4366" w:type="dxa"/>
            <w:gridSpan w:val="2"/>
            <w:tcBorders>
              <w:top w:val="nil"/>
              <w:left w:val="nil"/>
              <w:bottom w:val="single" w:sz="8" w:space="0" w:color="auto"/>
              <w:right w:val="nil"/>
            </w:tcBorders>
            <w:shd w:val="clear" w:color="auto" w:fill="auto"/>
            <w:vAlign w:val="center"/>
            <w:hideMark/>
          </w:tcPr>
          <w:p w14:paraId="6F4540C5"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 xml:space="preserve">Global </w:t>
            </w:r>
            <w:proofErr w:type="spellStart"/>
            <w:r w:rsidRPr="00C13789">
              <w:rPr>
                <w:rFonts w:ascii="Gill Sans MT" w:eastAsia="Times New Roman" w:hAnsi="Gill Sans MT" w:cs="Calibri"/>
                <w:color w:val="000000"/>
                <w:lang w:eastAsia="en-GB"/>
              </w:rPr>
              <w:t>Morans</w:t>
            </w:r>
            <w:proofErr w:type="spellEnd"/>
            <w:r w:rsidRPr="00C13789">
              <w:rPr>
                <w:rFonts w:ascii="Gill Sans MT" w:eastAsia="Times New Roman" w:hAnsi="Gill Sans MT" w:cs="Calibri"/>
                <w:color w:val="000000"/>
                <w:lang w:eastAsia="en-GB"/>
              </w:rPr>
              <w:t xml:space="preserve"> </w:t>
            </w:r>
            <w:r w:rsidRPr="00C13789">
              <w:rPr>
                <w:rFonts w:ascii="Gill Sans MT" w:eastAsia="Times New Roman" w:hAnsi="Gill Sans MT" w:cs="Calibri"/>
                <w:i/>
                <w:iCs/>
                <w:color w:val="000000"/>
                <w:lang w:eastAsia="en-GB"/>
              </w:rPr>
              <w:t>I</w:t>
            </w:r>
          </w:p>
        </w:tc>
        <w:tc>
          <w:tcPr>
            <w:tcW w:w="2552" w:type="dxa"/>
            <w:gridSpan w:val="3"/>
            <w:tcBorders>
              <w:top w:val="nil"/>
              <w:left w:val="nil"/>
              <w:bottom w:val="single" w:sz="8" w:space="0" w:color="auto"/>
              <w:right w:val="nil"/>
            </w:tcBorders>
            <w:shd w:val="clear" w:color="auto" w:fill="auto"/>
            <w:noWrap/>
            <w:vAlign w:val="center"/>
            <w:hideMark/>
          </w:tcPr>
          <w:p w14:paraId="4ED2BFB3"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“Good” boulder (%)</w:t>
            </w:r>
          </w:p>
        </w:tc>
      </w:tr>
      <w:tr w:rsidR="003874DA" w:rsidRPr="00C13789" w14:paraId="247DC6B3" w14:textId="77777777" w:rsidTr="003874DA">
        <w:trPr>
          <w:trHeight w:val="408"/>
        </w:trPr>
        <w:tc>
          <w:tcPr>
            <w:tcW w:w="2127" w:type="dxa"/>
            <w:tcBorders>
              <w:top w:val="nil"/>
              <w:left w:val="nil"/>
              <w:bottom w:val="single" w:sz="8" w:space="0" w:color="auto"/>
              <w:right w:val="nil"/>
            </w:tcBorders>
            <w:shd w:val="clear" w:color="auto" w:fill="auto"/>
            <w:noWrap/>
            <w:vAlign w:val="center"/>
            <w:hideMark/>
          </w:tcPr>
          <w:p w14:paraId="580D8425"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Moraine</w:t>
            </w:r>
          </w:p>
        </w:tc>
        <w:tc>
          <w:tcPr>
            <w:tcW w:w="1984" w:type="dxa"/>
            <w:tcBorders>
              <w:top w:val="nil"/>
              <w:left w:val="nil"/>
              <w:bottom w:val="single" w:sz="8" w:space="0" w:color="auto"/>
              <w:right w:val="nil"/>
            </w:tcBorders>
            <w:shd w:val="clear" w:color="auto" w:fill="auto"/>
            <w:noWrap/>
            <w:vAlign w:val="center"/>
            <w:hideMark/>
          </w:tcPr>
          <w:p w14:paraId="199373CF"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 xml:space="preserve">Type </w:t>
            </w:r>
          </w:p>
        </w:tc>
        <w:tc>
          <w:tcPr>
            <w:tcW w:w="898" w:type="dxa"/>
            <w:tcBorders>
              <w:top w:val="nil"/>
              <w:left w:val="nil"/>
              <w:bottom w:val="single" w:sz="8" w:space="0" w:color="auto"/>
              <w:right w:val="nil"/>
            </w:tcBorders>
            <w:shd w:val="clear" w:color="auto" w:fill="auto"/>
            <w:noWrap/>
            <w:vAlign w:val="center"/>
            <w:hideMark/>
          </w:tcPr>
          <w:p w14:paraId="48CE830C"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Total</w:t>
            </w:r>
          </w:p>
        </w:tc>
        <w:tc>
          <w:tcPr>
            <w:tcW w:w="546" w:type="dxa"/>
            <w:tcBorders>
              <w:top w:val="nil"/>
              <w:left w:val="nil"/>
              <w:bottom w:val="single" w:sz="8" w:space="0" w:color="auto"/>
              <w:right w:val="nil"/>
            </w:tcBorders>
            <w:shd w:val="clear" w:color="auto" w:fill="auto"/>
            <w:noWrap/>
            <w:vAlign w:val="center"/>
            <w:hideMark/>
          </w:tcPr>
          <w:p w14:paraId="35863BB3"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proofErr w:type="spellStart"/>
            <w:r w:rsidRPr="00C13789">
              <w:rPr>
                <w:rFonts w:ascii="Gill Sans MT" w:eastAsia="Times New Roman" w:hAnsi="Gill Sans MT" w:cs="Calibri"/>
                <w:color w:val="000000"/>
                <w:lang w:eastAsia="en-GB"/>
              </w:rPr>
              <w:t>IS</w:t>
            </w:r>
            <w:r w:rsidRPr="00C13789">
              <w:rPr>
                <w:rFonts w:ascii="Gill Sans MT" w:eastAsia="Times New Roman" w:hAnsi="Gill Sans MT" w:cs="Calibri"/>
                <w:color w:val="000000"/>
                <w:vertAlign w:val="superscript"/>
                <w:lang w:eastAsia="en-GB"/>
              </w:rPr>
              <w:t>a</w:t>
            </w:r>
            <w:proofErr w:type="spellEnd"/>
          </w:p>
        </w:tc>
        <w:tc>
          <w:tcPr>
            <w:tcW w:w="436" w:type="dxa"/>
            <w:tcBorders>
              <w:top w:val="nil"/>
              <w:left w:val="nil"/>
              <w:bottom w:val="single" w:sz="8" w:space="0" w:color="auto"/>
              <w:right w:val="nil"/>
            </w:tcBorders>
            <w:shd w:val="clear" w:color="auto" w:fill="auto"/>
            <w:noWrap/>
            <w:vAlign w:val="center"/>
            <w:hideMark/>
          </w:tcPr>
          <w:p w14:paraId="79AD21C8"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C</w:t>
            </w:r>
            <w:r w:rsidRPr="00C13789">
              <w:rPr>
                <w:rFonts w:ascii="Gill Sans MT" w:eastAsia="Times New Roman" w:hAnsi="Gill Sans MT" w:cs="Calibri"/>
                <w:color w:val="000000"/>
                <w:vertAlign w:val="superscript"/>
                <w:lang w:eastAsia="en-GB"/>
              </w:rPr>
              <w:t>a</w:t>
            </w:r>
          </w:p>
        </w:tc>
        <w:tc>
          <w:tcPr>
            <w:tcW w:w="558" w:type="dxa"/>
            <w:tcBorders>
              <w:top w:val="nil"/>
              <w:left w:val="nil"/>
              <w:bottom w:val="single" w:sz="8" w:space="0" w:color="auto"/>
              <w:right w:val="nil"/>
            </w:tcBorders>
            <w:shd w:val="clear" w:color="auto" w:fill="auto"/>
            <w:noWrap/>
            <w:vAlign w:val="center"/>
            <w:hideMark/>
          </w:tcPr>
          <w:p w14:paraId="01F5FB1C"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proofErr w:type="spellStart"/>
            <w:r w:rsidRPr="00C13789">
              <w:rPr>
                <w:rFonts w:ascii="Gill Sans MT" w:eastAsia="Times New Roman" w:hAnsi="Gill Sans MT" w:cs="Calibri"/>
                <w:color w:val="000000"/>
                <w:lang w:eastAsia="en-GB"/>
              </w:rPr>
              <w:t>OS</w:t>
            </w:r>
            <w:r w:rsidRPr="00C13789">
              <w:rPr>
                <w:rFonts w:ascii="Gill Sans MT" w:eastAsia="Times New Roman" w:hAnsi="Gill Sans MT" w:cs="Calibri"/>
                <w:color w:val="000000"/>
                <w:vertAlign w:val="superscript"/>
                <w:lang w:eastAsia="en-GB"/>
              </w:rPr>
              <w:t>a</w:t>
            </w:r>
            <w:proofErr w:type="spellEnd"/>
          </w:p>
        </w:tc>
        <w:tc>
          <w:tcPr>
            <w:tcW w:w="2523" w:type="dxa"/>
            <w:tcBorders>
              <w:top w:val="nil"/>
              <w:left w:val="nil"/>
              <w:bottom w:val="single" w:sz="8" w:space="0" w:color="auto"/>
              <w:right w:val="nil"/>
            </w:tcBorders>
            <w:shd w:val="clear" w:color="auto" w:fill="auto"/>
            <w:noWrap/>
            <w:vAlign w:val="center"/>
            <w:hideMark/>
          </w:tcPr>
          <w:p w14:paraId="54AF019D"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Distance threshold (m)</w:t>
            </w:r>
            <w:r w:rsidRPr="00C13789">
              <w:rPr>
                <w:rFonts w:ascii="Gill Sans MT" w:eastAsia="Times New Roman" w:hAnsi="Gill Sans MT" w:cs="Calibri"/>
                <w:color w:val="000000"/>
                <w:vertAlign w:val="superscript"/>
                <w:lang w:eastAsia="en-GB"/>
              </w:rPr>
              <w:t>b</w:t>
            </w:r>
          </w:p>
        </w:tc>
        <w:tc>
          <w:tcPr>
            <w:tcW w:w="1843" w:type="dxa"/>
            <w:tcBorders>
              <w:top w:val="nil"/>
              <w:left w:val="nil"/>
              <w:bottom w:val="single" w:sz="8" w:space="0" w:color="auto"/>
              <w:right w:val="nil"/>
            </w:tcBorders>
            <w:shd w:val="clear" w:color="auto" w:fill="auto"/>
            <w:noWrap/>
            <w:vAlign w:val="center"/>
            <w:hideMark/>
          </w:tcPr>
          <w:p w14:paraId="58DDD6D4"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 xml:space="preserve">Simulated </w:t>
            </w:r>
            <w:r w:rsidRPr="00C13789">
              <w:rPr>
                <w:rFonts w:ascii="Gill Sans MT" w:eastAsia="Times New Roman" w:hAnsi="Gill Sans MT" w:cs="Calibri"/>
                <w:i/>
                <w:iCs/>
                <w:color w:val="000000"/>
                <w:lang w:eastAsia="en-GB"/>
              </w:rPr>
              <w:t>p</w:t>
            </w:r>
            <w:r w:rsidRPr="00C13789">
              <w:rPr>
                <w:rFonts w:ascii="Gill Sans MT" w:eastAsia="Times New Roman" w:hAnsi="Gill Sans MT" w:cs="Calibri"/>
                <w:color w:val="000000"/>
                <w:lang w:eastAsia="en-GB"/>
              </w:rPr>
              <w:t xml:space="preserve"> </w:t>
            </w:r>
            <w:proofErr w:type="spellStart"/>
            <w:r w:rsidRPr="00C13789">
              <w:rPr>
                <w:rFonts w:ascii="Gill Sans MT" w:eastAsia="Times New Roman" w:hAnsi="Gill Sans MT" w:cs="Calibri"/>
                <w:color w:val="000000"/>
                <w:lang w:eastAsia="en-GB"/>
              </w:rPr>
              <w:t>value</w:t>
            </w:r>
            <w:r w:rsidRPr="00C13789">
              <w:rPr>
                <w:rFonts w:ascii="Gill Sans MT" w:eastAsia="Times New Roman" w:hAnsi="Gill Sans MT" w:cs="Calibri"/>
                <w:color w:val="000000"/>
                <w:vertAlign w:val="superscript"/>
                <w:lang w:eastAsia="en-GB"/>
              </w:rPr>
              <w:t>c</w:t>
            </w:r>
            <w:proofErr w:type="spellEnd"/>
          </w:p>
        </w:tc>
        <w:tc>
          <w:tcPr>
            <w:tcW w:w="851" w:type="dxa"/>
            <w:tcBorders>
              <w:top w:val="nil"/>
              <w:left w:val="nil"/>
              <w:bottom w:val="single" w:sz="8" w:space="0" w:color="auto"/>
              <w:right w:val="nil"/>
            </w:tcBorders>
            <w:shd w:val="clear" w:color="auto" w:fill="auto"/>
            <w:noWrap/>
            <w:vAlign w:val="center"/>
            <w:hideMark/>
          </w:tcPr>
          <w:p w14:paraId="518757FC"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proofErr w:type="spellStart"/>
            <w:r w:rsidRPr="00C13789">
              <w:rPr>
                <w:rFonts w:ascii="Gill Sans MT" w:eastAsia="Times New Roman" w:hAnsi="Gill Sans MT" w:cs="Calibri"/>
                <w:color w:val="000000"/>
                <w:lang w:eastAsia="en-GB"/>
              </w:rPr>
              <w:t>IS</w:t>
            </w:r>
            <w:r w:rsidRPr="00C13789">
              <w:rPr>
                <w:rFonts w:ascii="Gill Sans MT" w:eastAsia="Times New Roman" w:hAnsi="Gill Sans MT" w:cs="Calibri"/>
                <w:color w:val="000000"/>
                <w:vertAlign w:val="superscript"/>
                <w:lang w:eastAsia="en-GB"/>
              </w:rPr>
              <w:t>a</w:t>
            </w:r>
            <w:proofErr w:type="spellEnd"/>
          </w:p>
        </w:tc>
        <w:tc>
          <w:tcPr>
            <w:tcW w:w="850" w:type="dxa"/>
            <w:tcBorders>
              <w:top w:val="nil"/>
              <w:left w:val="nil"/>
              <w:bottom w:val="single" w:sz="8" w:space="0" w:color="auto"/>
              <w:right w:val="nil"/>
            </w:tcBorders>
            <w:shd w:val="clear" w:color="auto" w:fill="auto"/>
            <w:noWrap/>
            <w:vAlign w:val="center"/>
            <w:hideMark/>
          </w:tcPr>
          <w:p w14:paraId="504737A3"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C</w:t>
            </w:r>
            <w:r w:rsidRPr="00C13789">
              <w:rPr>
                <w:rFonts w:ascii="Gill Sans MT" w:eastAsia="Times New Roman" w:hAnsi="Gill Sans MT" w:cs="Calibri"/>
                <w:color w:val="000000"/>
                <w:vertAlign w:val="superscript"/>
                <w:lang w:eastAsia="en-GB"/>
              </w:rPr>
              <w:t>a</w:t>
            </w:r>
          </w:p>
        </w:tc>
        <w:tc>
          <w:tcPr>
            <w:tcW w:w="851" w:type="dxa"/>
            <w:tcBorders>
              <w:top w:val="nil"/>
              <w:left w:val="nil"/>
              <w:bottom w:val="single" w:sz="8" w:space="0" w:color="auto"/>
              <w:right w:val="nil"/>
            </w:tcBorders>
            <w:shd w:val="clear" w:color="auto" w:fill="auto"/>
            <w:noWrap/>
            <w:vAlign w:val="center"/>
            <w:hideMark/>
          </w:tcPr>
          <w:p w14:paraId="572E40EE"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proofErr w:type="spellStart"/>
            <w:r w:rsidRPr="00C13789">
              <w:rPr>
                <w:rFonts w:ascii="Gill Sans MT" w:eastAsia="Times New Roman" w:hAnsi="Gill Sans MT" w:cs="Calibri"/>
                <w:color w:val="000000"/>
                <w:lang w:eastAsia="en-GB"/>
              </w:rPr>
              <w:t>OS</w:t>
            </w:r>
            <w:r w:rsidRPr="00C13789">
              <w:rPr>
                <w:rFonts w:ascii="Gill Sans MT" w:eastAsia="Times New Roman" w:hAnsi="Gill Sans MT" w:cs="Calibri"/>
                <w:color w:val="000000"/>
                <w:vertAlign w:val="superscript"/>
                <w:lang w:eastAsia="en-GB"/>
              </w:rPr>
              <w:t>a</w:t>
            </w:r>
            <w:proofErr w:type="spellEnd"/>
          </w:p>
        </w:tc>
      </w:tr>
      <w:tr w:rsidR="003874DA" w:rsidRPr="00C13789" w14:paraId="2AFF5145" w14:textId="77777777" w:rsidTr="003874DA">
        <w:trPr>
          <w:trHeight w:val="360"/>
        </w:trPr>
        <w:tc>
          <w:tcPr>
            <w:tcW w:w="2127" w:type="dxa"/>
            <w:tcBorders>
              <w:top w:val="nil"/>
              <w:left w:val="nil"/>
              <w:bottom w:val="nil"/>
              <w:right w:val="nil"/>
            </w:tcBorders>
            <w:shd w:val="clear" w:color="auto" w:fill="auto"/>
            <w:noWrap/>
            <w:vAlign w:val="center"/>
            <w:hideMark/>
          </w:tcPr>
          <w:p w14:paraId="083C8B83"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proofErr w:type="spellStart"/>
            <w:r w:rsidRPr="00C13789">
              <w:rPr>
                <w:rFonts w:ascii="Gill Sans MT" w:eastAsia="Times New Roman" w:hAnsi="Gill Sans MT" w:cs="Calibri"/>
                <w:color w:val="000000"/>
                <w:lang w:eastAsia="en-GB"/>
              </w:rPr>
              <w:t>Tallada</w:t>
            </w:r>
            <w:proofErr w:type="spellEnd"/>
          </w:p>
        </w:tc>
        <w:tc>
          <w:tcPr>
            <w:tcW w:w="1984" w:type="dxa"/>
            <w:tcBorders>
              <w:top w:val="nil"/>
              <w:left w:val="nil"/>
              <w:bottom w:val="nil"/>
              <w:right w:val="nil"/>
            </w:tcBorders>
            <w:shd w:val="clear" w:color="auto" w:fill="auto"/>
            <w:noWrap/>
            <w:vAlign w:val="center"/>
            <w:hideMark/>
          </w:tcPr>
          <w:p w14:paraId="15C0C2D6"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Terminal</w:t>
            </w:r>
          </w:p>
        </w:tc>
        <w:tc>
          <w:tcPr>
            <w:tcW w:w="898" w:type="dxa"/>
            <w:tcBorders>
              <w:top w:val="nil"/>
              <w:left w:val="nil"/>
              <w:bottom w:val="nil"/>
              <w:right w:val="nil"/>
            </w:tcBorders>
            <w:shd w:val="clear" w:color="auto" w:fill="auto"/>
            <w:noWrap/>
            <w:vAlign w:val="center"/>
            <w:hideMark/>
          </w:tcPr>
          <w:p w14:paraId="1EFF3F98"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70</w:t>
            </w:r>
          </w:p>
        </w:tc>
        <w:tc>
          <w:tcPr>
            <w:tcW w:w="546" w:type="dxa"/>
            <w:tcBorders>
              <w:top w:val="nil"/>
              <w:left w:val="nil"/>
              <w:bottom w:val="nil"/>
              <w:right w:val="nil"/>
            </w:tcBorders>
            <w:shd w:val="clear" w:color="auto" w:fill="auto"/>
            <w:noWrap/>
            <w:vAlign w:val="center"/>
            <w:hideMark/>
          </w:tcPr>
          <w:p w14:paraId="4137785F"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16</w:t>
            </w:r>
          </w:p>
        </w:tc>
        <w:tc>
          <w:tcPr>
            <w:tcW w:w="436" w:type="dxa"/>
            <w:tcBorders>
              <w:top w:val="nil"/>
              <w:left w:val="nil"/>
              <w:bottom w:val="nil"/>
              <w:right w:val="nil"/>
            </w:tcBorders>
            <w:shd w:val="clear" w:color="auto" w:fill="auto"/>
            <w:noWrap/>
            <w:vAlign w:val="center"/>
            <w:hideMark/>
          </w:tcPr>
          <w:p w14:paraId="0811994D"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29</w:t>
            </w:r>
          </w:p>
        </w:tc>
        <w:tc>
          <w:tcPr>
            <w:tcW w:w="558" w:type="dxa"/>
            <w:tcBorders>
              <w:top w:val="nil"/>
              <w:left w:val="nil"/>
              <w:bottom w:val="nil"/>
              <w:right w:val="nil"/>
            </w:tcBorders>
            <w:shd w:val="clear" w:color="auto" w:fill="auto"/>
            <w:noWrap/>
            <w:vAlign w:val="center"/>
            <w:hideMark/>
          </w:tcPr>
          <w:p w14:paraId="2632C8B6"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25</w:t>
            </w:r>
          </w:p>
        </w:tc>
        <w:tc>
          <w:tcPr>
            <w:tcW w:w="2523" w:type="dxa"/>
            <w:tcBorders>
              <w:top w:val="nil"/>
              <w:left w:val="nil"/>
              <w:bottom w:val="nil"/>
              <w:right w:val="nil"/>
            </w:tcBorders>
            <w:shd w:val="clear" w:color="auto" w:fill="auto"/>
            <w:noWrap/>
            <w:vAlign w:val="center"/>
            <w:hideMark/>
          </w:tcPr>
          <w:p w14:paraId="054AA844"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21.6</w:t>
            </w:r>
          </w:p>
        </w:tc>
        <w:tc>
          <w:tcPr>
            <w:tcW w:w="1843" w:type="dxa"/>
            <w:tcBorders>
              <w:top w:val="nil"/>
              <w:left w:val="nil"/>
              <w:bottom w:val="nil"/>
              <w:right w:val="nil"/>
            </w:tcBorders>
            <w:shd w:val="clear" w:color="auto" w:fill="auto"/>
            <w:noWrap/>
            <w:vAlign w:val="center"/>
            <w:hideMark/>
          </w:tcPr>
          <w:p w14:paraId="1C25EA62"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p>
        </w:tc>
        <w:tc>
          <w:tcPr>
            <w:tcW w:w="851" w:type="dxa"/>
            <w:tcBorders>
              <w:top w:val="nil"/>
              <w:left w:val="nil"/>
              <w:bottom w:val="nil"/>
              <w:right w:val="nil"/>
            </w:tcBorders>
            <w:shd w:val="clear" w:color="auto" w:fill="auto"/>
            <w:noWrap/>
            <w:vAlign w:val="center"/>
            <w:hideMark/>
          </w:tcPr>
          <w:p w14:paraId="759D757C"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80</w:t>
            </w:r>
          </w:p>
        </w:tc>
        <w:tc>
          <w:tcPr>
            <w:tcW w:w="850" w:type="dxa"/>
            <w:tcBorders>
              <w:top w:val="nil"/>
              <w:left w:val="nil"/>
              <w:bottom w:val="nil"/>
              <w:right w:val="nil"/>
            </w:tcBorders>
            <w:shd w:val="clear" w:color="auto" w:fill="auto"/>
            <w:noWrap/>
            <w:vAlign w:val="center"/>
            <w:hideMark/>
          </w:tcPr>
          <w:p w14:paraId="34B1059E"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79</w:t>
            </w:r>
          </w:p>
        </w:tc>
        <w:tc>
          <w:tcPr>
            <w:tcW w:w="851" w:type="dxa"/>
            <w:tcBorders>
              <w:top w:val="nil"/>
              <w:left w:val="nil"/>
              <w:bottom w:val="nil"/>
              <w:right w:val="nil"/>
            </w:tcBorders>
            <w:shd w:val="clear" w:color="auto" w:fill="auto"/>
            <w:noWrap/>
            <w:vAlign w:val="center"/>
            <w:hideMark/>
          </w:tcPr>
          <w:p w14:paraId="063143B6"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81</w:t>
            </w:r>
          </w:p>
        </w:tc>
      </w:tr>
      <w:tr w:rsidR="003874DA" w:rsidRPr="00C13789" w14:paraId="0E7C57F9" w14:textId="77777777" w:rsidTr="003874DA">
        <w:trPr>
          <w:trHeight w:val="360"/>
        </w:trPr>
        <w:tc>
          <w:tcPr>
            <w:tcW w:w="2127" w:type="dxa"/>
            <w:tcBorders>
              <w:top w:val="nil"/>
              <w:left w:val="nil"/>
              <w:bottom w:val="nil"/>
              <w:right w:val="nil"/>
            </w:tcBorders>
            <w:shd w:val="clear" w:color="auto" w:fill="auto"/>
            <w:noWrap/>
            <w:vAlign w:val="center"/>
            <w:hideMark/>
          </w:tcPr>
          <w:p w14:paraId="1FDD87BB"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 xml:space="preserve">Outer </w:t>
            </w:r>
            <w:proofErr w:type="spellStart"/>
            <w:r w:rsidRPr="00C13789">
              <w:rPr>
                <w:rFonts w:ascii="Gill Sans MT" w:eastAsia="Times New Roman" w:hAnsi="Gill Sans MT" w:cs="Calibri"/>
                <w:color w:val="000000"/>
                <w:lang w:eastAsia="en-GB"/>
              </w:rPr>
              <w:t>Pleta</w:t>
            </w:r>
            <w:proofErr w:type="spellEnd"/>
            <w:r w:rsidRPr="00C13789">
              <w:rPr>
                <w:rFonts w:ascii="Gill Sans MT" w:eastAsia="Times New Roman" w:hAnsi="Gill Sans MT" w:cs="Calibri"/>
                <w:color w:val="000000"/>
                <w:lang w:eastAsia="en-GB"/>
              </w:rPr>
              <w:t xml:space="preserve"> </w:t>
            </w:r>
            <w:proofErr w:type="spellStart"/>
            <w:r w:rsidRPr="00C13789">
              <w:rPr>
                <w:rFonts w:ascii="Gill Sans MT" w:eastAsia="Times New Roman" w:hAnsi="Gill Sans MT" w:cs="Calibri"/>
                <w:color w:val="000000"/>
                <w:lang w:eastAsia="en-GB"/>
              </w:rPr>
              <w:t>Naua</w:t>
            </w:r>
            <w:proofErr w:type="spellEnd"/>
          </w:p>
        </w:tc>
        <w:tc>
          <w:tcPr>
            <w:tcW w:w="1984" w:type="dxa"/>
            <w:tcBorders>
              <w:top w:val="nil"/>
              <w:left w:val="nil"/>
              <w:bottom w:val="nil"/>
              <w:right w:val="nil"/>
            </w:tcBorders>
            <w:shd w:val="clear" w:color="auto" w:fill="auto"/>
            <w:noWrap/>
            <w:vAlign w:val="center"/>
            <w:hideMark/>
          </w:tcPr>
          <w:p w14:paraId="10ACC53D"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Terminal</w:t>
            </w:r>
          </w:p>
        </w:tc>
        <w:tc>
          <w:tcPr>
            <w:tcW w:w="898" w:type="dxa"/>
            <w:tcBorders>
              <w:top w:val="nil"/>
              <w:left w:val="nil"/>
              <w:bottom w:val="nil"/>
              <w:right w:val="nil"/>
            </w:tcBorders>
            <w:shd w:val="clear" w:color="auto" w:fill="auto"/>
            <w:noWrap/>
            <w:vAlign w:val="center"/>
            <w:hideMark/>
          </w:tcPr>
          <w:p w14:paraId="4F176065"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60</w:t>
            </w:r>
          </w:p>
        </w:tc>
        <w:tc>
          <w:tcPr>
            <w:tcW w:w="546" w:type="dxa"/>
            <w:tcBorders>
              <w:top w:val="nil"/>
              <w:left w:val="nil"/>
              <w:bottom w:val="nil"/>
              <w:right w:val="nil"/>
            </w:tcBorders>
            <w:shd w:val="clear" w:color="auto" w:fill="auto"/>
            <w:noWrap/>
            <w:vAlign w:val="center"/>
            <w:hideMark/>
          </w:tcPr>
          <w:p w14:paraId="4ED9D51D"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20</w:t>
            </w:r>
          </w:p>
        </w:tc>
        <w:tc>
          <w:tcPr>
            <w:tcW w:w="436" w:type="dxa"/>
            <w:tcBorders>
              <w:top w:val="nil"/>
              <w:left w:val="nil"/>
              <w:bottom w:val="nil"/>
              <w:right w:val="nil"/>
            </w:tcBorders>
            <w:shd w:val="clear" w:color="auto" w:fill="auto"/>
            <w:noWrap/>
            <w:vAlign w:val="center"/>
            <w:hideMark/>
          </w:tcPr>
          <w:p w14:paraId="15D18BE2"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20</w:t>
            </w:r>
          </w:p>
        </w:tc>
        <w:tc>
          <w:tcPr>
            <w:tcW w:w="558" w:type="dxa"/>
            <w:tcBorders>
              <w:top w:val="nil"/>
              <w:left w:val="nil"/>
              <w:bottom w:val="nil"/>
              <w:right w:val="nil"/>
            </w:tcBorders>
            <w:shd w:val="clear" w:color="auto" w:fill="auto"/>
            <w:noWrap/>
            <w:vAlign w:val="center"/>
            <w:hideMark/>
          </w:tcPr>
          <w:p w14:paraId="22F0287B"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20</w:t>
            </w:r>
          </w:p>
        </w:tc>
        <w:tc>
          <w:tcPr>
            <w:tcW w:w="2523" w:type="dxa"/>
            <w:tcBorders>
              <w:top w:val="nil"/>
              <w:left w:val="nil"/>
              <w:bottom w:val="nil"/>
              <w:right w:val="nil"/>
            </w:tcBorders>
            <w:shd w:val="clear" w:color="auto" w:fill="auto"/>
            <w:noWrap/>
            <w:vAlign w:val="center"/>
            <w:hideMark/>
          </w:tcPr>
          <w:p w14:paraId="724DC62E"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23.9</w:t>
            </w:r>
          </w:p>
        </w:tc>
        <w:tc>
          <w:tcPr>
            <w:tcW w:w="1843" w:type="dxa"/>
            <w:tcBorders>
              <w:top w:val="nil"/>
              <w:left w:val="nil"/>
              <w:bottom w:val="nil"/>
              <w:right w:val="nil"/>
            </w:tcBorders>
            <w:shd w:val="clear" w:color="auto" w:fill="auto"/>
            <w:noWrap/>
            <w:vAlign w:val="center"/>
            <w:hideMark/>
          </w:tcPr>
          <w:p w14:paraId="2CB8C833"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p>
        </w:tc>
        <w:tc>
          <w:tcPr>
            <w:tcW w:w="851" w:type="dxa"/>
            <w:tcBorders>
              <w:top w:val="nil"/>
              <w:left w:val="nil"/>
              <w:bottom w:val="nil"/>
              <w:right w:val="nil"/>
            </w:tcBorders>
            <w:shd w:val="clear" w:color="auto" w:fill="auto"/>
            <w:noWrap/>
            <w:vAlign w:val="center"/>
            <w:hideMark/>
          </w:tcPr>
          <w:p w14:paraId="47E51F2C"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100</w:t>
            </w:r>
          </w:p>
        </w:tc>
        <w:tc>
          <w:tcPr>
            <w:tcW w:w="850" w:type="dxa"/>
            <w:tcBorders>
              <w:top w:val="nil"/>
              <w:left w:val="nil"/>
              <w:bottom w:val="nil"/>
              <w:right w:val="nil"/>
            </w:tcBorders>
            <w:shd w:val="clear" w:color="auto" w:fill="auto"/>
            <w:noWrap/>
            <w:vAlign w:val="center"/>
            <w:hideMark/>
          </w:tcPr>
          <w:p w14:paraId="3BE9C23C"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100</w:t>
            </w:r>
          </w:p>
        </w:tc>
        <w:tc>
          <w:tcPr>
            <w:tcW w:w="851" w:type="dxa"/>
            <w:tcBorders>
              <w:top w:val="nil"/>
              <w:left w:val="nil"/>
              <w:bottom w:val="nil"/>
              <w:right w:val="nil"/>
            </w:tcBorders>
            <w:shd w:val="clear" w:color="auto" w:fill="auto"/>
            <w:noWrap/>
            <w:vAlign w:val="center"/>
            <w:hideMark/>
          </w:tcPr>
          <w:p w14:paraId="11CD5D2E"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100</w:t>
            </w:r>
          </w:p>
        </w:tc>
      </w:tr>
      <w:tr w:rsidR="003874DA" w:rsidRPr="00C13789" w14:paraId="6BDB0113" w14:textId="77777777" w:rsidTr="003874DA">
        <w:trPr>
          <w:trHeight w:val="360"/>
        </w:trPr>
        <w:tc>
          <w:tcPr>
            <w:tcW w:w="2127" w:type="dxa"/>
            <w:tcBorders>
              <w:top w:val="nil"/>
              <w:left w:val="nil"/>
              <w:bottom w:val="nil"/>
              <w:right w:val="nil"/>
            </w:tcBorders>
            <w:shd w:val="clear" w:color="auto" w:fill="auto"/>
            <w:noWrap/>
            <w:vAlign w:val="center"/>
            <w:hideMark/>
          </w:tcPr>
          <w:p w14:paraId="5347B004"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proofErr w:type="spellStart"/>
            <w:r w:rsidRPr="00C13789">
              <w:rPr>
                <w:rFonts w:ascii="Gill Sans MT" w:eastAsia="Times New Roman" w:hAnsi="Gill Sans MT" w:cs="Calibri"/>
                <w:color w:val="000000"/>
                <w:lang w:eastAsia="en-GB"/>
              </w:rPr>
              <w:t>Arànser</w:t>
            </w:r>
            <w:proofErr w:type="spellEnd"/>
            <w:r w:rsidRPr="00C13789">
              <w:rPr>
                <w:rFonts w:ascii="Gill Sans MT" w:eastAsia="Times New Roman" w:hAnsi="Gill Sans MT" w:cs="Calibri"/>
                <w:color w:val="000000"/>
                <w:lang w:eastAsia="en-GB"/>
              </w:rPr>
              <w:t xml:space="preserve"> </w:t>
            </w:r>
            <w:r w:rsidRPr="00C13789">
              <w:rPr>
                <w:rFonts w:ascii="Gill Sans MT" w:eastAsia="Times New Roman" w:hAnsi="Gill Sans MT" w:cs="Calibri"/>
                <w:color w:val="000000"/>
                <w:sz w:val="16"/>
                <w:szCs w:val="16"/>
                <w:lang w:eastAsia="en-GB"/>
              </w:rPr>
              <w:t>(Left)</w:t>
            </w:r>
          </w:p>
        </w:tc>
        <w:tc>
          <w:tcPr>
            <w:tcW w:w="1984" w:type="dxa"/>
            <w:tcBorders>
              <w:top w:val="nil"/>
              <w:left w:val="nil"/>
              <w:bottom w:val="nil"/>
              <w:right w:val="nil"/>
            </w:tcBorders>
            <w:shd w:val="clear" w:color="auto" w:fill="auto"/>
            <w:noWrap/>
            <w:vAlign w:val="center"/>
            <w:hideMark/>
          </w:tcPr>
          <w:p w14:paraId="00386B04"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Latero-frontal</w:t>
            </w:r>
          </w:p>
        </w:tc>
        <w:tc>
          <w:tcPr>
            <w:tcW w:w="898" w:type="dxa"/>
            <w:tcBorders>
              <w:top w:val="nil"/>
              <w:left w:val="nil"/>
              <w:bottom w:val="nil"/>
              <w:right w:val="nil"/>
            </w:tcBorders>
            <w:shd w:val="clear" w:color="auto" w:fill="auto"/>
            <w:noWrap/>
            <w:vAlign w:val="center"/>
            <w:hideMark/>
          </w:tcPr>
          <w:p w14:paraId="0F6E189A"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275</w:t>
            </w:r>
          </w:p>
        </w:tc>
        <w:tc>
          <w:tcPr>
            <w:tcW w:w="546" w:type="dxa"/>
            <w:tcBorders>
              <w:top w:val="nil"/>
              <w:left w:val="nil"/>
              <w:bottom w:val="nil"/>
              <w:right w:val="nil"/>
            </w:tcBorders>
            <w:shd w:val="clear" w:color="auto" w:fill="auto"/>
            <w:noWrap/>
            <w:vAlign w:val="center"/>
            <w:hideMark/>
          </w:tcPr>
          <w:p w14:paraId="0DB27C81"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199</w:t>
            </w:r>
          </w:p>
        </w:tc>
        <w:tc>
          <w:tcPr>
            <w:tcW w:w="436" w:type="dxa"/>
            <w:tcBorders>
              <w:top w:val="nil"/>
              <w:left w:val="nil"/>
              <w:bottom w:val="nil"/>
              <w:right w:val="nil"/>
            </w:tcBorders>
            <w:shd w:val="clear" w:color="auto" w:fill="auto"/>
            <w:noWrap/>
            <w:vAlign w:val="center"/>
            <w:hideMark/>
          </w:tcPr>
          <w:p w14:paraId="135F1752"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51</w:t>
            </w:r>
          </w:p>
        </w:tc>
        <w:tc>
          <w:tcPr>
            <w:tcW w:w="558" w:type="dxa"/>
            <w:tcBorders>
              <w:top w:val="nil"/>
              <w:left w:val="nil"/>
              <w:bottom w:val="nil"/>
              <w:right w:val="nil"/>
            </w:tcBorders>
            <w:shd w:val="clear" w:color="auto" w:fill="auto"/>
            <w:noWrap/>
            <w:vAlign w:val="center"/>
            <w:hideMark/>
          </w:tcPr>
          <w:p w14:paraId="420E6223"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25</w:t>
            </w:r>
          </w:p>
        </w:tc>
        <w:tc>
          <w:tcPr>
            <w:tcW w:w="2523" w:type="dxa"/>
            <w:tcBorders>
              <w:top w:val="nil"/>
              <w:left w:val="nil"/>
              <w:bottom w:val="nil"/>
              <w:right w:val="nil"/>
            </w:tcBorders>
            <w:shd w:val="clear" w:color="auto" w:fill="auto"/>
            <w:noWrap/>
            <w:vAlign w:val="center"/>
            <w:hideMark/>
          </w:tcPr>
          <w:p w14:paraId="3CD7B156"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59.5</w:t>
            </w:r>
          </w:p>
        </w:tc>
        <w:tc>
          <w:tcPr>
            <w:tcW w:w="1843" w:type="dxa"/>
            <w:tcBorders>
              <w:top w:val="nil"/>
              <w:left w:val="nil"/>
              <w:bottom w:val="nil"/>
              <w:right w:val="nil"/>
            </w:tcBorders>
            <w:shd w:val="clear" w:color="auto" w:fill="auto"/>
            <w:noWrap/>
            <w:vAlign w:val="center"/>
            <w:hideMark/>
          </w:tcPr>
          <w:p w14:paraId="39BB0D61"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p>
        </w:tc>
        <w:tc>
          <w:tcPr>
            <w:tcW w:w="851" w:type="dxa"/>
            <w:tcBorders>
              <w:top w:val="nil"/>
              <w:left w:val="nil"/>
              <w:bottom w:val="nil"/>
              <w:right w:val="nil"/>
            </w:tcBorders>
            <w:shd w:val="clear" w:color="auto" w:fill="auto"/>
            <w:noWrap/>
            <w:vAlign w:val="center"/>
            <w:hideMark/>
          </w:tcPr>
          <w:p w14:paraId="57FD139C"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53</w:t>
            </w:r>
          </w:p>
        </w:tc>
        <w:tc>
          <w:tcPr>
            <w:tcW w:w="850" w:type="dxa"/>
            <w:tcBorders>
              <w:top w:val="nil"/>
              <w:left w:val="nil"/>
              <w:bottom w:val="nil"/>
              <w:right w:val="nil"/>
            </w:tcBorders>
            <w:shd w:val="clear" w:color="auto" w:fill="auto"/>
            <w:noWrap/>
            <w:vAlign w:val="center"/>
            <w:hideMark/>
          </w:tcPr>
          <w:p w14:paraId="22E62B8E"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57</w:t>
            </w:r>
          </w:p>
        </w:tc>
        <w:tc>
          <w:tcPr>
            <w:tcW w:w="851" w:type="dxa"/>
            <w:tcBorders>
              <w:top w:val="nil"/>
              <w:left w:val="nil"/>
              <w:bottom w:val="nil"/>
              <w:right w:val="nil"/>
            </w:tcBorders>
            <w:shd w:val="clear" w:color="auto" w:fill="auto"/>
            <w:noWrap/>
            <w:vAlign w:val="center"/>
            <w:hideMark/>
          </w:tcPr>
          <w:p w14:paraId="73219EEE"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76</w:t>
            </w:r>
          </w:p>
        </w:tc>
      </w:tr>
      <w:tr w:rsidR="003874DA" w:rsidRPr="00C13789" w14:paraId="3E0D9487" w14:textId="77777777" w:rsidTr="003874DA">
        <w:trPr>
          <w:trHeight w:val="360"/>
        </w:trPr>
        <w:tc>
          <w:tcPr>
            <w:tcW w:w="2127" w:type="dxa"/>
            <w:tcBorders>
              <w:top w:val="nil"/>
              <w:left w:val="nil"/>
              <w:bottom w:val="nil"/>
              <w:right w:val="nil"/>
            </w:tcBorders>
            <w:shd w:val="clear" w:color="auto" w:fill="auto"/>
            <w:noWrap/>
            <w:vAlign w:val="center"/>
            <w:hideMark/>
          </w:tcPr>
          <w:p w14:paraId="4BC53667"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proofErr w:type="spellStart"/>
            <w:r w:rsidRPr="00C13789">
              <w:rPr>
                <w:rFonts w:ascii="Gill Sans MT" w:eastAsia="Times New Roman" w:hAnsi="Gill Sans MT" w:cs="Calibri"/>
                <w:color w:val="000000"/>
                <w:lang w:eastAsia="en-GB"/>
              </w:rPr>
              <w:t>Arànser</w:t>
            </w:r>
            <w:proofErr w:type="spellEnd"/>
            <w:r w:rsidRPr="00C13789">
              <w:rPr>
                <w:rFonts w:ascii="Gill Sans MT" w:eastAsia="Times New Roman" w:hAnsi="Gill Sans MT" w:cs="Calibri"/>
                <w:color w:val="000000"/>
                <w:lang w:eastAsia="en-GB"/>
              </w:rPr>
              <w:t xml:space="preserve"> </w:t>
            </w:r>
            <w:r w:rsidRPr="00C13789">
              <w:rPr>
                <w:rFonts w:ascii="Gill Sans MT" w:eastAsia="Times New Roman" w:hAnsi="Gill Sans MT" w:cs="Calibri"/>
                <w:color w:val="000000"/>
                <w:sz w:val="16"/>
                <w:szCs w:val="16"/>
                <w:lang w:eastAsia="en-GB"/>
              </w:rPr>
              <w:t>(Right)</w:t>
            </w:r>
          </w:p>
        </w:tc>
        <w:tc>
          <w:tcPr>
            <w:tcW w:w="1984" w:type="dxa"/>
            <w:tcBorders>
              <w:top w:val="nil"/>
              <w:left w:val="nil"/>
              <w:bottom w:val="nil"/>
              <w:right w:val="nil"/>
            </w:tcBorders>
            <w:shd w:val="clear" w:color="auto" w:fill="auto"/>
            <w:noWrap/>
            <w:vAlign w:val="center"/>
            <w:hideMark/>
          </w:tcPr>
          <w:p w14:paraId="67C4FB09"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Latero-frontal</w:t>
            </w:r>
          </w:p>
        </w:tc>
        <w:tc>
          <w:tcPr>
            <w:tcW w:w="898" w:type="dxa"/>
            <w:tcBorders>
              <w:top w:val="nil"/>
              <w:left w:val="nil"/>
              <w:bottom w:val="nil"/>
              <w:right w:val="nil"/>
            </w:tcBorders>
            <w:shd w:val="clear" w:color="auto" w:fill="auto"/>
            <w:noWrap/>
            <w:vAlign w:val="center"/>
            <w:hideMark/>
          </w:tcPr>
          <w:p w14:paraId="0ADF7E83"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130</w:t>
            </w:r>
          </w:p>
        </w:tc>
        <w:tc>
          <w:tcPr>
            <w:tcW w:w="546" w:type="dxa"/>
            <w:tcBorders>
              <w:top w:val="nil"/>
              <w:left w:val="nil"/>
              <w:bottom w:val="nil"/>
              <w:right w:val="nil"/>
            </w:tcBorders>
            <w:shd w:val="clear" w:color="auto" w:fill="auto"/>
            <w:noWrap/>
            <w:vAlign w:val="center"/>
            <w:hideMark/>
          </w:tcPr>
          <w:p w14:paraId="3B050CD4"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57</w:t>
            </w:r>
          </w:p>
        </w:tc>
        <w:tc>
          <w:tcPr>
            <w:tcW w:w="436" w:type="dxa"/>
            <w:tcBorders>
              <w:top w:val="nil"/>
              <w:left w:val="nil"/>
              <w:bottom w:val="nil"/>
              <w:right w:val="nil"/>
            </w:tcBorders>
            <w:shd w:val="clear" w:color="auto" w:fill="auto"/>
            <w:noWrap/>
            <w:vAlign w:val="center"/>
            <w:hideMark/>
          </w:tcPr>
          <w:p w14:paraId="4BCA056B"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33</w:t>
            </w:r>
          </w:p>
        </w:tc>
        <w:tc>
          <w:tcPr>
            <w:tcW w:w="558" w:type="dxa"/>
            <w:tcBorders>
              <w:top w:val="nil"/>
              <w:left w:val="nil"/>
              <w:bottom w:val="nil"/>
              <w:right w:val="nil"/>
            </w:tcBorders>
            <w:shd w:val="clear" w:color="auto" w:fill="auto"/>
            <w:noWrap/>
            <w:vAlign w:val="center"/>
            <w:hideMark/>
          </w:tcPr>
          <w:p w14:paraId="203EC2FF"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40</w:t>
            </w:r>
          </w:p>
        </w:tc>
        <w:tc>
          <w:tcPr>
            <w:tcW w:w="2523" w:type="dxa"/>
            <w:tcBorders>
              <w:top w:val="nil"/>
              <w:left w:val="nil"/>
              <w:bottom w:val="nil"/>
              <w:right w:val="nil"/>
            </w:tcBorders>
            <w:shd w:val="clear" w:color="auto" w:fill="auto"/>
            <w:noWrap/>
            <w:vAlign w:val="center"/>
            <w:hideMark/>
          </w:tcPr>
          <w:p w14:paraId="22CB8469"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66.3</w:t>
            </w:r>
          </w:p>
        </w:tc>
        <w:tc>
          <w:tcPr>
            <w:tcW w:w="1843" w:type="dxa"/>
            <w:tcBorders>
              <w:top w:val="nil"/>
              <w:left w:val="nil"/>
              <w:bottom w:val="nil"/>
              <w:right w:val="nil"/>
            </w:tcBorders>
            <w:shd w:val="clear" w:color="auto" w:fill="auto"/>
            <w:noWrap/>
            <w:vAlign w:val="center"/>
            <w:hideMark/>
          </w:tcPr>
          <w:p w14:paraId="74A36677"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p>
        </w:tc>
        <w:tc>
          <w:tcPr>
            <w:tcW w:w="851" w:type="dxa"/>
            <w:tcBorders>
              <w:top w:val="nil"/>
              <w:left w:val="nil"/>
              <w:bottom w:val="nil"/>
              <w:right w:val="nil"/>
            </w:tcBorders>
            <w:shd w:val="clear" w:color="auto" w:fill="auto"/>
            <w:noWrap/>
            <w:vAlign w:val="center"/>
            <w:hideMark/>
          </w:tcPr>
          <w:p w14:paraId="3B9ED785"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63</w:t>
            </w:r>
          </w:p>
        </w:tc>
        <w:tc>
          <w:tcPr>
            <w:tcW w:w="850" w:type="dxa"/>
            <w:tcBorders>
              <w:top w:val="nil"/>
              <w:left w:val="nil"/>
              <w:bottom w:val="nil"/>
              <w:right w:val="nil"/>
            </w:tcBorders>
            <w:shd w:val="clear" w:color="auto" w:fill="auto"/>
            <w:noWrap/>
            <w:vAlign w:val="center"/>
            <w:hideMark/>
          </w:tcPr>
          <w:p w14:paraId="57BEDF8F"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36</w:t>
            </w:r>
          </w:p>
        </w:tc>
        <w:tc>
          <w:tcPr>
            <w:tcW w:w="851" w:type="dxa"/>
            <w:tcBorders>
              <w:top w:val="nil"/>
              <w:left w:val="nil"/>
              <w:bottom w:val="nil"/>
              <w:right w:val="nil"/>
            </w:tcBorders>
            <w:shd w:val="clear" w:color="auto" w:fill="auto"/>
            <w:noWrap/>
            <w:vAlign w:val="center"/>
            <w:hideMark/>
          </w:tcPr>
          <w:p w14:paraId="50934D69"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40</w:t>
            </w:r>
          </w:p>
        </w:tc>
      </w:tr>
      <w:tr w:rsidR="003874DA" w:rsidRPr="00C13789" w14:paraId="01D0EAE1" w14:textId="77777777" w:rsidTr="003874DA">
        <w:trPr>
          <w:trHeight w:val="360"/>
        </w:trPr>
        <w:tc>
          <w:tcPr>
            <w:tcW w:w="2127" w:type="dxa"/>
            <w:tcBorders>
              <w:top w:val="nil"/>
              <w:left w:val="nil"/>
              <w:bottom w:val="nil"/>
              <w:right w:val="nil"/>
            </w:tcBorders>
            <w:shd w:val="clear" w:color="auto" w:fill="auto"/>
            <w:noWrap/>
            <w:vAlign w:val="center"/>
            <w:hideMark/>
          </w:tcPr>
          <w:p w14:paraId="2A07E1A6"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 xml:space="preserve">Soum </w:t>
            </w:r>
            <w:proofErr w:type="spellStart"/>
            <w:r w:rsidRPr="00C13789">
              <w:rPr>
                <w:rFonts w:ascii="Gill Sans MT" w:eastAsia="Times New Roman" w:hAnsi="Gill Sans MT" w:cs="Calibri"/>
                <w:color w:val="000000"/>
                <w:lang w:eastAsia="en-GB"/>
              </w:rPr>
              <w:t>d’Ech</w:t>
            </w:r>
            <w:proofErr w:type="spellEnd"/>
          </w:p>
        </w:tc>
        <w:tc>
          <w:tcPr>
            <w:tcW w:w="1984" w:type="dxa"/>
            <w:tcBorders>
              <w:top w:val="nil"/>
              <w:left w:val="nil"/>
              <w:bottom w:val="nil"/>
              <w:right w:val="nil"/>
            </w:tcBorders>
            <w:shd w:val="clear" w:color="auto" w:fill="auto"/>
            <w:noWrap/>
            <w:vAlign w:val="center"/>
            <w:hideMark/>
          </w:tcPr>
          <w:p w14:paraId="0B6878A5"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Laterals</w:t>
            </w:r>
          </w:p>
        </w:tc>
        <w:tc>
          <w:tcPr>
            <w:tcW w:w="898" w:type="dxa"/>
            <w:tcBorders>
              <w:top w:val="nil"/>
              <w:left w:val="nil"/>
              <w:bottom w:val="nil"/>
              <w:right w:val="nil"/>
            </w:tcBorders>
            <w:shd w:val="clear" w:color="auto" w:fill="auto"/>
            <w:noWrap/>
            <w:vAlign w:val="center"/>
            <w:hideMark/>
          </w:tcPr>
          <w:p w14:paraId="41E91587"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100</w:t>
            </w:r>
          </w:p>
        </w:tc>
        <w:tc>
          <w:tcPr>
            <w:tcW w:w="546" w:type="dxa"/>
            <w:tcBorders>
              <w:top w:val="nil"/>
              <w:left w:val="nil"/>
              <w:bottom w:val="nil"/>
              <w:right w:val="nil"/>
            </w:tcBorders>
            <w:shd w:val="clear" w:color="auto" w:fill="auto"/>
            <w:noWrap/>
            <w:vAlign w:val="center"/>
            <w:hideMark/>
          </w:tcPr>
          <w:p w14:paraId="25EBAFBD"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37</w:t>
            </w:r>
          </w:p>
        </w:tc>
        <w:tc>
          <w:tcPr>
            <w:tcW w:w="436" w:type="dxa"/>
            <w:tcBorders>
              <w:top w:val="nil"/>
              <w:left w:val="nil"/>
              <w:bottom w:val="nil"/>
              <w:right w:val="nil"/>
            </w:tcBorders>
            <w:shd w:val="clear" w:color="auto" w:fill="auto"/>
            <w:noWrap/>
            <w:vAlign w:val="center"/>
            <w:hideMark/>
          </w:tcPr>
          <w:p w14:paraId="5DC1BB60"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50</w:t>
            </w:r>
          </w:p>
        </w:tc>
        <w:tc>
          <w:tcPr>
            <w:tcW w:w="558" w:type="dxa"/>
            <w:tcBorders>
              <w:top w:val="nil"/>
              <w:left w:val="nil"/>
              <w:bottom w:val="nil"/>
              <w:right w:val="nil"/>
            </w:tcBorders>
            <w:shd w:val="clear" w:color="auto" w:fill="auto"/>
            <w:noWrap/>
            <w:vAlign w:val="center"/>
            <w:hideMark/>
          </w:tcPr>
          <w:p w14:paraId="6C3E4A48"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13</w:t>
            </w:r>
          </w:p>
        </w:tc>
        <w:tc>
          <w:tcPr>
            <w:tcW w:w="2523" w:type="dxa"/>
            <w:tcBorders>
              <w:top w:val="nil"/>
              <w:left w:val="nil"/>
              <w:bottom w:val="nil"/>
              <w:right w:val="nil"/>
            </w:tcBorders>
            <w:shd w:val="clear" w:color="auto" w:fill="auto"/>
            <w:noWrap/>
            <w:vAlign w:val="center"/>
            <w:hideMark/>
          </w:tcPr>
          <w:p w14:paraId="2CB4A864"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51.1</w:t>
            </w:r>
          </w:p>
        </w:tc>
        <w:tc>
          <w:tcPr>
            <w:tcW w:w="1843" w:type="dxa"/>
            <w:tcBorders>
              <w:top w:val="nil"/>
              <w:left w:val="nil"/>
              <w:bottom w:val="nil"/>
              <w:right w:val="nil"/>
            </w:tcBorders>
            <w:shd w:val="clear" w:color="auto" w:fill="auto"/>
            <w:noWrap/>
            <w:vAlign w:val="center"/>
            <w:hideMark/>
          </w:tcPr>
          <w:p w14:paraId="29ACBE19"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p>
        </w:tc>
        <w:tc>
          <w:tcPr>
            <w:tcW w:w="851" w:type="dxa"/>
            <w:tcBorders>
              <w:top w:val="nil"/>
              <w:left w:val="nil"/>
              <w:bottom w:val="nil"/>
              <w:right w:val="nil"/>
            </w:tcBorders>
            <w:shd w:val="clear" w:color="auto" w:fill="auto"/>
            <w:noWrap/>
            <w:vAlign w:val="center"/>
            <w:hideMark/>
          </w:tcPr>
          <w:p w14:paraId="6305A0A5"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76</w:t>
            </w:r>
          </w:p>
        </w:tc>
        <w:tc>
          <w:tcPr>
            <w:tcW w:w="850" w:type="dxa"/>
            <w:tcBorders>
              <w:top w:val="nil"/>
              <w:left w:val="nil"/>
              <w:bottom w:val="nil"/>
              <w:right w:val="nil"/>
            </w:tcBorders>
            <w:shd w:val="clear" w:color="auto" w:fill="auto"/>
            <w:noWrap/>
            <w:vAlign w:val="center"/>
            <w:hideMark/>
          </w:tcPr>
          <w:p w14:paraId="69F0B26E"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72</w:t>
            </w:r>
          </w:p>
        </w:tc>
        <w:tc>
          <w:tcPr>
            <w:tcW w:w="851" w:type="dxa"/>
            <w:tcBorders>
              <w:top w:val="nil"/>
              <w:left w:val="nil"/>
              <w:bottom w:val="nil"/>
              <w:right w:val="nil"/>
            </w:tcBorders>
            <w:shd w:val="clear" w:color="auto" w:fill="auto"/>
            <w:noWrap/>
            <w:vAlign w:val="center"/>
            <w:hideMark/>
          </w:tcPr>
          <w:p w14:paraId="51FA13A8" w14:textId="77777777" w:rsidR="00C13789" w:rsidRPr="00C13789" w:rsidRDefault="00C13789" w:rsidP="00C13789">
            <w:pPr>
              <w:spacing w:after="0" w:line="240" w:lineRule="auto"/>
              <w:jc w:val="center"/>
              <w:rPr>
                <w:rFonts w:ascii="Gill Sans MT" w:eastAsia="Times New Roman" w:hAnsi="Gill Sans MT" w:cs="Calibri"/>
                <w:color w:val="000000"/>
                <w:lang w:eastAsia="en-GB"/>
              </w:rPr>
            </w:pPr>
            <w:r w:rsidRPr="00C13789">
              <w:rPr>
                <w:rFonts w:ascii="Gill Sans MT" w:eastAsia="Times New Roman" w:hAnsi="Gill Sans MT" w:cs="Calibri"/>
                <w:color w:val="000000"/>
                <w:lang w:eastAsia="en-GB"/>
              </w:rPr>
              <w:t>81</w:t>
            </w:r>
          </w:p>
        </w:tc>
      </w:tr>
      <w:tr w:rsidR="00C13789" w:rsidRPr="00C13789" w14:paraId="1BDD6858" w14:textId="77777777" w:rsidTr="003874DA">
        <w:trPr>
          <w:trHeight w:val="1152"/>
        </w:trPr>
        <w:tc>
          <w:tcPr>
            <w:tcW w:w="13467" w:type="dxa"/>
            <w:gridSpan w:val="11"/>
            <w:tcBorders>
              <w:top w:val="nil"/>
              <w:left w:val="nil"/>
              <w:bottom w:val="nil"/>
              <w:right w:val="nil"/>
            </w:tcBorders>
            <w:shd w:val="clear" w:color="auto" w:fill="auto"/>
            <w:vAlign w:val="center"/>
            <w:hideMark/>
          </w:tcPr>
          <w:p w14:paraId="46CF5ADB" w14:textId="77777777" w:rsidR="00C13789" w:rsidRPr="00C13789" w:rsidRDefault="00C13789" w:rsidP="00C13789">
            <w:pPr>
              <w:spacing w:after="0" w:line="240" w:lineRule="auto"/>
              <w:rPr>
                <w:rFonts w:ascii="Gill Sans MT" w:eastAsia="Times New Roman" w:hAnsi="Gill Sans MT" w:cs="Calibri"/>
                <w:color w:val="000000"/>
                <w:lang w:eastAsia="en-GB"/>
              </w:rPr>
            </w:pPr>
            <w:proofErr w:type="spellStart"/>
            <w:r w:rsidRPr="00C13789">
              <w:rPr>
                <w:rFonts w:ascii="Gill Sans MT" w:eastAsia="Times New Roman" w:hAnsi="Gill Sans MT" w:cs="Calibri"/>
                <w:color w:val="000000"/>
                <w:vertAlign w:val="superscript"/>
                <w:lang w:eastAsia="en-GB"/>
              </w:rPr>
              <w:t>a</w:t>
            </w:r>
            <w:proofErr w:type="spellEnd"/>
            <w:r w:rsidRPr="00C13789">
              <w:rPr>
                <w:rFonts w:ascii="Gill Sans MT" w:eastAsia="Times New Roman" w:hAnsi="Gill Sans MT" w:cs="Calibri"/>
                <w:color w:val="000000"/>
                <w:lang w:eastAsia="en-GB"/>
              </w:rPr>
              <w:t xml:space="preserve"> Inner ice-proximal slope (IS), moraine crest (C) and outer ice-distal slope (OS),</w:t>
            </w:r>
            <w:r w:rsidRPr="00C13789">
              <w:rPr>
                <w:rFonts w:ascii="Gill Sans MT" w:eastAsia="Times New Roman" w:hAnsi="Gill Sans MT" w:cs="Calibri"/>
                <w:color w:val="000000"/>
                <w:vertAlign w:val="superscript"/>
                <w:lang w:eastAsia="en-GB"/>
              </w:rPr>
              <w:t xml:space="preserve"> b </w:t>
            </w:r>
            <w:r w:rsidRPr="00C13789">
              <w:rPr>
                <w:rFonts w:ascii="Gill Sans MT" w:eastAsia="Times New Roman" w:hAnsi="Gill Sans MT" w:cs="Calibri"/>
                <w:color w:val="000000"/>
                <w:lang w:eastAsia="en-GB"/>
              </w:rPr>
              <w:t xml:space="preserve">Defined as the minimum distance required to ensure that each boulder has at least two neighbours, </w:t>
            </w:r>
            <w:r w:rsidRPr="00C13789">
              <w:rPr>
                <w:rFonts w:ascii="Gill Sans MT" w:eastAsia="Times New Roman" w:hAnsi="Gill Sans MT" w:cs="Calibri"/>
                <w:color w:val="000000"/>
                <w:vertAlign w:val="superscript"/>
                <w:lang w:eastAsia="en-GB"/>
              </w:rPr>
              <w:t>c</w:t>
            </w:r>
            <w:r w:rsidRPr="00C13789">
              <w:rPr>
                <w:rFonts w:ascii="Gill Sans MT" w:eastAsia="Times New Roman" w:hAnsi="Gill Sans MT" w:cs="Calibri"/>
                <w:color w:val="000000"/>
                <w:lang w:eastAsia="en-GB"/>
              </w:rPr>
              <w:t xml:space="preserve"> </w:t>
            </w:r>
            <w:r w:rsidRPr="00C13789">
              <w:rPr>
                <w:rFonts w:ascii="Gill Sans MT" w:eastAsia="Times New Roman" w:hAnsi="Gill Sans MT" w:cs="Calibri"/>
                <w:i/>
                <w:iCs/>
                <w:color w:val="000000"/>
                <w:lang w:eastAsia="en-GB"/>
              </w:rPr>
              <w:t>p</w:t>
            </w:r>
            <w:r w:rsidRPr="00C13789">
              <w:rPr>
                <w:rFonts w:ascii="Gill Sans MT" w:eastAsia="Times New Roman" w:hAnsi="Gill Sans MT" w:cs="Calibri"/>
                <w:color w:val="000000"/>
                <w:lang w:eastAsia="en-GB"/>
              </w:rPr>
              <w:t xml:space="preserve"> values &gt; 0.05 support no statistically significant spatial clustering. </w:t>
            </w:r>
            <w:r w:rsidRPr="00C13789">
              <w:rPr>
                <w:rFonts w:ascii="Gill Sans MT" w:eastAsia="Times New Roman" w:hAnsi="Gill Sans MT" w:cs="Calibri"/>
                <w:i/>
                <w:iCs/>
                <w:color w:val="000000"/>
                <w:lang w:eastAsia="en-GB"/>
              </w:rPr>
              <w:t>p</w:t>
            </w:r>
            <w:r w:rsidRPr="00C13789">
              <w:rPr>
                <w:rFonts w:ascii="Gill Sans MT" w:eastAsia="Times New Roman" w:hAnsi="Gill Sans MT" w:cs="Calibri"/>
                <w:color w:val="000000"/>
                <w:lang w:eastAsia="en-GB"/>
              </w:rPr>
              <w:t xml:space="preserve"> values </w:t>
            </w:r>
            <w:r w:rsidRPr="00C13789">
              <w:rPr>
                <w:rFonts w:ascii="Calibri" w:eastAsia="Times New Roman" w:hAnsi="Calibri" w:cs="Calibri"/>
                <w:color w:val="000000"/>
                <w:lang w:eastAsia="en-GB"/>
              </w:rPr>
              <w:t>≤</w:t>
            </w:r>
            <w:r w:rsidRPr="00C13789">
              <w:rPr>
                <w:rFonts w:ascii="Gill Sans MT" w:eastAsia="Times New Roman" w:hAnsi="Gill Sans MT" w:cs="Calibri"/>
                <w:color w:val="000000"/>
                <w:lang w:eastAsia="en-GB"/>
              </w:rPr>
              <w:t xml:space="preserve"> 0.05 are consistent with a non-random distribution and spatial clustering of the input data.</w:t>
            </w:r>
          </w:p>
        </w:tc>
      </w:tr>
    </w:tbl>
    <w:p w14:paraId="5D97A603" w14:textId="77777777" w:rsidR="007C71C4" w:rsidRDefault="007C71C4" w:rsidP="00265D69">
      <w:pPr>
        <w:rPr>
          <w:rFonts w:ascii="Gill Sans MT" w:hAnsi="Gill Sans MT"/>
          <w:sz w:val="24"/>
        </w:rPr>
        <w:sectPr w:rsidR="007C71C4" w:rsidSect="007C71C4">
          <w:pgSz w:w="16838" w:h="11906" w:orient="landscape"/>
          <w:pgMar w:top="1440" w:right="1440" w:bottom="1440" w:left="1440" w:header="709" w:footer="709" w:gutter="0"/>
          <w:lnNumType w:countBy="1" w:restart="continuous"/>
          <w:cols w:space="708"/>
          <w:docGrid w:linePitch="360"/>
        </w:sectPr>
      </w:pPr>
    </w:p>
    <w:p w14:paraId="33D3F7DB" w14:textId="3C2D7408" w:rsidR="00B523EB" w:rsidRDefault="00E64DC9" w:rsidP="00B91594">
      <w:pPr>
        <w:pStyle w:val="Caption"/>
        <w:spacing w:line="276" w:lineRule="auto"/>
        <w:rPr>
          <w:rFonts w:ascii="Gill Sans MT" w:hAnsi="Gill Sans MT"/>
          <w:b w:val="0"/>
          <w:color w:val="auto"/>
          <w:sz w:val="22"/>
        </w:rPr>
      </w:pPr>
      <w:r w:rsidRPr="00E64DC9">
        <w:rPr>
          <w:rFonts w:ascii="Gill Sans MT" w:hAnsi="Gill Sans MT"/>
          <w:color w:val="auto"/>
          <w:sz w:val="22"/>
        </w:rPr>
        <w:lastRenderedPageBreak/>
        <w:t xml:space="preserve">Figure </w:t>
      </w:r>
      <w:r w:rsidR="00560581">
        <w:rPr>
          <w:rFonts w:ascii="Gill Sans MT" w:hAnsi="Gill Sans MT"/>
          <w:color w:val="auto"/>
          <w:sz w:val="22"/>
        </w:rPr>
        <w:t>1</w:t>
      </w:r>
      <w:r w:rsidRPr="00E64DC9">
        <w:rPr>
          <w:rFonts w:ascii="Gill Sans MT" w:hAnsi="Gill Sans MT"/>
          <w:color w:val="auto"/>
          <w:sz w:val="22"/>
        </w:rPr>
        <w:t>.</w:t>
      </w:r>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w:t>
      </w:r>
      <w:proofErr w:type="spellStart"/>
      <w:r>
        <w:rPr>
          <w:rFonts w:ascii="Gill Sans MT" w:hAnsi="Gill Sans MT"/>
          <w:b w:val="0"/>
          <w:color w:val="auto"/>
          <w:sz w:val="22"/>
        </w:rPr>
        <w:t>Tallada</w:t>
      </w:r>
      <w:proofErr w:type="spellEnd"/>
      <w:r>
        <w:rPr>
          <w:rFonts w:ascii="Gill Sans MT" w:hAnsi="Gill Sans MT"/>
          <w:b w:val="0"/>
          <w:color w:val="auto"/>
          <w:sz w:val="22"/>
        </w:rPr>
        <w:t xml:space="preserve">, (B) Outer </w:t>
      </w:r>
      <w:proofErr w:type="spellStart"/>
      <w:r>
        <w:rPr>
          <w:rFonts w:ascii="Gill Sans MT" w:hAnsi="Gill Sans MT"/>
          <w:b w:val="0"/>
          <w:color w:val="auto"/>
          <w:sz w:val="22"/>
        </w:rPr>
        <w:t>Pleta</w:t>
      </w:r>
      <w:proofErr w:type="spellEnd"/>
      <w:r>
        <w:rPr>
          <w:rFonts w:ascii="Gill Sans MT" w:hAnsi="Gill Sans MT"/>
          <w:b w:val="0"/>
          <w:color w:val="auto"/>
          <w:sz w:val="22"/>
        </w:rPr>
        <w:t xml:space="preserve"> </w:t>
      </w:r>
      <w:proofErr w:type="spellStart"/>
      <w:r>
        <w:rPr>
          <w:rFonts w:ascii="Gill Sans MT" w:hAnsi="Gill Sans MT"/>
          <w:b w:val="0"/>
          <w:color w:val="auto"/>
          <w:sz w:val="22"/>
        </w:rPr>
        <w:t>Naua</w:t>
      </w:r>
      <w:proofErr w:type="spellEnd"/>
      <w:r>
        <w:rPr>
          <w:rFonts w:ascii="Gill Sans MT" w:hAnsi="Gill Sans MT"/>
          <w:b w:val="0"/>
          <w:color w:val="auto"/>
          <w:sz w:val="22"/>
        </w:rPr>
        <w:t xml:space="preserve">, (C) </w:t>
      </w:r>
      <w:proofErr w:type="spellStart"/>
      <w:r w:rsidR="00313C33">
        <w:rPr>
          <w:rFonts w:ascii="Gill Sans MT" w:hAnsi="Gill Sans MT"/>
          <w:b w:val="0"/>
          <w:color w:val="auto"/>
          <w:sz w:val="22"/>
        </w:rPr>
        <w:t>Arànser</w:t>
      </w:r>
      <w:proofErr w:type="spellEnd"/>
      <w:r>
        <w:rPr>
          <w:rFonts w:ascii="Gill Sans MT" w:hAnsi="Gill Sans MT"/>
          <w:b w:val="0"/>
          <w:color w:val="auto"/>
          <w:sz w:val="22"/>
        </w:rPr>
        <w:t xml:space="preserve"> and (D) </w:t>
      </w:r>
      <w:r w:rsidR="000037A3">
        <w:rPr>
          <w:rFonts w:ascii="Gill Sans MT" w:hAnsi="Gill Sans MT"/>
          <w:b w:val="0"/>
          <w:color w:val="auto"/>
          <w:sz w:val="22"/>
        </w:rPr>
        <w:t xml:space="preserve">Soum </w:t>
      </w:r>
      <w:proofErr w:type="spellStart"/>
      <w:r w:rsidR="000037A3">
        <w:rPr>
          <w:rFonts w:ascii="Gill Sans MT" w:hAnsi="Gill Sans MT"/>
          <w:b w:val="0"/>
          <w:color w:val="auto"/>
          <w:sz w:val="22"/>
        </w:rPr>
        <w:t>d’Ech</w:t>
      </w:r>
      <w:proofErr w:type="spellEnd"/>
      <w:r w:rsidR="000037A3">
        <w:rPr>
          <w:rFonts w:ascii="Gill Sans MT" w:hAnsi="Gill Sans MT"/>
          <w:b w:val="0"/>
          <w:color w:val="auto"/>
          <w:sz w:val="22"/>
        </w:rPr>
        <w:t xml:space="preserve">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3F1098">
        <w:rPr>
          <w:rFonts w:ascii="Gill Sans MT" w:hAnsi="Gill Sans MT"/>
          <w:b w:val="0"/>
          <w:color w:val="auto"/>
          <w:sz w:val="22"/>
        </w:rPr>
        <w:t>, UTM projection</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4D25F4">
        <w:rPr>
          <w:rFonts w:ascii="Gill Sans MT" w:hAnsi="Gill Sans MT"/>
          <w:b w:val="0"/>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r w:rsidR="00E030B3">
        <w:rPr>
          <w:rFonts w:ascii="Gill Sans MT" w:hAnsi="Gill Sans MT"/>
          <w:b w:val="0"/>
          <w:color w:val="auto"/>
          <w:sz w:val="22"/>
        </w:rPr>
        <w:t xml:space="preserve">Nomenclature following </w:t>
      </w:r>
      <w:proofErr w:type="spellStart"/>
      <w:r w:rsidR="00E030B3" w:rsidRPr="00086C6D">
        <w:rPr>
          <w:rFonts w:ascii="Gill Sans MT" w:hAnsi="Gill Sans MT"/>
          <w:b w:val="0"/>
          <w:color w:val="auto"/>
          <w:sz w:val="22"/>
        </w:rPr>
        <w:t>Porquet</w:t>
      </w:r>
      <w:proofErr w:type="spellEnd"/>
      <w:r w:rsidR="00E030B3" w:rsidRPr="00086C6D">
        <w:rPr>
          <w:rFonts w:ascii="Gill Sans MT" w:hAnsi="Gill Sans MT"/>
          <w:b w:val="0"/>
          <w:color w:val="auto"/>
          <w:sz w:val="22"/>
        </w:rPr>
        <w:t xml:space="preserve"> et al., 2017</w:t>
      </w:r>
      <w:r w:rsidR="00E030B3">
        <w:rPr>
          <w:rFonts w:ascii="Gill Sans MT" w:hAnsi="Gill Sans MT"/>
          <w:b w:val="0"/>
          <w:color w:val="auto"/>
          <w:sz w:val="22"/>
        </w:rPr>
        <w:t xml:space="preserve">; </w:t>
      </w:r>
      <w:proofErr w:type="spellStart"/>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proofErr w:type="spellEnd"/>
      <w:r w:rsidR="00086C6D">
        <w:rPr>
          <w:rFonts w:ascii="Gill Sans MT" w:hAnsi="Gill Sans MT"/>
          <w:b w:val="0"/>
          <w:color w:val="auto"/>
          <w:sz w:val="22"/>
        </w:rPr>
        <w:t>,</w:t>
      </w:r>
      <w:r w:rsidR="00086C6D" w:rsidRPr="00086C6D">
        <w:t xml:space="preserve"> </w:t>
      </w:r>
      <w:proofErr w:type="spellStart"/>
      <w:r w:rsidR="00086C6D" w:rsidRPr="00086C6D">
        <w:rPr>
          <w:rFonts w:ascii="Gill Sans MT" w:hAnsi="Gill Sans MT"/>
          <w:color w:val="auto"/>
          <w:sz w:val="22"/>
        </w:rPr>
        <w:t>N</w:t>
      </w:r>
      <w:r w:rsidR="00086C6D" w:rsidRPr="00086C6D">
        <w:rPr>
          <w:rFonts w:ascii="Gill Sans MT" w:hAnsi="Gill Sans MT"/>
          <w:b w:val="0"/>
          <w:color w:val="auto"/>
          <w:sz w:val="22"/>
        </w:rPr>
        <w:t>éouvielle</w:t>
      </w:r>
      <w:proofErr w:type="spellEnd"/>
      <w:r w:rsidR="00086C6D">
        <w:rPr>
          <w:rFonts w:ascii="Gill Sans MT" w:hAnsi="Gill Sans MT"/>
          <w:b w:val="0"/>
          <w:color w:val="auto"/>
          <w:sz w:val="22"/>
        </w:rPr>
        <w:t xml:space="preserve">, </w:t>
      </w:r>
      <w:proofErr w:type="spellStart"/>
      <w:r w:rsidR="00086C6D" w:rsidRPr="00086C6D">
        <w:rPr>
          <w:rFonts w:ascii="Gill Sans MT" w:hAnsi="Gill Sans MT"/>
          <w:color w:val="auto"/>
          <w:sz w:val="22"/>
        </w:rPr>
        <w:t>M</w:t>
      </w:r>
      <w:r w:rsidR="00086C6D">
        <w:rPr>
          <w:rFonts w:ascii="Gill Sans MT" w:hAnsi="Gill Sans MT"/>
          <w:b w:val="0"/>
          <w:color w:val="auto"/>
          <w:sz w:val="22"/>
        </w:rPr>
        <w:t>aladeta</w:t>
      </w:r>
      <w:proofErr w:type="spellEnd"/>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E030B3">
        <w:rPr>
          <w:rFonts w:ascii="Gill Sans MT" w:hAnsi="Gill Sans MT"/>
          <w:b w:val="0"/>
          <w:color w:val="auto"/>
          <w:sz w:val="22"/>
        </w:rPr>
        <w:t>ndorra</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proofErr w:type="spellStart"/>
      <w:r w:rsidR="0054596F" w:rsidRPr="0054596F">
        <w:rPr>
          <w:rFonts w:ascii="Gill Sans MT" w:hAnsi="Gill Sans MT"/>
          <w:color w:val="auto"/>
          <w:sz w:val="22"/>
        </w:rPr>
        <w:t>E</w:t>
      </w:r>
      <w:r w:rsidR="0054596F">
        <w:rPr>
          <w:rFonts w:ascii="Gill Sans MT" w:hAnsi="Gill Sans MT"/>
          <w:b w:val="0"/>
          <w:color w:val="auto"/>
          <w:sz w:val="22"/>
        </w:rPr>
        <w:t>stats</w:t>
      </w:r>
      <w:proofErr w:type="spellEnd"/>
      <w:r w:rsidR="0054596F">
        <w:rPr>
          <w:rFonts w:ascii="Gill Sans MT" w:hAnsi="Gill Sans MT"/>
          <w:b w:val="0"/>
          <w:color w:val="auto"/>
          <w:sz w:val="22"/>
        </w:rPr>
        <w:t xml:space="preserve">, </w:t>
      </w:r>
      <w:r w:rsidR="000670E6">
        <w:rPr>
          <w:rFonts w:ascii="Gill Sans MT" w:hAnsi="Gill Sans MT"/>
          <w:b w:val="0"/>
          <w:color w:val="auto"/>
          <w:sz w:val="22"/>
        </w:rPr>
        <w:t xml:space="preserve">Plana de </w:t>
      </w:r>
      <w:proofErr w:type="spellStart"/>
      <w:r w:rsidR="000670E6" w:rsidRPr="000670E6">
        <w:rPr>
          <w:rFonts w:ascii="Gill Sans MT" w:hAnsi="Gill Sans MT"/>
          <w:color w:val="auto"/>
          <w:sz w:val="22"/>
        </w:rPr>
        <w:t>L</w:t>
      </w:r>
      <w:r w:rsidR="000670E6">
        <w:rPr>
          <w:rFonts w:ascii="Gill Sans MT" w:hAnsi="Gill Sans MT"/>
          <w:b w:val="0"/>
          <w:color w:val="auto"/>
          <w:sz w:val="22"/>
        </w:rPr>
        <w:t>les</w:t>
      </w:r>
      <w:proofErr w:type="spellEnd"/>
      <w:r w:rsidR="000670E6">
        <w:rPr>
          <w:rFonts w:ascii="Gill Sans MT" w:hAnsi="Gill Sans MT"/>
          <w:b w:val="0"/>
          <w:color w:val="auto"/>
          <w:sz w:val="22"/>
        </w:rPr>
        <w:t xml:space="preserve">, </w:t>
      </w:r>
      <w:r w:rsidRPr="00E64DC9">
        <w:rPr>
          <w:rFonts w:ascii="Gill Sans MT" w:hAnsi="Gill Sans MT"/>
          <w:color w:val="auto"/>
          <w:sz w:val="22"/>
        </w:rPr>
        <w:t>M</w:t>
      </w:r>
      <w:r>
        <w:rPr>
          <w:rFonts w:ascii="Gill Sans MT" w:hAnsi="Gill Sans MT"/>
          <w:b w:val="0"/>
          <w:color w:val="auto"/>
          <w:sz w:val="22"/>
        </w:rPr>
        <w:t xml:space="preserve">onte </w:t>
      </w:r>
      <w:proofErr w:type="spellStart"/>
      <w:r w:rsidRPr="00E64DC9">
        <w:rPr>
          <w:rFonts w:ascii="Gill Sans MT" w:hAnsi="Gill Sans MT"/>
          <w:color w:val="auto"/>
          <w:sz w:val="22"/>
        </w:rPr>
        <w:t>P</w:t>
      </w:r>
      <w:r>
        <w:rPr>
          <w:rFonts w:ascii="Gill Sans MT" w:hAnsi="Gill Sans MT"/>
          <w:b w:val="0"/>
          <w:color w:val="auto"/>
          <w:sz w:val="22"/>
        </w:rPr>
        <w:t>erdido</w:t>
      </w:r>
      <w:proofErr w:type="spellEnd"/>
      <w:r>
        <w:rPr>
          <w:rFonts w:ascii="Gill Sans MT" w:hAnsi="Gill Sans MT"/>
          <w:b w:val="0"/>
          <w:color w:val="auto"/>
          <w:sz w:val="22"/>
        </w:rPr>
        <w:t xml:space="preserve">, </w:t>
      </w:r>
      <w:proofErr w:type="spellStart"/>
      <w:r w:rsidR="0054596F" w:rsidRPr="0054596F">
        <w:rPr>
          <w:rFonts w:ascii="Gill Sans MT" w:hAnsi="Gill Sans MT"/>
          <w:color w:val="auto"/>
          <w:sz w:val="22"/>
        </w:rPr>
        <w:t>P</w:t>
      </w:r>
      <w:r w:rsidR="0054596F">
        <w:rPr>
          <w:rFonts w:ascii="Gill Sans MT" w:hAnsi="Gill Sans MT"/>
          <w:b w:val="0"/>
          <w:color w:val="auto"/>
          <w:sz w:val="22"/>
        </w:rPr>
        <w:t>osets</w:t>
      </w:r>
      <w:proofErr w:type="spellEnd"/>
      <w:r w:rsidR="0054596F">
        <w:rPr>
          <w:rFonts w:ascii="Gill Sans MT" w:hAnsi="Gill Sans MT"/>
          <w:b w:val="0"/>
          <w:color w:val="auto"/>
          <w:sz w:val="22"/>
        </w:rPr>
        <w:t xml:space="preserve">, </w:t>
      </w:r>
      <w:proofErr w:type="spellStart"/>
      <w:r w:rsidRPr="00E64DC9">
        <w:rPr>
          <w:rFonts w:ascii="Gill Sans MT" w:hAnsi="Gill Sans MT"/>
          <w:color w:val="auto"/>
          <w:sz w:val="22"/>
        </w:rPr>
        <w:t>V</w:t>
      </w:r>
      <w:r w:rsidR="00765CB0">
        <w:rPr>
          <w:rFonts w:ascii="Gill Sans MT" w:hAnsi="Gill Sans MT"/>
          <w:b w:val="0"/>
          <w:color w:val="auto"/>
          <w:sz w:val="22"/>
        </w:rPr>
        <w:t>ignemale</w:t>
      </w:r>
      <w:proofErr w:type="spellEnd"/>
      <w:r w:rsidR="0054596F">
        <w:rPr>
          <w:rFonts w:ascii="Gill Sans MT" w:hAnsi="Gill Sans MT"/>
          <w:b w:val="0"/>
          <w:color w:val="auto"/>
          <w:sz w:val="22"/>
        </w:rPr>
        <w:t>) and the maximum ice extent (MIE) during the global Last Glacial Maximum (</w:t>
      </w:r>
      <w:proofErr w:type="spellStart"/>
      <w:r w:rsidR="00117264">
        <w:rPr>
          <w:rFonts w:ascii="Gill Sans MT" w:hAnsi="Gill Sans MT"/>
          <w:b w:val="0"/>
          <w:color w:val="auto"/>
          <w:sz w:val="22"/>
        </w:rPr>
        <w:t>gLGM</w:t>
      </w:r>
      <w:proofErr w:type="spellEnd"/>
      <w:r w:rsidR="00117264">
        <w:rPr>
          <w:rFonts w:ascii="Gill Sans MT" w:hAnsi="Gill Sans MT"/>
          <w:b w:val="0"/>
          <w:color w:val="auto"/>
          <w:sz w:val="22"/>
        </w:rPr>
        <w:t xml:space="preserve">; </w:t>
      </w:r>
      <w:proofErr w:type="spellStart"/>
      <w:r w:rsidR="0054596F">
        <w:rPr>
          <w:rFonts w:ascii="Gill Sans MT" w:hAnsi="Gill Sans MT"/>
          <w:b w:val="0"/>
          <w:color w:val="auto"/>
          <w:sz w:val="22"/>
        </w:rPr>
        <w:t>Calvet</w:t>
      </w:r>
      <w:proofErr w:type="spellEnd"/>
      <w:r w:rsidR="0054596F">
        <w:rPr>
          <w:rFonts w:ascii="Gill Sans MT" w:hAnsi="Gill Sans MT"/>
          <w:b w:val="0"/>
          <w:color w:val="auto"/>
          <w:sz w:val="22"/>
        </w:rPr>
        <w:t xml:space="preserve"> et al., 2011). </w:t>
      </w:r>
    </w:p>
    <w:p w14:paraId="21290E56" w14:textId="35469437" w:rsidR="00C85FAD" w:rsidRDefault="00B523EB" w:rsidP="00776ACB">
      <w:pPr>
        <w:pStyle w:val="Caption"/>
        <w:spacing w:line="276" w:lineRule="auto"/>
        <w:rPr>
          <w:rFonts w:ascii="Gill Sans MT" w:hAnsi="Gill Sans MT"/>
          <w:b w:val="0"/>
          <w:color w:val="auto"/>
          <w:sz w:val="22"/>
        </w:rPr>
      </w:pPr>
      <w:r>
        <w:rPr>
          <w:rFonts w:ascii="Gill Sans MT" w:hAnsi="Gill Sans MT"/>
          <w:color w:val="auto"/>
          <w:sz w:val="22"/>
        </w:rPr>
        <w:t>F</w:t>
      </w:r>
      <w:r w:rsidR="006C2AD3" w:rsidRPr="006C2AD3">
        <w:rPr>
          <w:rFonts w:ascii="Gill Sans MT" w:hAnsi="Gill Sans MT"/>
          <w:color w:val="auto"/>
          <w:sz w:val="22"/>
        </w:rPr>
        <w:t xml:space="preserve">igure </w:t>
      </w:r>
      <w:r w:rsidR="00D54994">
        <w:rPr>
          <w:rFonts w:ascii="Gill Sans MT" w:hAnsi="Gill Sans MT"/>
          <w:color w:val="auto"/>
          <w:sz w:val="22"/>
        </w:rPr>
        <w:t>2</w:t>
      </w:r>
      <w:r w:rsidR="006C2AD3">
        <w:rPr>
          <w:rFonts w:ascii="Gill Sans MT" w:hAnsi="Gill Sans MT"/>
          <w:color w:val="auto"/>
          <w:sz w:val="22"/>
        </w:rPr>
        <w:t>.</w:t>
      </w:r>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 xml:space="preserve">for the (A) </w:t>
      </w:r>
      <w:proofErr w:type="spellStart"/>
      <w:r w:rsidR="0010512E">
        <w:rPr>
          <w:rFonts w:ascii="Gill Sans MT" w:hAnsi="Gill Sans MT"/>
          <w:b w:val="0"/>
          <w:color w:val="auto"/>
          <w:sz w:val="22"/>
        </w:rPr>
        <w:t>Aràn</w:t>
      </w:r>
      <w:r w:rsidR="00114EC8">
        <w:rPr>
          <w:rFonts w:ascii="Gill Sans MT" w:hAnsi="Gill Sans MT"/>
          <w:b w:val="0"/>
          <w:color w:val="auto"/>
          <w:sz w:val="22"/>
        </w:rPr>
        <w:t>ser</w:t>
      </w:r>
      <w:proofErr w:type="spellEnd"/>
      <w:r w:rsidR="00114EC8">
        <w:rPr>
          <w:rFonts w:ascii="Gill Sans MT" w:hAnsi="Gill Sans MT"/>
          <w:b w:val="0"/>
          <w:color w:val="auto"/>
          <w:sz w:val="22"/>
        </w:rPr>
        <w:t xml:space="preserve"> and (B) Soum </w:t>
      </w:r>
      <w:proofErr w:type="spellStart"/>
      <w:r w:rsidR="00114EC8">
        <w:rPr>
          <w:rFonts w:ascii="Gill Sans MT" w:hAnsi="Gill Sans MT"/>
          <w:b w:val="0"/>
          <w:color w:val="auto"/>
          <w:sz w:val="22"/>
        </w:rPr>
        <w:t>d’Ech</w:t>
      </w:r>
      <w:proofErr w:type="spellEnd"/>
      <w:r w:rsidR="00114EC8">
        <w:rPr>
          <w:rFonts w:ascii="Gill Sans MT" w:hAnsi="Gill Sans MT"/>
          <w:b w:val="0"/>
          <w:color w:val="auto"/>
          <w:sz w:val="22"/>
        </w:rPr>
        <w:t xml:space="preserve"> moraines. </w:t>
      </w:r>
      <w:r w:rsidR="004D0480">
        <w:rPr>
          <w:rFonts w:ascii="Gill Sans MT" w:hAnsi="Gill Sans MT"/>
          <w:b w:val="0"/>
          <w:color w:val="auto"/>
          <w:sz w:val="22"/>
        </w:rPr>
        <w:t xml:space="preserve">These moraines likely correspond to the maximum ice extent (MIE) during the </w:t>
      </w:r>
      <w:proofErr w:type="spellStart"/>
      <w:r w:rsidR="004D0480">
        <w:rPr>
          <w:rFonts w:ascii="Gill Sans MT" w:hAnsi="Gill Sans MT"/>
          <w:b w:val="0"/>
          <w:color w:val="auto"/>
          <w:sz w:val="22"/>
        </w:rPr>
        <w:t>Würmian</w:t>
      </w:r>
      <w:proofErr w:type="spellEnd"/>
      <w:r w:rsidR="004D0480">
        <w:rPr>
          <w:rFonts w:ascii="Gill Sans MT" w:hAnsi="Gill Sans MT"/>
          <w:b w:val="0"/>
          <w:color w:val="auto"/>
          <w:sz w:val="22"/>
        </w:rPr>
        <w:t xml:space="preserve"> glacial stage (</w:t>
      </w:r>
      <w:r w:rsidR="004D0480" w:rsidRPr="004D0480">
        <w:rPr>
          <w:rFonts w:ascii="Gill Sans MT" w:hAnsi="Gill Sans MT"/>
          <w:b w:val="0"/>
          <w:color w:val="auto"/>
          <w:sz w:val="22"/>
        </w:rPr>
        <w:t xml:space="preserve">11.7 - 110 ka; </w:t>
      </w:r>
      <w:proofErr w:type="spellStart"/>
      <w:r w:rsidR="004D0480" w:rsidRPr="004D0480">
        <w:rPr>
          <w:rFonts w:ascii="Gill Sans MT" w:hAnsi="Gill Sans MT"/>
          <w:b w:val="0"/>
          <w:color w:val="auto"/>
          <w:sz w:val="22"/>
        </w:rPr>
        <w:t>Calvet</w:t>
      </w:r>
      <w:proofErr w:type="spellEnd"/>
      <w:r w:rsidR="004D0480" w:rsidRPr="004D0480">
        <w:rPr>
          <w:rFonts w:ascii="Gill Sans MT" w:hAnsi="Gill Sans MT"/>
          <w:b w:val="0"/>
          <w:color w:val="auto"/>
          <w:sz w:val="22"/>
        </w:rPr>
        <w:t xml:space="preserve">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w:t>
      </w:r>
      <w:proofErr w:type="spellStart"/>
      <w:r w:rsidR="00277081">
        <w:rPr>
          <w:rFonts w:ascii="Gill Sans MT" w:hAnsi="Gill Sans MT"/>
          <w:b w:val="0"/>
          <w:color w:val="auto"/>
          <w:sz w:val="22"/>
        </w:rPr>
        <w:t>Rodés</w:t>
      </w:r>
      <w:proofErr w:type="spellEnd"/>
      <w:r w:rsidR="00277081">
        <w:rPr>
          <w:rFonts w:ascii="Gill Sans MT" w:hAnsi="Gill Sans MT"/>
          <w:b w:val="0"/>
          <w:color w:val="auto"/>
          <w:sz w:val="22"/>
        </w:rPr>
        <w:t xml:space="preserve">, 2008; Palacios et al., 2015). </w:t>
      </w:r>
      <w:r w:rsidR="00103950">
        <w:rPr>
          <w:rFonts w:ascii="Gill Sans MT" w:hAnsi="Gill Sans MT"/>
          <w:b w:val="0"/>
          <w:color w:val="auto"/>
          <w:sz w:val="22"/>
        </w:rPr>
        <w:t>In (A), the location</w:t>
      </w:r>
      <w:r w:rsidR="00114EC8">
        <w:rPr>
          <w:rFonts w:ascii="Gill Sans MT" w:hAnsi="Gill Sans MT"/>
          <w:b w:val="0"/>
          <w:color w:val="auto"/>
          <w:sz w:val="22"/>
        </w:rPr>
        <w:t>s</w:t>
      </w:r>
      <w:r w:rsidR="00103950">
        <w:rPr>
          <w:rFonts w:ascii="Gill Sans MT" w:hAnsi="Gill Sans MT"/>
          <w:b w:val="0"/>
          <w:color w:val="auto"/>
          <w:sz w:val="22"/>
        </w:rPr>
        <w:t xml:space="preserve"> </w:t>
      </w:r>
      <w:r w:rsidR="00114EC8">
        <w:rPr>
          <w:rFonts w:ascii="Gill Sans MT" w:hAnsi="Gill Sans MT"/>
          <w:b w:val="0"/>
          <w:color w:val="auto"/>
          <w:sz w:val="22"/>
        </w:rPr>
        <w:t>of</w:t>
      </w:r>
      <w:r w:rsidR="00103950">
        <w:rPr>
          <w:rFonts w:ascii="Gill Sans MT" w:hAnsi="Gill Sans MT"/>
          <w:b w:val="0"/>
          <w:color w:val="auto"/>
          <w:sz w:val="22"/>
        </w:rPr>
        <w:t xml:space="preserve"> </w:t>
      </w:r>
      <w:r w:rsidR="00114EC8">
        <w:rPr>
          <w:rFonts w:ascii="Gill Sans MT" w:hAnsi="Gill Sans MT"/>
          <w:b w:val="0"/>
          <w:color w:val="auto"/>
          <w:sz w:val="22"/>
        </w:rPr>
        <w:t xml:space="preserve">the </w:t>
      </w:r>
      <w:r w:rsidR="00B044FE">
        <w:rPr>
          <w:rFonts w:ascii="Gill Sans MT" w:hAnsi="Gill Sans MT"/>
          <w:b w:val="0"/>
          <w:color w:val="auto"/>
          <w:sz w:val="22"/>
        </w:rPr>
        <w:t xml:space="preserve">proximal </w:t>
      </w:r>
      <w:proofErr w:type="spellStart"/>
      <w:r w:rsidR="00103950" w:rsidRPr="00103950">
        <w:rPr>
          <w:rFonts w:ascii="Gill Sans MT" w:hAnsi="Gill Sans MT"/>
          <w:b w:val="0"/>
          <w:color w:val="auto"/>
          <w:sz w:val="22"/>
        </w:rPr>
        <w:t>Fornell</w:t>
      </w:r>
      <w:proofErr w:type="spellEnd"/>
      <w:r w:rsidR="00103950" w:rsidRPr="00103950">
        <w:rPr>
          <w:rFonts w:ascii="Gill Sans MT" w:hAnsi="Gill Sans MT"/>
          <w:b w:val="0"/>
          <w:color w:val="auto"/>
          <w:sz w:val="22"/>
        </w:rPr>
        <w:t xml:space="preserve"> </w:t>
      </w:r>
      <w:r w:rsidR="00E66151">
        <w:rPr>
          <w:rFonts w:ascii="Gill Sans MT" w:hAnsi="Gill Sans MT"/>
          <w:b w:val="0"/>
          <w:color w:val="auto"/>
          <w:sz w:val="22"/>
        </w:rPr>
        <w:t>(</w:t>
      </w:r>
      <w:r w:rsidR="00B044FE">
        <w:rPr>
          <w:rFonts w:ascii="Gill Sans MT" w:hAnsi="Gill Sans MT"/>
          <w:b w:val="0"/>
          <w:color w:val="auto"/>
          <w:sz w:val="22"/>
        </w:rPr>
        <w:t xml:space="preserve">F) and </w:t>
      </w:r>
      <w:proofErr w:type="spellStart"/>
      <w:r w:rsidR="00B044FE">
        <w:rPr>
          <w:rFonts w:ascii="Gill Sans MT" w:hAnsi="Gill Sans MT"/>
          <w:b w:val="0"/>
          <w:color w:val="auto"/>
          <w:sz w:val="22"/>
        </w:rPr>
        <w:t>Setut</w:t>
      </w:r>
      <w:proofErr w:type="spellEnd"/>
      <w:r w:rsidR="00B044FE">
        <w:rPr>
          <w:rFonts w:ascii="Gill Sans MT" w:hAnsi="Gill Sans MT"/>
          <w:b w:val="0"/>
          <w:color w:val="auto"/>
          <w:sz w:val="22"/>
        </w:rPr>
        <w:t xml:space="preserve"> (S) moraines are</w:t>
      </w:r>
      <w:r w:rsidR="00986FBE">
        <w:rPr>
          <w:rFonts w:ascii="Gill Sans MT" w:hAnsi="Gill Sans MT"/>
          <w:b w:val="0"/>
          <w:color w:val="auto"/>
          <w:sz w:val="22"/>
        </w:rPr>
        <w:t xml:space="preserve"> highlighted. </w:t>
      </w:r>
      <w:r w:rsidR="00426FF3">
        <w:rPr>
          <w:rFonts w:ascii="Gill Sans MT" w:hAnsi="Gill Sans MT"/>
          <w:b w:val="0"/>
          <w:color w:val="auto"/>
          <w:sz w:val="22"/>
        </w:rPr>
        <w:t xml:space="preserve">These moraines are stratigraphically distinct from the sampled </w:t>
      </w:r>
      <w:proofErr w:type="spellStart"/>
      <w:r w:rsidR="00426FF3">
        <w:rPr>
          <w:rFonts w:ascii="Gill Sans MT" w:hAnsi="Gill Sans MT"/>
          <w:b w:val="0"/>
          <w:color w:val="auto"/>
          <w:sz w:val="22"/>
        </w:rPr>
        <w:t>Arànser</w:t>
      </w:r>
      <w:proofErr w:type="spellEnd"/>
      <w:r w:rsidR="00426FF3">
        <w:rPr>
          <w:rFonts w:ascii="Gill Sans MT" w:hAnsi="Gill Sans MT"/>
          <w:b w:val="0"/>
          <w:color w:val="auto"/>
          <w:sz w:val="22"/>
        </w:rPr>
        <w:t xml:space="preserve"> moraines but are currently undated. </w:t>
      </w:r>
      <w:r w:rsidR="00C85FAD">
        <w:rPr>
          <w:rFonts w:ascii="Gill Sans MT" w:hAnsi="Gill Sans MT"/>
          <w:b w:val="0"/>
          <w:color w:val="auto"/>
          <w:sz w:val="22"/>
        </w:rPr>
        <w:t>The</w:t>
      </w:r>
      <w:r w:rsidR="00D54994">
        <w:rPr>
          <w:rFonts w:ascii="Gill Sans MT" w:hAnsi="Gill Sans MT"/>
          <w:b w:val="0"/>
          <w:color w:val="auto"/>
          <w:sz w:val="22"/>
        </w:rPr>
        <w:t xml:space="preserve"> margins of</w:t>
      </w:r>
      <w:r w:rsidR="00C85FAD">
        <w:rPr>
          <w:rFonts w:ascii="Gill Sans MT" w:hAnsi="Gill Sans MT"/>
          <w:b w:val="0"/>
          <w:color w:val="auto"/>
          <w:sz w:val="22"/>
        </w:rPr>
        <w:t xml:space="preserve"> </w:t>
      </w:r>
      <w:proofErr w:type="spellStart"/>
      <w:r w:rsidR="00B044FE">
        <w:rPr>
          <w:rFonts w:ascii="Gill Sans MT" w:hAnsi="Gill Sans MT"/>
          <w:b w:val="0"/>
          <w:color w:val="auto"/>
          <w:sz w:val="22"/>
        </w:rPr>
        <w:t>Arànser</w:t>
      </w:r>
      <w:proofErr w:type="spellEnd"/>
      <w:r w:rsidR="00B044FE">
        <w:rPr>
          <w:rFonts w:ascii="Gill Sans MT" w:hAnsi="Gill Sans MT"/>
          <w:b w:val="0"/>
          <w:color w:val="auto"/>
          <w:sz w:val="22"/>
        </w:rPr>
        <w:t xml:space="preserve"> </w:t>
      </w:r>
      <w:r w:rsidR="00D54994">
        <w:rPr>
          <w:rFonts w:ascii="Gill Sans MT" w:hAnsi="Gill Sans MT"/>
          <w:b w:val="0"/>
          <w:color w:val="auto"/>
          <w:sz w:val="22"/>
        </w:rPr>
        <w:t xml:space="preserve">glacier can </w:t>
      </w:r>
      <w:r w:rsidR="0063421E">
        <w:rPr>
          <w:rFonts w:ascii="Gill Sans MT" w:hAnsi="Gill Sans MT"/>
          <w:b w:val="0"/>
          <w:color w:val="auto"/>
          <w:sz w:val="22"/>
        </w:rPr>
        <w:t xml:space="preserve">be </w:t>
      </w:r>
      <w:r w:rsidR="00D54994">
        <w:rPr>
          <w:rFonts w:ascii="Gill Sans MT" w:hAnsi="Gill Sans MT"/>
          <w:b w:val="0"/>
          <w:color w:val="auto"/>
          <w:sz w:val="22"/>
        </w:rPr>
        <w:t>traced</w:t>
      </w:r>
      <w:r w:rsidR="00B044FE">
        <w:rPr>
          <w:rFonts w:ascii="Gill Sans MT" w:hAnsi="Gill Sans MT"/>
          <w:b w:val="0"/>
          <w:color w:val="auto"/>
          <w:sz w:val="22"/>
        </w:rPr>
        <w:t xml:space="preserve"> </w:t>
      </w:r>
      <w:r w:rsidR="00D54994">
        <w:rPr>
          <w:rFonts w:ascii="Gill Sans MT" w:hAnsi="Gill Sans MT"/>
          <w:b w:val="0"/>
          <w:color w:val="auto"/>
          <w:sz w:val="22"/>
        </w:rPr>
        <w:t>further</w:t>
      </w:r>
      <w:r w:rsidR="00C85FAD">
        <w:rPr>
          <w:rFonts w:ascii="Gill Sans MT" w:hAnsi="Gill Sans MT"/>
          <w:b w:val="0"/>
          <w:color w:val="auto"/>
          <w:sz w:val="22"/>
        </w:rPr>
        <w:t xml:space="preserve"> up valley</w:t>
      </w:r>
      <w:r w:rsidR="00B044FE">
        <w:rPr>
          <w:rFonts w:ascii="Gill Sans MT" w:hAnsi="Gill Sans MT"/>
          <w:b w:val="0"/>
          <w:color w:val="auto"/>
          <w:sz w:val="22"/>
        </w:rPr>
        <w:t xml:space="preserve"> but sampling was focused </w:t>
      </w:r>
      <w:r w:rsidR="002A14E6">
        <w:rPr>
          <w:rFonts w:ascii="Gill Sans MT" w:hAnsi="Gill Sans MT"/>
          <w:b w:val="0"/>
          <w:color w:val="auto"/>
          <w:sz w:val="22"/>
        </w:rPr>
        <w:t>on the</w:t>
      </w:r>
      <w:r w:rsidR="00FC67B9">
        <w:rPr>
          <w:rFonts w:ascii="Gill Sans MT" w:hAnsi="Gill Sans MT"/>
          <w:b w:val="0"/>
          <w:color w:val="auto"/>
          <w:sz w:val="22"/>
        </w:rPr>
        <w:t xml:space="preserve"> illustrated</w:t>
      </w:r>
      <w:r w:rsidR="002A14E6">
        <w:rPr>
          <w:rFonts w:ascii="Gill Sans MT" w:hAnsi="Gill Sans MT"/>
          <w:b w:val="0"/>
          <w:color w:val="auto"/>
          <w:sz w:val="22"/>
        </w:rPr>
        <w:t xml:space="preserve"> moraine area </w:t>
      </w:r>
      <w:r w:rsidR="00FC67B9">
        <w:rPr>
          <w:rFonts w:ascii="Gill Sans MT" w:hAnsi="Gill Sans MT"/>
          <w:b w:val="0"/>
          <w:color w:val="auto"/>
          <w:sz w:val="22"/>
        </w:rPr>
        <w:t xml:space="preserve">(light purple shading) </w:t>
      </w:r>
      <w:r w:rsidR="00710370">
        <w:rPr>
          <w:rFonts w:ascii="Gill Sans MT" w:hAnsi="Gill Sans MT"/>
          <w:b w:val="0"/>
          <w:color w:val="auto"/>
          <w:sz w:val="22"/>
        </w:rPr>
        <w:t xml:space="preserve">in which the </w:t>
      </w:r>
      <w:r w:rsidR="006F7435">
        <w:rPr>
          <w:rFonts w:ascii="Gill Sans MT" w:hAnsi="Gill Sans MT"/>
          <w:b w:val="0"/>
          <w:color w:val="auto"/>
          <w:sz w:val="22"/>
        </w:rPr>
        <w:t xml:space="preserve">moraine </w:t>
      </w:r>
      <w:r w:rsidR="00710370">
        <w:rPr>
          <w:rFonts w:ascii="Gill Sans MT" w:hAnsi="Gill Sans MT"/>
          <w:b w:val="0"/>
          <w:color w:val="auto"/>
          <w:sz w:val="22"/>
        </w:rPr>
        <w:t xml:space="preserve">margins </w:t>
      </w:r>
      <w:r w:rsidR="006F7435">
        <w:rPr>
          <w:rFonts w:ascii="Gill Sans MT" w:hAnsi="Gill Sans MT"/>
          <w:b w:val="0"/>
          <w:color w:val="auto"/>
          <w:sz w:val="22"/>
        </w:rPr>
        <w:t xml:space="preserve">are </w:t>
      </w:r>
      <w:r w:rsidR="00DA776D">
        <w:rPr>
          <w:rFonts w:ascii="Gill Sans MT" w:hAnsi="Gill Sans MT"/>
          <w:b w:val="0"/>
          <w:color w:val="auto"/>
          <w:sz w:val="22"/>
        </w:rPr>
        <w:t>easily</w:t>
      </w:r>
      <w:r w:rsidR="006F7435">
        <w:rPr>
          <w:rFonts w:ascii="Gill Sans MT" w:hAnsi="Gill Sans MT"/>
          <w:b w:val="0"/>
          <w:color w:val="auto"/>
          <w:sz w:val="22"/>
        </w:rPr>
        <w:t xml:space="preserve"> delineated </w:t>
      </w:r>
      <w:r w:rsidR="00C85FAD">
        <w:rPr>
          <w:rFonts w:ascii="Gill Sans MT" w:hAnsi="Gill Sans MT"/>
          <w:b w:val="0"/>
          <w:color w:val="auto"/>
          <w:sz w:val="22"/>
        </w:rPr>
        <w:t>(</w:t>
      </w:r>
      <w:r w:rsidR="00C85FAD">
        <w:rPr>
          <w:rFonts w:ascii="Calibri" w:hAnsi="Calibri"/>
          <w:b w:val="0"/>
          <w:color w:val="auto"/>
          <w:sz w:val="22"/>
        </w:rPr>
        <w:t>≤</w:t>
      </w:r>
      <w:r w:rsidR="00C85FAD">
        <w:rPr>
          <w:rFonts w:ascii="Gill Sans MT" w:hAnsi="Gill Sans MT"/>
          <w:b w:val="0"/>
          <w:color w:val="auto"/>
          <w:sz w:val="22"/>
        </w:rPr>
        <w:t xml:space="preserve"> </w:t>
      </w:r>
      <w:r w:rsidR="00710370">
        <w:rPr>
          <w:rFonts w:ascii="Gill Sans MT" w:hAnsi="Gill Sans MT"/>
          <w:b w:val="0"/>
          <w:color w:val="auto"/>
          <w:sz w:val="22"/>
        </w:rPr>
        <w:t>2 km</w:t>
      </w:r>
      <w:r w:rsidR="006F7435">
        <w:rPr>
          <w:rFonts w:ascii="Gill Sans MT" w:hAnsi="Gill Sans MT"/>
          <w:b w:val="0"/>
          <w:color w:val="auto"/>
          <w:sz w:val="22"/>
        </w:rPr>
        <w:t xml:space="preserve"> from glacier terminus</w:t>
      </w:r>
      <w:r w:rsidR="00C85FAD">
        <w:rPr>
          <w:rFonts w:ascii="Gill Sans MT" w:hAnsi="Gill Sans MT"/>
          <w:b w:val="0"/>
          <w:color w:val="auto"/>
          <w:sz w:val="22"/>
        </w:rPr>
        <w:t xml:space="preserve">). </w:t>
      </w:r>
    </w:p>
    <w:p w14:paraId="59FEB56D" w14:textId="53580325" w:rsidR="00787816" w:rsidRDefault="00DF72BA" w:rsidP="00776ACB">
      <w:pPr>
        <w:rPr>
          <w:rFonts w:ascii="Gill Sans MT" w:hAnsi="Gill Sans MT"/>
        </w:rPr>
      </w:pPr>
      <w:r w:rsidRPr="00DF72BA">
        <w:rPr>
          <w:rFonts w:ascii="Gill Sans MT" w:hAnsi="Gill Sans MT"/>
          <w:b/>
        </w:rPr>
        <w:t xml:space="preserve">Figure </w:t>
      </w:r>
      <w:r w:rsidR="00002601">
        <w:rPr>
          <w:rFonts w:ascii="Gill Sans MT" w:hAnsi="Gill Sans MT"/>
          <w:b/>
        </w:rPr>
        <w:t>3</w:t>
      </w:r>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w:t>
      </w:r>
      <w:proofErr w:type="spellStart"/>
      <w:r>
        <w:rPr>
          <w:rFonts w:ascii="Gill Sans MT" w:hAnsi="Gill Sans MT"/>
        </w:rPr>
        <w:t>Tallada</w:t>
      </w:r>
      <w:proofErr w:type="spellEnd"/>
      <w:r>
        <w:rPr>
          <w:rFonts w:ascii="Gill Sans MT" w:hAnsi="Gill Sans MT"/>
        </w:rPr>
        <w:t xml:space="preserve"> and (B)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xml:space="preserve"> moraines in the </w:t>
      </w:r>
      <w:r w:rsidRPr="00DF72BA">
        <w:rPr>
          <w:rFonts w:ascii="Gill Sans MT" w:hAnsi="Gill Sans MT"/>
        </w:rPr>
        <w:t xml:space="preserve">Val de </w:t>
      </w:r>
      <w:proofErr w:type="spellStart"/>
      <w:r w:rsidRPr="00DF72BA">
        <w:rPr>
          <w:rFonts w:ascii="Gill Sans MT" w:hAnsi="Gill Sans MT"/>
        </w:rPr>
        <w:t>Molières</w:t>
      </w:r>
      <w:proofErr w:type="spellEnd"/>
      <w:r w:rsidRPr="00DF72BA">
        <w:rPr>
          <w:rFonts w:ascii="Gill Sans MT" w:hAnsi="Gill Sans MT"/>
        </w:rPr>
        <w:t xml:space="preserve"> catchment of the </w:t>
      </w:r>
      <w:proofErr w:type="spellStart"/>
      <w:r w:rsidRPr="00DF72BA">
        <w:rPr>
          <w:rFonts w:ascii="Gill Sans MT" w:hAnsi="Gill Sans MT"/>
        </w:rPr>
        <w:t>Noguera</w:t>
      </w:r>
      <w:proofErr w:type="spellEnd"/>
      <w:r w:rsidRPr="00DF72BA">
        <w:rPr>
          <w:rFonts w:ascii="Gill Sans MT" w:hAnsi="Gill Sans MT"/>
        </w:rPr>
        <w:t xml:space="preserve"> </w:t>
      </w:r>
      <w:proofErr w:type="spellStart"/>
      <w:r w:rsidRPr="00DF72BA">
        <w:rPr>
          <w:rFonts w:ascii="Gill Sans MT" w:hAnsi="Gill Sans MT"/>
        </w:rPr>
        <w:t>Rigaborçana</w:t>
      </w:r>
      <w:proofErr w:type="spellEnd"/>
      <w:r>
        <w:rPr>
          <w:rFonts w:ascii="Gill Sans MT" w:hAnsi="Gill Sans MT"/>
        </w:rPr>
        <w:t xml:space="preserve">. </w:t>
      </w:r>
      <w:r w:rsidR="00277081" w:rsidRPr="00277081">
        <w:rPr>
          <w:rFonts w:ascii="Gill Sans MT" w:hAnsi="Gill Sans MT"/>
        </w:rPr>
        <w:t xml:space="preserve">Locations and sample names for TCN dated boulders are </w:t>
      </w:r>
      <w:r w:rsidR="00277081" w:rsidRPr="0095306E">
        <w:rPr>
          <w:rFonts w:ascii="Gill Sans MT" w:hAnsi="Gill Sans MT"/>
        </w:rPr>
        <w:t xml:space="preserve">shown (white circles; </w:t>
      </w:r>
      <w:proofErr w:type="spellStart"/>
      <w:r w:rsidR="00277081" w:rsidRPr="0095306E">
        <w:rPr>
          <w:rFonts w:ascii="Gill Sans MT" w:hAnsi="Gill Sans MT"/>
        </w:rPr>
        <w:t>Pallàs</w:t>
      </w:r>
      <w:proofErr w:type="spellEnd"/>
      <w:r w:rsidR="00277081" w:rsidRPr="0095306E">
        <w:rPr>
          <w:rFonts w:ascii="Gill Sans MT" w:hAnsi="Gill Sans MT"/>
        </w:rPr>
        <w:t xml:space="preserve"> et al., 2006</w:t>
      </w:r>
      <w:r w:rsidR="007024F8" w:rsidRPr="0095306E">
        <w:rPr>
          <w:rFonts w:ascii="Gill Sans MT" w:hAnsi="Gill Sans MT"/>
        </w:rPr>
        <w:t xml:space="preserve">). </w:t>
      </w:r>
      <w:r w:rsidR="00855D29" w:rsidRPr="0095306E">
        <w:rPr>
          <w:rFonts w:ascii="Gill Sans MT" w:hAnsi="Gill Sans MT"/>
        </w:rPr>
        <w:t xml:space="preserve">The Inner </w:t>
      </w:r>
      <w:proofErr w:type="spellStart"/>
      <w:r w:rsidR="00855D29" w:rsidRPr="0095306E">
        <w:rPr>
          <w:rFonts w:ascii="Gill Sans MT" w:hAnsi="Gill Sans MT"/>
        </w:rPr>
        <w:t>Pleta</w:t>
      </w:r>
      <w:proofErr w:type="spellEnd"/>
      <w:r w:rsidR="00855D29" w:rsidRPr="0095306E">
        <w:rPr>
          <w:rFonts w:ascii="Gill Sans MT" w:hAnsi="Gill Sans MT"/>
        </w:rPr>
        <w:t xml:space="preserve"> </w:t>
      </w:r>
      <w:proofErr w:type="spellStart"/>
      <w:r w:rsidR="00855D29" w:rsidRPr="0095306E">
        <w:rPr>
          <w:rFonts w:ascii="Gill Sans MT" w:hAnsi="Gill Sans MT"/>
        </w:rPr>
        <w:t>Naua</w:t>
      </w:r>
      <w:proofErr w:type="spellEnd"/>
      <w:r w:rsidR="00855D29" w:rsidRPr="0095306E">
        <w:rPr>
          <w:rFonts w:ascii="Gill Sans MT" w:hAnsi="Gill Sans MT"/>
        </w:rPr>
        <w:t xml:space="preserve"> moraine was also investigated by </w:t>
      </w:r>
      <w:proofErr w:type="spellStart"/>
      <w:r w:rsidR="00855D29" w:rsidRPr="0095306E">
        <w:rPr>
          <w:rFonts w:ascii="Gill Sans MT" w:hAnsi="Gill Sans MT"/>
        </w:rPr>
        <w:t>Pallàs</w:t>
      </w:r>
      <w:proofErr w:type="spellEnd"/>
      <w:r w:rsidR="00855D29" w:rsidRPr="0095306E">
        <w:rPr>
          <w:rFonts w:ascii="Gill Sans MT" w:hAnsi="Gill Sans MT"/>
        </w:rPr>
        <w:t xml:space="preserve"> et al., (2006) and returned</w:t>
      </w:r>
      <w:r w:rsidR="0095306E">
        <w:rPr>
          <w:rFonts w:ascii="Gill Sans MT" w:hAnsi="Gill Sans MT"/>
        </w:rPr>
        <w:t xml:space="preserve"> recalibrated</w:t>
      </w:r>
      <w:r w:rsidR="00855D29" w:rsidRPr="0095306E">
        <w:rPr>
          <w:rFonts w:ascii="Gill Sans MT" w:hAnsi="Gill Sans MT"/>
        </w:rPr>
        <w:t xml:space="preserve"> </w:t>
      </w:r>
      <w:r w:rsidR="0095306E" w:rsidRPr="0095306E">
        <w:rPr>
          <w:rFonts w:ascii="Gill Sans MT" w:hAnsi="Gill Sans MT"/>
          <w:vertAlign w:val="superscript"/>
        </w:rPr>
        <w:t>10</w:t>
      </w:r>
      <w:r w:rsidR="0095306E" w:rsidRPr="0095306E">
        <w:rPr>
          <w:rFonts w:ascii="Gill Sans MT" w:hAnsi="Gill Sans MT"/>
        </w:rPr>
        <w:t xml:space="preserve">Be </w:t>
      </w:r>
      <w:r w:rsidR="00855D29" w:rsidRPr="0095306E">
        <w:rPr>
          <w:rFonts w:ascii="Gill Sans MT" w:hAnsi="Gill Sans MT"/>
        </w:rPr>
        <w:t xml:space="preserve">ages of </w:t>
      </w:r>
      <w:r w:rsidR="000A7B52" w:rsidRPr="0095306E">
        <w:rPr>
          <w:rFonts w:ascii="Gill Sans MT" w:hAnsi="Gill Sans MT"/>
        </w:rPr>
        <w:t xml:space="preserve">6.3 </w:t>
      </w:r>
      <w:r w:rsidR="000A7B52" w:rsidRPr="0095306E">
        <w:rPr>
          <w:rFonts w:ascii="Gill Sans MT" w:eastAsia="Times New Roman" w:hAnsi="Gill Sans MT" w:cs="Times New Roman"/>
          <w:color w:val="000000"/>
          <w:lang w:eastAsia="en-GB"/>
        </w:rPr>
        <w:t xml:space="preserve">± </w:t>
      </w:r>
      <w:r w:rsidR="000A7B52" w:rsidRPr="0095306E">
        <w:rPr>
          <w:rFonts w:ascii="Gill Sans MT" w:hAnsi="Gill Sans MT"/>
        </w:rPr>
        <w:t xml:space="preserve">0.9 ka (IPN01) and 16.0 </w:t>
      </w:r>
      <w:r w:rsidR="000A7B52" w:rsidRPr="0095306E">
        <w:rPr>
          <w:rFonts w:ascii="Gill Sans MT" w:eastAsia="Times New Roman" w:hAnsi="Gill Sans MT" w:cs="Times New Roman"/>
          <w:color w:val="000000"/>
          <w:lang w:eastAsia="en-GB"/>
        </w:rPr>
        <w:t xml:space="preserve">± </w:t>
      </w:r>
      <w:r w:rsidR="000A7B52" w:rsidRPr="0095306E">
        <w:rPr>
          <w:rFonts w:ascii="Gill Sans MT" w:hAnsi="Gill Sans MT"/>
        </w:rPr>
        <w:t>2.5 ka (IPN02). Given the</w:t>
      </w:r>
      <w:r w:rsidR="0095306E">
        <w:rPr>
          <w:rFonts w:ascii="Gill Sans MT" w:hAnsi="Gill Sans MT"/>
        </w:rPr>
        <w:t xml:space="preserve"> stratigraphic position of this deposit, and limiting ages from the Outer </w:t>
      </w:r>
      <w:proofErr w:type="spellStart"/>
      <w:r w:rsidR="0095306E">
        <w:rPr>
          <w:rFonts w:ascii="Gill Sans MT" w:hAnsi="Gill Sans MT"/>
        </w:rPr>
        <w:t>Pleta</w:t>
      </w:r>
      <w:proofErr w:type="spellEnd"/>
      <w:r w:rsidR="0095306E">
        <w:rPr>
          <w:rFonts w:ascii="Gill Sans MT" w:hAnsi="Gill Sans MT"/>
        </w:rPr>
        <w:t xml:space="preserve"> </w:t>
      </w:r>
      <w:proofErr w:type="spellStart"/>
      <w:r w:rsidR="0095306E">
        <w:rPr>
          <w:rFonts w:ascii="Gill Sans MT" w:hAnsi="Gill Sans MT"/>
        </w:rPr>
        <w:t>Naua</w:t>
      </w:r>
      <w:proofErr w:type="spellEnd"/>
      <w:r w:rsidR="0095306E">
        <w:rPr>
          <w:rFonts w:ascii="Gill Sans MT" w:hAnsi="Gill Sans MT"/>
        </w:rPr>
        <w:t xml:space="preserve"> </w:t>
      </w:r>
      <w:r w:rsidR="0095306E" w:rsidRPr="0095306E">
        <w:rPr>
          <w:rFonts w:ascii="Gill Sans MT" w:hAnsi="Gill Sans MT"/>
        </w:rPr>
        <w:t xml:space="preserve">and </w:t>
      </w:r>
      <w:proofErr w:type="spellStart"/>
      <w:r w:rsidR="0095306E" w:rsidRPr="0095306E">
        <w:rPr>
          <w:rFonts w:ascii="Gill Sans MT" w:eastAsia="Times New Roman" w:hAnsi="Gill Sans MT" w:cs="Times New Roman"/>
          <w:color w:val="000000"/>
          <w:lang w:eastAsia="en-GB"/>
        </w:rPr>
        <w:t>Molières</w:t>
      </w:r>
      <w:proofErr w:type="spellEnd"/>
      <w:r w:rsidR="0095306E" w:rsidRPr="0095306E">
        <w:rPr>
          <w:rFonts w:ascii="Gill Sans MT" w:eastAsia="Times New Roman" w:hAnsi="Gill Sans MT" w:cs="Times New Roman"/>
          <w:color w:val="000000"/>
          <w:lang w:eastAsia="en-GB"/>
        </w:rPr>
        <w:t xml:space="preserve"> moraines (</w:t>
      </w:r>
      <w:r w:rsidR="0095306E" w:rsidRPr="0095306E">
        <w:rPr>
          <w:rFonts w:ascii="Gill Sans MT" w:hAnsi="Gill Sans MT"/>
        </w:rPr>
        <w:t xml:space="preserve">MUL01 = 14.9 </w:t>
      </w:r>
      <w:r w:rsidR="0095306E" w:rsidRPr="0095306E">
        <w:rPr>
          <w:rFonts w:ascii="Gill Sans MT" w:eastAsia="Times New Roman" w:hAnsi="Gill Sans MT" w:cs="Times New Roman"/>
          <w:color w:val="000000"/>
          <w:lang w:eastAsia="en-GB"/>
        </w:rPr>
        <w:t xml:space="preserve">± </w:t>
      </w:r>
      <w:r w:rsidR="0095306E" w:rsidRPr="0095306E">
        <w:rPr>
          <w:rFonts w:ascii="Gill Sans MT" w:hAnsi="Gill Sans MT"/>
        </w:rPr>
        <w:t xml:space="preserve">2.6 ka, MUL03 = 14.9 </w:t>
      </w:r>
      <w:r w:rsidR="0095306E" w:rsidRPr="0095306E">
        <w:rPr>
          <w:rFonts w:ascii="Gill Sans MT" w:eastAsia="Times New Roman" w:hAnsi="Gill Sans MT" w:cs="Times New Roman"/>
          <w:color w:val="000000"/>
          <w:lang w:eastAsia="en-GB"/>
        </w:rPr>
        <w:t xml:space="preserve">± </w:t>
      </w:r>
      <w:r w:rsidR="0095306E" w:rsidRPr="0095306E">
        <w:rPr>
          <w:rFonts w:ascii="Gill Sans MT" w:hAnsi="Gill Sans MT"/>
        </w:rPr>
        <w:t>1.9 ka</w:t>
      </w:r>
      <w:r w:rsidR="0095306E">
        <w:rPr>
          <w:rFonts w:ascii="Gill Sans MT" w:hAnsi="Gill Sans MT"/>
        </w:rPr>
        <w:t xml:space="preserve">; </w:t>
      </w:r>
      <w:proofErr w:type="spellStart"/>
      <w:r w:rsidR="0095306E" w:rsidRPr="0095306E">
        <w:rPr>
          <w:rFonts w:ascii="Gill Sans MT" w:hAnsi="Gill Sans MT"/>
        </w:rPr>
        <w:t>Pallàs</w:t>
      </w:r>
      <w:proofErr w:type="spellEnd"/>
      <w:r w:rsidR="0095306E" w:rsidRPr="0095306E">
        <w:rPr>
          <w:rFonts w:ascii="Gill Sans MT" w:hAnsi="Gill Sans MT"/>
        </w:rPr>
        <w:t xml:space="preserve"> et al., 2006)</w:t>
      </w:r>
      <w:r w:rsidR="00FD3B1F">
        <w:rPr>
          <w:rFonts w:ascii="Gill Sans MT" w:hAnsi="Gill Sans MT"/>
        </w:rPr>
        <w:t xml:space="preserve">, </w:t>
      </w:r>
      <w:r w:rsidR="00142A96">
        <w:rPr>
          <w:rFonts w:ascii="Gill Sans MT" w:hAnsi="Gill Sans MT"/>
        </w:rPr>
        <w:t xml:space="preserve">it appears likely that IPN02 </w:t>
      </w:r>
      <w:r w:rsidR="006B0464">
        <w:rPr>
          <w:rFonts w:ascii="Gill Sans MT" w:hAnsi="Gill Sans MT"/>
        </w:rPr>
        <w:t xml:space="preserve">is affected by inheritance. </w:t>
      </w:r>
      <w:r w:rsidR="00142A96">
        <w:rPr>
          <w:rFonts w:ascii="Gill Sans MT" w:hAnsi="Gill Sans MT"/>
        </w:rPr>
        <w:t xml:space="preserve">  </w:t>
      </w:r>
      <w:r w:rsidR="0063421E">
        <w:rPr>
          <w:rFonts w:ascii="Gill Sans MT" w:hAnsi="Gill Sans MT"/>
        </w:rPr>
        <w:t xml:space="preserve"> </w:t>
      </w:r>
    </w:p>
    <w:p w14:paraId="273C7DC1" w14:textId="788BA05D" w:rsidR="00E912C1" w:rsidRPr="00356A46" w:rsidRDefault="00787816" w:rsidP="00B523EB">
      <w:pPr>
        <w:rPr>
          <w:rFonts w:ascii="Gill Sans MT" w:hAnsi="Gill Sans MT"/>
        </w:rPr>
      </w:pPr>
      <w:r w:rsidRPr="00DF72BA">
        <w:rPr>
          <w:rFonts w:ascii="Gill Sans MT" w:hAnsi="Gill Sans MT"/>
          <w:b/>
        </w:rPr>
        <w:t xml:space="preserve">Figure </w:t>
      </w:r>
      <w:r w:rsidR="00584E98">
        <w:rPr>
          <w:rFonts w:ascii="Gill Sans MT" w:hAnsi="Gill Sans MT"/>
          <w:b/>
        </w:rPr>
        <w:t>4</w:t>
      </w:r>
      <w:r>
        <w:rPr>
          <w:rFonts w:ascii="Gill Sans MT" w:hAnsi="Gill Sans MT"/>
        </w:rPr>
        <w:t xml:space="preserve">. </w:t>
      </w:r>
      <w:r w:rsidR="001857A8">
        <w:rPr>
          <w:rFonts w:ascii="Gill Sans MT" w:hAnsi="Gill Sans MT"/>
        </w:rPr>
        <w:t>(A) Location of exposure age calibration sites</w:t>
      </w:r>
      <w:r w:rsidR="006856F1">
        <w:rPr>
          <w:rFonts w:ascii="Gill Sans MT" w:hAnsi="Gill Sans MT"/>
        </w:rPr>
        <w:t xml:space="preserve"> (blue points)</w:t>
      </w:r>
      <w:r w:rsidR="00331749">
        <w:rPr>
          <w:rFonts w:ascii="Gill Sans MT" w:hAnsi="Gill Sans MT"/>
        </w:rPr>
        <w:t xml:space="preserve"> in the</w:t>
      </w:r>
      <w:r w:rsidR="001857A8">
        <w:rPr>
          <w:rFonts w:ascii="Gill Sans MT" w:hAnsi="Gill Sans MT"/>
        </w:rPr>
        <w:t xml:space="preserve"> </w:t>
      </w:r>
      <w:proofErr w:type="spellStart"/>
      <w:r w:rsidR="001857A8" w:rsidRPr="001857A8">
        <w:rPr>
          <w:rFonts w:ascii="Gill Sans MT" w:hAnsi="Gill Sans MT"/>
        </w:rPr>
        <w:t>Bassies</w:t>
      </w:r>
      <w:proofErr w:type="spellEnd"/>
      <w:r w:rsidR="00331749">
        <w:rPr>
          <w:rFonts w:ascii="Gill Sans MT" w:hAnsi="Gill Sans MT"/>
        </w:rPr>
        <w:t xml:space="preserve"> (B</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6</w:t>
      </w:r>
      <w:r w:rsidR="00331749">
        <w:rPr>
          <w:rFonts w:ascii="Gill Sans MT" w:hAnsi="Gill Sans MT"/>
        </w:rPr>
        <w:t>),</w:t>
      </w:r>
      <w:r w:rsidR="001857A8">
        <w:rPr>
          <w:rFonts w:ascii="Gill Sans MT" w:hAnsi="Gill Sans MT"/>
        </w:rPr>
        <w:t xml:space="preserve"> Carlit</w:t>
      </w:r>
      <w:r w:rsidR="00331749">
        <w:rPr>
          <w:rFonts w:ascii="Gill Sans MT" w:hAnsi="Gill Sans MT"/>
        </w:rPr>
        <w:t xml:space="preserve"> (C</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w:t>
      </w:r>
      <w:proofErr w:type="spellStart"/>
      <w:r w:rsidR="001857A8" w:rsidRPr="001857A8">
        <w:rPr>
          <w:rFonts w:ascii="Gill Sans MT" w:hAnsi="Gill Sans MT"/>
        </w:rPr>
        <w:t>N</w:t>
      </w:r>
      <w:r w:rsidR="001857A8" w:rsidRPr="00DF72BA">
        <w:rPr>
          <w:rFonts w:ascii="Gill Sans MT" w:hAnsi="Gill Sans MT"/>
        </w:rPr>
        <w:t>oguera</w:t>
      </w:r>
      <w:proofErr w:type="spellEnd"/>
      <w:r w:rsidR="001857A8" w:rsidRPr="00DF72BA">
        <w:rPr>
          <w:rFonts w:ascii="Gill Sans MT" w:hAnsi="Gill Sans MT"/>
        </w:rPr>
        <w:t xml:space="preserve"> </w:t>
      </w:r>
      <w:proofErr w:type="spellStart"/>
      <w:r w:rsidR="001857A8" w:rsidRPr="00DF72BA">
        <w:rPr>
          <w:rFonts w:ascii="Gill Sans MT" w:hAnsi="Gill Sans MT"/>
        </w:rPr>
        <w:t>Rigaborçana</w:t>
      </w:r>
      <w:proofErr w:type="spellEnd"/>
      <w:r w:rsidR="00331749">
        <w:rPr>
          <w:rFonts w:ascii="Gill Sans MT" w:hAnsi="Gill Sans MT"/>
        </w:rPr>
        <w:t xml:space="preserve"> (N,</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4</w:t>
      </w:r>
      <w:r w:rsidR="00331749">
        <w:rPr>
          <w:rFonts w:ascii="Gill Sans MT" w:hAnsi="Gill Sans MT"/>
        </w:rPr>
        <w:t xml:space="preserve">), </w:t>
      </w:r>
      <w:proofErr w:type="spellStart"/>
      <w:r w:rsidR="00331749">
        <w:rPr>
          <w:rFonts w:ascii="Gill Sans MT" w:hAnsi="Gill Sans MT"/>
        </w:rPr>
        <w:t>Maladeta</w:t>
      </w:r>
      <w:proofErr w:type="spellEnd"/>
      <w:r w:rsidR="00331749">
        <w:rPr>
          <w:rFonts w:ascii="Gill Sans MT" w:hAnsi="Gill Sans MT"/>
        </w:rPr>
        <w:t xml:space="preserve"> (</w:t>
      </w:r>
      <w:r w:rsidR="001857A8" w:rsidRPr="001857A8">
        <w:rPr>
          <w:rFonts w:ascii="Gill Sans MT" w:hAnsi="Gill Sans MT"/>
        </w:rPr>
        <w:t>M</w:t>
      </w:r>
      <w:r w:rsidR="001857A8" w:rsidRPr="001857A8">
        <w:rPr>
          <w:rFonts w:ascii="Gill Sans MT" w:hAnsi="Gill Sans MT"/>
          <w:vertAlign w:val="subscript"/>
        </w:rPr>
        <w:t>a</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9</w:t>
      </w:r>
      <w:r w:rsidR="00331749">
        <w:rPr>
          <w:rFonts w:ascii="Gill Sans MT" w:hAnsi="Gill Sans MT"/>
        </w:rPr>
        <w:t xml:space="preserve">), </w:t>
      </w:r>
      <w:proofErr w:type="spellStart"/>
      <w:r w:rsidR="00331749">
        <w:rPr>
          <w:rFonts w:ascii="Gill Sans MT" w:hAnsi="Gill Sans MT"/>
        </w:rPr>
        <w:t>Malniu</w:t>
      </w:r>
      <w:proofErr w:type="spellEnd"/>
      <w:r w:rsidR="00331749">
        <w:rPr>
          <w:rFonts w:ascii="Gill Sans MT" w:hAnsi="Gill Sans MT"/>
        </w:rPr>
        <w:t xml:space="preserve"> (</w:t>
      </w:r>
      <w:r w:rsidR="001857A8" w:rsidRPr="001857A8">
        <w:rPr>
          <w:rFonts w:ascii="Gill Sans MT" w:hAnsi="Gill Sans MT"/>
        </w:rPr>
        <w:t>M</w:t>
      </w:r>
      <w:r w:rsidR="001857A8">
        <w:rPr>
          <w:rFonts w:ascii="Gill Sans MT" w:hAnsi="Gill Sans MT"/>
          <w:vertAlign w:val="subscript"/>
        </w:rPr>
        <w:t>n</w:t>
      </w:r>
      <w:r w:rsidR="00331749">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21</w:t>
      </w:r>
      <w:r w:rsidR="00331749">
        <w:rPr>
          <w:rFonts w:ascii="Gill Sans MT" w:hAnsi="Gill Sans MT"/>
        </w:rPr>
        <w:t xml:space="preserve">), </w:t>
      </w:r>
      <w:proofErr w:type="spellStart"/>
      <w:r w:rsidR="007A5ADE" w:rsidRPr="007A5ADE">
        <w:rPr>
          <w:rFonts w:ascii="Gill Sans MT" w:hAnsi="Gill Sans MT"/>
        </w:rPr>
        <w:t>Molières</w:t>
      </w:r>
      <w:proofErr w:type="spellEnd"/>
      <w:r w:rsidR="00331749">
        <w:rPr>
          <w:rFonts w:ascii="Gill Sans MT" w:hAnsi="Gill Sans MT"/>
        </w:rPr>
        <w:t xml:space="preserve"> (M</w:t>
      </w:r>
      <w:r w:rsidR="00331749" w:rsidRPr="00331749">
        <w:rPr>
          <w:rFonts w:ascii="Gill Sans MT" w:hAnsi="Gill Sans MT"/>
          <w:vertAlign w:val="subscript"/>
        </w:rPr>
        <w:t>o</w:t>
      </w:r>
      <w:r w:rsidR="00331749">
        <w:rPr>
          <w:rFonts w:ascii="Gill Sans MT" w:hAnsi="Gill Sans MT"/>
        </w:rPr>
        <w:t>,</w:t>
      </w:r>
      <w:r w:rsidR="001857A8" w:rsidRP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w:t>
      </w:r>
      <w:r w:rsidR="00331749">
        <w:rPr>
          <w:rFonts w:ascii="Gill Sans MT" w:hAnsi="Gill Sans MT"/>
        </w:rPr>
        <w:t xml:space="preserve">), </w:t>
      </w:r>
      <w:proofErr w:type="spellStart"/>
      <w:r w:rsidR="00331749">
        <w:rPr>
          <w:rFonts w:ascii="Gill Sans MT" w:hAnsi="Gill Sans MT"/>
        </w:rPr>
        <w:t>Orri</w:t>
      </w:r>
      <w:proofErr w:type="spellEnd"/>
      <w:r w:rsidR="00331749">
        <w:rPr>
          <w:rFonts w:ascii="Gill Sans MT" w:hAnsi="Gill Sans MT"/>
        </w:rPr>
        <w:t xml:space="preserve"> (O</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and Querol catchments (Q,</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6</w:t>
      </w:r>
      <w:r w:rsidR="001857A8">
        <w:rPr>
          <w:rFonts w:ascii="Gill Sans MT" w:hAnsi="Gill Sans MT"/>
        </w:rPr>
        <w:t>)</w:t>
      </w:r>
      <w:r w:rsidR="00C217CB">
        <w:rPr>
          <w:rFonts w:ascii="Gill Sans MT" w:hAnsi="Gill Sans MT"/>
        </w:rPr>
        <w:t xml:space="preserve">. Underlying topography is </w:t>
      </w:r>
      <w:r w:rsidR="00425A05">
        <w:rPr>
          <w:rFonts w:ascii="Gill Sans MT" w:hAnsi="Gill Sans MT"/>
        </w:rPr>
        <w:t>ASTER GDEM V</w:t>
      </w:r>
      <w:r w:rsidR="00425A05" w:rsidRPr="000670E6">
        <w:rPr>
          <w:rFonts w:ascii="Gill Sans MT" w:hAnsi="Gill Sans MT"/>
        </w:rPr>
        <w:t>3</w:t>
      </w:r>
      <w:r w:rsidR="00425A05">
        <w:rPr>
          <w:rFonts w:ascii="Gill Sans MT" w:hAnsi="Gill Sans MT"/>
        </w:rPr>
        <w:t xml:space="preserve"> (UTM projection)</w:t>
      </w:r>
      <w:r w:rsidR="00425A05">
        <w:t xml:space="preserve">. </w:t>
      </w:r>
      <w:r w:rsidR="003B465C">
        <w:rPr>
          <w:rFonts w:ascii="Gill Sans MT" w:hAnsi="Gill Sans MT"/>
        </w:rPr>
        <w:t xml:space="preserve">Also shown are </w:t>
      </w:r>
      <w:r w:rsidR="006856F1">
        <w:rPr>
          <w:rFonts w:ascii="Gill Sans MT" w:hAnsi="Gill Sans MT"/>
        </w:rPr>
        <w:t>the locations of sampled moraines (orange points</w:t>
      </w:r>
      <w:r w:rsidR="003B465C">
        <w:rPr>
          <w:rFonts w:ascii="Gill Sans MT" w:hAnsi="Gill Sans MT"/>
        </w:rPr>
        <w:t xml:space="preserve">; </w:t>
      </w:r>
      <w:r w:rsidR="003B465C" w:rsidRPr="003B465C">
        <w:rPr>
          <w:rFonts w:ascii="Gill Sans MT" w:hAnsi="Gill Sans MT"/>
          <w:i/>
        </w:rPr>
        <w:t>see</w:t>
      </w:r>
      <w:r w:rsidR="000D6473">
        <w:rPr>
          <w:rFonts w:ascii="Gill Sans MT" w:hAnsi="Gill Sans MT"/>
        </w:rPr>
        <w:t xml:space="preserve"> Fig. 1F</w:t>
      </w:r>
      <w:r w:rsidR="006856F1">
        <w:rPr>
          <w:rFonts w:ascii="Gill Sans MT" w:hAnsi="Gill Sans MT"/>
        </w:rPr>
        <w:t xml:space="preserve">) and </w:t>
      </w:r>
      <w:r w:rsidR="006856F1" w:rsidRPr="006856F1">
        <w:rPr>
          <w:rFonts w:ascii="Gill Sans MT" w:hAnsi="Gill Sans MT"/>
        </w:rPr>
        <w:t>the maximum ice extent (MIE) during the global Last Glacial Maximum (</w:t>
      </w:r>
      <w:proofErr w:type="spellStart"/>
      <w:r w:rsidR="006856F1" w:rsidRPr="006856F1">
        <w:rPr>
          <w:rFonts w:ascii="Gill Sans MT" w:hAnsi="Gill Sans MT"/>
        </w:rPr>
        <w:t>gLGM</w:t>
      </w:r>
      <w:proofErr w:type="spellEnd"/>
      <w:r w:rsidR="006856F1" w:rsidRPr="006856F1">
        <w:rPr>
          <w:rFonts w:ascii="Gill Sans MT" w:hAnsi="Gill Sans MT"/>
        </w:rPr>
        <w:t xml:space="preserve">; </w:t>
      </w:r>
      <w:proofErr w:type="spellStart"/>
      <w:r w:rsidR="006856F1" w:rsidRPr="006856F1">
        <w:rPr>
          <w:rFonts w:ascii="Gill Sans MT" w:hAnsi="Gill Sans MT"/>
        </w:rPr>
        <w:t>Calvet</w:t>
      </w:r>
      <w:proofErr w:type="spellEnd"/>
      <w:r w:rsidR="006856F1" w:rsidRPr="006856F1">
        <w:rPr>
          <w:rFonts w:ascii="Gill Sans MT" w:hAnsi="Gill Sans MT"/>
        </w:rPr>
        <w:t xml:space="preserve"> et al., 2011)</w:t>
      </w:r>
      <w:r w:rsidR="00425A05">
        <w:rPr>
          <w:rFonts w:ascii="Gill Sans MT" w:hAnsi="Gill Sans MT"/>
        </w:rPr>
        <w:t>.</w:t>
      </w:r>
      <w:r w:rsidR="00E46288" w:rsidRPr="00E46288">
        <w:t xml:space="preserve"> </w:t>
      </w:r>
      <w:r w:rsidR="00356A46">
        <w:rPr>
          <w:rFonts w:ascii="Gill Sans MT" w:hAnsi="Gill Sans MT"/>
        </w:rPr>
        <w:t xml:space="preserve">(B) Monte Carlo-derived orthogonal distance regression (ODR) between 54 </w:t>
      </w:r>
      <w:r w:rsidR="00356A46" w:rsidRPr="00787816">
        <w:rPr>
          <w:rFonts w:ascii="Gill Sans MT" w:hAnsi="Gill Sans MT"/>
          <w:vertAlign w:val="superscript"/>
        </w:rPr>
        <w:t>10</w:t>
      </w:r>
      <w:r w:rsidR="00356A46">
        <w:rPr>
          <w:rFonts w:ascii="Gill Sans MT" w:hAnsi="Gill Sans MT"/>
        </w:rPr>
        <w:t xml:space="preserve">Be exposure ages </w:t>
      </w:r>
      <w:r w:rsidR="00356A46">
        <w:rPr>
          <w:rFonts w:ascii="Gill Sans MT" w:eastAsia="Times New Roman" w:hAnsi="Gill Sans MT" w:cs="Times New Roman"/>
          <w:color w:val="000000"/>
          <w:lang w:eastAsia="en-GB"/>
        </w:rPr>
        <w:t>(</w:t>
      </w:r>
      <w:r w:rsidR="00356A46">
        <w:rPr>
          <w:rFonts w:ascii="Gill Sans MT" w:hAnsi="Gill Sans MT"/>
        </w:rPr>
        <w:t xml:space="preserve">blue points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external age uncertainty; </w:t>
      </w:r>
      <w:proofErr w:type="spellStart"/>
      <w:r w:rsidR="00356A46">
        <w:rPr>
          <w:rFonts w:ascii="Gill Sans MT" w:hAnsi="Gill Sans MT"/>
        </w:rPr>
        <w:t>Pall</w:t>
      </w:r>
      <w:r w:rsidR="00356A46" w:rsidRPr="00277081">
        <w:rPr>
          <w:rFonts w:ascii="Gill Sans MT" w:hAnsi="Gill Sans MT"/>
        </w:rPr>
        <w:t>à</w:t>
      </w:r>
      <w:r w:rsidR="00356A46">
        <w:rPr>
          <w:rFonts w:ascii="Gill Sans MT" w:hAnsi="Gill Sans MT"/>
        </w:rPr>
        <w:t>s</w:t>
      </w:r>
      <w:proofErr w:type="spellEnd"/>
      <w:r w:rsidR="00356A46">
        <w:rPr>
          <w:rFonts w:ascii="Gill Sans MT" w:hAnsi="Gill Sans MT"/>
        </w:rPr>
        <w:t xml:space="preserve"> et al., 2006; 2010; Delmas et al., 2008; Crest et al., 2017) and their corresponding SH </w:t>
      </w:r>
      <w:r w:rsidR="00356A46" w:rsidRPr="00A90E6F">
        <w:rPr>
          <w:rFonts w:ascii="Gill Sans MT" w:hAnsi="Gill Sans MT"/>
          <w:i/>
          <w:iCs/>
        </w:rPr>
        <w:t>R</w:t>
      </w:r>
      <w:r w:rsidR="00356A46">
        <w:rPr>
          <w:rFonts w:ascii="Gill Sans MT" w:hAnsi="Gill Sans MT"/>
        </w:rPr>
        <w:t xml:space="preserve">-values (mean of 30 </w:t>
      </w:r>
      <w:r w:rsidR="00356A46" w:rsidRPr="00A90E6F">
        <w:rPr>
          <w:rFonts w:ascii="Gill Sans MT" w:hAnsi="Gill Sans MT"/>
          <w:i/>
          <w:iCs/>
        </w:rPr>
        <w:t>R</w:t>
      </w:r>
      <w:r w:rsidR="00356A46">
        <w:rPr>
          <w:rFonts w:ascii="Gill Sans MT" w:hAnsi="Gill Sans MT"/>
        </w:rPr>
        <w:t xml:space="preserve">-values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Standard Error of the Mean</w:t>
      </w:r>
      <w:r w:rsidR="00356A46">
        <w:rPr>
          <w:rFonts w:ascii="Gill Sans MT" w:hAnsi="Gill Sans MT"/>
        </w:rPr>
        <w:t xml:space="preserve">; 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w:t>
      </w:r>
      <w:r w:rsidR="00706280">
        <w:rPr>
          <w:rFonts w:ascii="Gill Sans MT" w:hAnsi="Gill Sans MT" w:cs="Arial"/>
        </w:rPr>
        <w:t>orange</w:t>
      </w:r>
      <w:r w:rsidR="00B73DFC">
        <w:rPr>
          <w:rFonts w:ascii="Gill Sans MT" w:hAnsi="Gill Sans MT" w:cs="Arial"/>
        </w:rPr>
        <w:t xml:space="preserv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w:t>
      </w:r>
      <w:r w:rsidR="001B3214">
        <w:rPr>
          <w:rFonts w:ascii="Gill Sans MT" w:hAnsi="Gill Sans MT" w:cs="Arial"/>
        </w:rPr>
        <w:t>(C) Example of</w:t>
      </w:r>
      <w:r w:rsidR="00E842C5">
        <w:rPr>
          <w:rFonts w:ascii="Gill Sans MT" w:hAnsi="Gill Sans MT" w:cs="Arial"/>
        </w:rPr>
        <w:t xml:space="preserve"> </w:t>
      </w:r>
      <w:r w:rsidR="000B7EB6">
        <w:rPr>
          <w:rFonts w:ascii="Gill Sans MT" w:hAnsi="Gill Sans MT" w:cs="Arial"/>
        </w:rPr>
        <w:t xml:space="preserve">a </w:t>
      </w:r>
      <w:r w:rsidR="001B3214" w:rsidRPr="001B3214">
        <w:rPr>
          <w:rFonts w:ascii="Gill Sans MT" w:hAnsi="Gill Sans MT" w:cs="Arial"/>
          <w:vertAlign w:val="superscript"/>
        </w:rPr>
        <w:t>10</w:t>
      </w:r>
      <w:r w:rsidR="001B3214">
        <w:rPr>
          <w:rFonts w:ascii="Gill Sans MT" w:hAnsi="Gill Sans MT" w:cs="Arial"/>
        </w:rPr>
        <w:t xml:space="preserve">Be </w:t>
      </w:r>
      <w:r w:rsidR="00AD01B4">
        <w:rPr>
          <w:rFonts w:ascii="Gill Sans MT" w:hAnsi="Gill Sans MT" w:cs="Arial"/>
        </w:rPr>
        <w:t>dated boulder</w:t>
      </w:r>
      <w:r w:rsidR="001B3214">
        <w:rPr>
          <w:rFonts w:ascii="Gill Sans MT" w:hAnsi="Gill Sans MT" w:cs="Arial"/>
        </w:rPr>
        <w:t xml:space="preserve"> from the </w:t>
      </w:r>
      <w:proofErr w:type="spellStart"/>
      <w:r w:rsidR="00E842C5">
        <w:rPr>
          <w:rFonts w:ascii="Gill Sans MT" w:hAnsi="Gill Sans MT" w:cs="Arial"/>
        </w:rPr>
        <w:t>Arànser</w:t>
      </w:r>
      <w:proofErr w:type="spellEnd"/>
      <w:r w:rsidR="001B3214">
        <w:rPr>
          <w:rFonts w:ascii="Gill Sans MT" w:hAnsi="Gill Sans MT" w:cs="Arial"/>
        </w:rPr>
        <w:t xml:space="preserve"> </w:t>
      </w:r>
      <w:r w:rsidR="00E842C5">
        <w:rPr>
          <w:rFonts w:ascii="Gill Sans MT" w:hAnsi="Gill Sans MT" w:cs="Arial"/>
        </w:rPr>
        <w:t xml:space="preserve">right </w:t>
      </w:r>
      <w:r w:rsidR="001B3214">
        <w:rPr>
          <w:rFonts w:ascii="Gill Sans MT" w:hAnsi="Gill Sans MT" w:cs="Arial"/>
        </w:rPr>
        <w:t xml:space="preserve">moraine (SAL-10). </w:t>
      </w:r>
      <w:r w:rsidR="00263B0C">
        <w:rPr>
          <w:rFonts w:ascii="Gill Sans MT" w:hAnsi="Gill Sans MT" w:cs="Arial"/>
        </w:rPr>
        <w:t xml:space="preserve">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6D2247">
        <w:rPr>
          <w:rFonts w:ascii="Gill Sans MT" w:hAnsi="Gill Sans MT" w:cs="Arial"/>
        </w:rPr>
        <w:t>n and on GitHu</w:t>
      </w:r>
      <w:r w:rsidR="006D2247" w:rsidRPr="006D2247">
        <w:rPr>
          <w:rFonts w:ascii="Gill Sans MT" w:hAnsi="Gill Sans MT" w:cs="Arial"/>
        </w:rPr>
        <w:t xml:space="preserve">b: </w:t>
      </w:r>
      <w:hyperlink r:id="rId9" w:history="1">
        <w:r w:rsidR="006D2247" w:rsidRPr="006D2247">
          <w:rPr>
            <w:rStyle w:val="Hyperlink"/>
            <w:rFonts w:ascii="Gill Sans MT" w:hAnsi="Gill Sans MT"/>
          </w:rPr>
          <w:t>https://github.com/matt-tomkins/moraine-paper-2020</w:t>
        </w:r>
      </w:hyperlink>
    </w:p>
    <w:p w14:paraId="70B3A173" w14:textId="3E41AB5E" w:rsidR="000439BC" w:rsidRDefault="003F3347" w:rsidP="00507BAC">
      <w:pPr>
        <w:rPr>
          <w:rFonts w:ascii="Gill Sans MT" w:hAnsi="Gill Sans MT"/>
        </w:rPr>
      </w:pPr>
      <w:r w:rsidRPr="00DF0EAB">
        <w:rPr>
          <w:rFonts w:ascii="Gill Sans MT" w:hAnsi="Gill Sans MT"/>
          <w:b/>
        </w:rPr>
        <w:t xml:space="preserve">Figure </w:t>
      </w:r>
      <w:r w:rsidR="00584E98">
        <w:rPr>
          <w:rFonts w:ascii="Gill Sans MT" w:hAnsi="Gill Sans MT"/>
          <w:b/>
        </w:rPr>
        <w:t>5</w:t>
      </w:r>
      <w:r w:rsidRPr="00DF0EAB">
        <w:rPr>
          <w:rFonts w:ascii="Gill Sans MT" w:hAnsi="Gill Sans MT"/>
          <w:b/>
        </w:rPr>
        <w:t>.</w:t>
      </w:r>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00B52909">
        <w:rPr>
          <w:rFonts w:ascii="Gill Sans MT" w:hAnsi="Gill Sans MT"/>
        </w:rPr>
        <w:t xml:space="preserve">ages for the </w:t>
      </w:r>
      <w:proofErr w:type="spellStart"/>
      <w:r w:rsidR="00B52909">
        <w:rPr>
          <w:rFonts w:ascii="Gill Sans MT" w:hAnsi="Gill Sans MT"/>
        </w:rPr>
        <w:t>Tallada</w:t>
      </w:r>
      <w:proofErr w:type="spellEnd"/>
      <w:r w:rsidR="00B52909">
        <w:rPr>
          <w:rFonts w:ascii="Gill Sans MT" w:hAnsi="Gill Sans MT"/>
        </w:rPr>
        <w:t xml:space="preserve"> (A), Outer </w:t>
      </w:r>
      <w:proofErr w:type="spellStart"/>
      <w:r w:rsidR="00B52909">
        <w:rPr>
          <w:rFonts w:ascii="Gill Sans MT" w:hAnsi="Gill Sans MT"/>
        </w:rPr>
        <w:t>Pleta</w:t>
      </w:r>
      <w:proofErr w:type="spellEnd"/>
      <w:r w:rsidR="00B52909">
        <w:rPr>
          <w:rFonts w:ascii="Gill Sans MT" w:hAnsi="Gill Sans MT"/>
        </w:rPr>
        <w:t xml:space="preserve"> </w:t>
      </w:r>
      <w:proofErr w:type="spellStart"/>
      <w:r w:rsidR="00B52909">
        <w:rPr>
          <w:rFonts w:ascii="Gill Sans MT" w:hAnsi="Gill Sans MT"/>
        </w:rPr>
        <w:t>Naua</w:t>
      </w:r>
      <w:proofErr w:type="spellEnd"/>
      <w:r w:rsidR="00B52909">
        <w:rPr>
          <w:rFonts w:ascii="Gill Sans MT" w:hAnsi="Gill Sans MT"/>
        </w:rPr>
        <w:t xml:space="preserve"> (B</w:t>
      </w:r>
      <w:r w:rsidRPr="00507BAC">
        <w:rPr>
          <w:rFonts w:ascii="Gill Sans MT" w:hAnsi="Gill Sans MT"/>
        </w:rPr>
        <w:t xml:space="preserve">), </w:t>
      </w:r>
      <w:proofErr w:type="spellStart"/>
      <w:r w:rsidR="00630594" w:rsidRPr="00507BAC">
        <w:rPr>
          <w:rFonts w:ascii="Gill Sans MT" w:hAnsi="Gill Sans MT"/>
        </w:rPr>
        <w:t>Arànser</w:t>
      </w:r>
      <w:proofErr w:type="spellEnd"/>
      <w:r w:rsidR="00B52909">
        <w:rPr>
          <w:rFonts w:ascii="Gill Sans MT" w:hAnsi="Gill Sans MT"/>
        </w:rPr>
        <w:t xml:space="preserve"> (C-D)</w:t>
      </w:r>
      <w:r w:rsidR="00914A85">
        <w:rPr>
          <w:rFonts w:ascii="Gill Sans MT" w:hAnsi="Gill Sans MT"/>
        </w:rPr>
        <w:t xml:space="preserve"> and </w:t>
      </w:r>
      <w:r w:rsidR="001E7BE6" w:rsidRPr="00507BAC">
        <w:rPr>
          <w:rFonts w:ascii="Gill Sans MT" w:hAnsi="Gill Sans MT"/>
        </w:rPr>
        <w:t xml:space="preserve">Soum </w:t>
      </w:r>
      <w:proofErr w:type="spellStart"/>
      <w:r w:rsidR="001E7BE6" w:rsidRPr="00507BAC">
        <w:rPr>
          <w:rFonts w:ascii="Gill Sans MT" w:hAnsi="Gill Sans MT"/>
        </w:rPr>
        <w:t>d’Ech</w:t>
      </w:r>
      <w:proofErr w:type="spellEnd"/>
      <w:r w:rsidR="001E7BE6" w:rsidRPr="00507BAC">
        <w:rPr>
          <w:rFonts w:ascii="Gill Sans MT" w:hAnsi="Gill Sans MT"/>
        </w:rPr>
        <w:t xml:space="preserve"> moraines (</w:t>
      </w:r>
      <w:r w:rsidR="00977C0E">
        <w:rPr>
          <w:rFonts w:ascii="Gill Sans MT" w:hAnsi="Gill Sans MT"/>
        </w:rPr>
        <w:t>E</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00CC46C9">
        <w:rPr>
          <w:rFonts w:ascii="Gill Sans MT" w:hAnsi="Gill Sans MT"/>
        </w:rPr>
        <w:t xml:space="preserve"> (red shading)</w:t>
      </w:r>
      <w:r w:rsidRPr="00507BAC">
        <w:rPr>
          <w:rFonts w:ascii="Gill Sans MT" w:hAnsi="Gill Sans MT"/>
        </w:rPr>
        <w:t xml:space="preserve"> </w:t>
      </w:r>
      <w:r w:rsidR="000439BC">
        <w:rPr>
          <w:rFonts w:ascii="Gill Sans MT" w:hAnsi="Gill Sans MT"/>
        </w:rPr>
        <w:t xml:space="preserve">to represent the age of the landform as all are </w:t>
      </w:r>
      <w:r w:rsidR="000439BC">
        <w:rPr>
          <w:rFonts w:ascii="Calibri" w:hAnsi="Calibri"/>
        </w:rPr>
        <w:t>≤</w:t>
      </w:r>
      <w:r w:rsidR="000439BC">
        <w:rPr>
          <w:rFonts w:ascii="Gill Sans MT" w:hAnsi="Gill Sans MT"/>
        </w:rPr>
        <w:t xml:space="preserve"> </w:t>
      </w:r>
      <w:proofErr w:type="spellStart"/>
      <w:r w:rsidR="000439BC">
        <w:rPr>
          <w:rFonts w:ascii="Gill Sans MT" w:hAnsi="Gill Sans MT"/>
        </w:rPr>
        <w:t>gLGM</w:t>
      </w:r>
      <w:proofErr w:type="spellEnd"/>
      <w:r w:rsidR="00BA4D19">
        <w:rPr>
          <w:rFonts w:ascii="Gill Sans MT" w:hAnsi="Gill Sans MT"/>
        </w:rPr>
        <w:t xml:space="preserve">. </w:t>
      </w:r>
      <w:r w:rsidR="000439BC">
        <w:rPr>
          <w:rFonts w:ascii="Gill Sans MT" w:hAnsi="Gill Sans MT"/>
        </w:rPr>
        <w:t xml:space="preserve">The summed probability density estimate (PDE) and lower probability component Gaussians are denoted by black and grey distributions respectively. </w:t>
      </w:r>
      <w:r w:rsidR="00700A99">
        <w:rPr>
          <w:rFonts w:ascii="Gill Sans MT" w:hAnsi="Gill Sans MT"/>
        </w:rPr>
        <w:lastRenderedPageBreak/>
        <w:t>For each moraine, we include</w:t>
      </w:r>
      <w:r w:rsidR="00B55489">
        <w:rPr>
          <w:rFonts w:ascii="Gill Sans MT" w:hAnsi="Gill Sans MT"/>
        </w:rPr>
        <w:t xml:space="preserve"> the </w:t>
      </w:r>
      <w:r w:rsidR="00700A99">
        <w:rPr>
          <w:rFonts w:ascii="Gill Sans MT" w:hAnsi="Gill Sans MT"/>
        </w:rPr>
        <w:t xml:space="preserve">bandwidth estimator used (e.g. STD / IQR; Silverman, 1986) and its associated </w:t>
      </w:r>
      <w:r w:rsidR="00B55489">
        <w:rPr>
          <w:rFonts w:ascii="Gill Sans MT" w:hAnsi="Gill Sans MT"/>
        </w:rPr>
        <w:t>numeric bandwidth, the</w:t>
      </w:r>
      <w:r w:rsidR="00700A99">
        <w:rPr>
          <w:rFonts w:ascii="Gill Sans MT" w:hAnsi="Gill Sans MT"/>
        </w:rPr>
        <w:t xml:space="preserve"> P-CAAT</w:t>
      </w:r>
      <w:r w:rsidR="00B55489">
        <w:rPr>
          <w:rFonts w:ascii="Gill Sans MT" w:hAnsi="Gill Sans MT"/>
        </w:rPr>
        <w:t xml:space="preserve"> model fit (R</w:t>
      </w:r>
      <w:r w:rsidR="00B55489" w:rsidRPr="00B55489">
        <w:rPr>
          <w:rFonts w:ascii="Gill Sans MT" w:hAnsi="Gill Sans MT"/>
          <w:vertAlign w:val="superscript"/>
        </w:rPr>
        <w:t>2</w:t>
      </w:r>
      <w:r w:rsidR="00B55489">
        <w:rPr>
          <w:rFonts w:ascii="Gill Sans MT" w:hAnsi="Gill Sans MT"/>
        </w:rPr>
        <w:t>), the total number of samples (n) and in brackets, the number of samples which are enclosed by the selected component Gaussian distribution at 2</w:t>
      </w:r>
      <w:r w:rsidR="00B55489" w:rsidRPr="00C92195">
        <w:rPr>
          <w:rFonts w:ascii="Arial" w:hAnsi="Arial" w:cs="Arial"/>
          <w:sz w:val="20"/>
        </w:rPr>
        <w:t>σ</w:t>
      </w:r>
      <w:r w:rsidR="00B55489">
        <w:rPr>
          <w:rFonts w:ascii="Arial" w:hAnsi="Arial" w:cs="Arial"/>
          <w:sz w:val="20"/>
        </w:rPr>
        <w:t>.</w:t>
      </w:r>
      <w:r w:rsidR="00866A82">
        <w:rPr>
          <w:rFonts w:ascii="Arial" w:hAnsi="Arial" w:cs="Arial"/>
          <w:sz w:val="20"/>
        </w:rPr>
        <w:t xml:space="preserve"> </w:t>
      </w:r>
      <w:r w:rsidR="00866A82" w:rsidRPr="00866A82">
        <w:rPr>
          <w:rFonts w:ascii="Gill Sans MT" w:hAnsi="Gill Sans MT" w:cs="Arial"/>
        </w:rPr>
        <w:t xml:space="preserve">Based </w:t>
      </w:r>
      <w:r w:rsidR="00866A82">
        <w:rPr>
          <w:rFonts w:ascii="Gill Sans MT" w:hAnsi="Gill Sans MT" w:cs="Arial"/>
        </w:rPr>
        <w:t xml:space="preserve">on this approach, selected component Gaussians are interpreted to reflect the timing of moraine deposition or initial stabilisation. </w:t>
      </w:r>
      <w:r w:rsidR="000C16AC">
        <w:rPr>
          <w:rFonts w:ascii="Gill Sans MT" w:hAnsi="Gill Sans MT" w:cs="Arial"/>
        </w:rPr>
        <w:t>In contrast, y</w:t>
      </w:r>
      <w:r w:rsidR="00866A82">
        <w:rPr>
          <w:rFonts w:ascii="Gill Sans MT" w:hAnsi="Gill Sans MT" w:cs="Arial"/>
        </w:rPr>
        <w:t xml:space="preserve">ounger component Gaussians </w:t>
      </w:r>
      <w:r w:rsidR="000C16AC">
        <w:rPr>
          <w:rFonts w:ascii="Gill Sans MT" w:hAnsi="Gill Sans MT" w:cs="Arial"/>
        </w:rPr>
        <w:t>may reflect</w:t>
      </w:r>
      <w:r w:rsidR="00866A82">
        <w:rPr>
          <w:rFonts w:ascii="Gill Sans MT" w:hAnsi="Gill Sans MT" w:cs="Arial"/>
        </w:rPr>
        <w:t xml:space="preserve"> post-depositional </w:t>
      </w:r>
      <w:r w:rsidR="000C16AC">
        <w:rPr>
          <w:rFonts w:ascii="Gill Sans MT" w:hAnsi="Gill Sans MT" w:cs="Arial"/>
        </w:rPr>
        <w:t>processes</w:t>
      </w:r>
      <w:r w:rsidR="00866A82">
        <w:rPr>
          <w:rFonts w:ascii="Gill Sans MT" w:hAnsi="Gill Sans MT" w:cs="Arial"/>
        </w:rPr>
        <w:t xml:space="preserve"> (e.g. moraine degradation, boulder exhumation or instability) while older component Gaussians </w:t>
      </w:r>
      <w:r w:rsidR="007E5D7A">
        <w:rPr>
          <w:rFonts w:ascii="Gill Sans MT" w:hAnsi="Gill Sans MT" w:cs="Arial"/>
        </w:rPr>
        <w:t>likely incorporate</w:t>
      </w:r>
      <w:r w:rsidR="00866A82">
        <w:rPr>
          <w:rFonts w:ascii="Gill Sans MT" w:hAnsi="Gill Sans MT" w:cs="Arial"/>
        </w:rPr>
        <w:t xml:space="preserve"> pre-depositional processes (e.g. reworking of glacial deposits). </w:t>
      </w:r>
    </w:p>
    <w:p w14:paraId="0D7F9FCB" w14:textId="6FB063F0" w:rsidR="001256B3" w:rsidRDefault="00731345" w:rsidP="00DF0EAB">
      <w:pPr>
        <w:rPr>
          <w:rFonts w:ascii="Gill Sans MT" w:hAnsi="Gill Sans MT"/>
        </w:rPr>
      </w:pPr>
      <w:r w:rsidRPr="00DF0EAB">
        <w:rPr>
          <w:rFonts w:ascii="Gill Sans MT" w:hAnsi="Gill Sans MT"/>
          <w:b/>
        </w:rPr>
        <w:t xml:space="preserve">Figure </w:t>
      </w:r>
      <w:r>
        <w:rPr>
          <w:rFonts w:ascii="Gill Sans MT" w:hAnsi="Gill Sans MT"/>
          <w:b/>
        </w:rPr>
        <w:t>6</w:t>
      </w:r>
      <w:r w:rsidRPr="00DF0EAB">
        <w:rPr>
          <w:rFonts w:ascii="Gill Sans MT" w:hAnsi="Gill Sans MT"/>
          <w:b/>
        </w:rPr>
        <w:t>.</w:t>
      </w:r>
      <w:r w:rsidRPr="00DF0EAB">
        <w:rPr>
          <w:rFonts w:ascii="Gill Sans MT" w:hAnsi="Gill Sans MT"/>
        </w:rPr>
        <w:t xml:space="preserve"> </w:t>
      </w:r>
      <w:r w:rsidR="00166298">
        <w:rPr>
          <w:rFonts w:ascii="Gill Sans MT" w:hAnsi="Gill Sans MT"/>
        </w:rPr>
        <w:t xml:space="preserve">Results of </w:t>
      </w:r>
      <w:r w:rsidR="00166298" w:rsidRPr="00166298">
        <w:rPr>
          <w:rFonts w:ascii="Gill Sans MT" w:hAnsi="Gill Sans MT"/>
        </w:rPr>
        <w:t xml:space="preserve">local Moran’s </w:t>
      </w:r>
      <w:r w:rsidR="00166298" w:rsidRPr="00166298">
        <w:rPr>
          <w:rFonts w:ascii="Gill Sans MT" w:hAnsi="Gill Sans MT"/>
          <w:i/>
          <w:iCs/>
        </w:rPr>
        <w:t>I</w:t>
      </w:r>
      <w:r w:rsidR="00166298" w:rsidRPr="00166298">
        <w:rPr>
          <w:rFonts w:ascii="Gill Sans MT" w:hAnsi="Gill Sans MT"/>
        </w:rPr>
        <w:t xml:space="preserve"> spatial autocorrelation for the </w:t>
      </w:r>
      <w:proofErr w:type="spellStart"/>
      <w:r w:rsidR="00166298" w:rsidRPr="00DF0EAB">
        <w:rPr>
          <w:rFonts w:ascii="Gill Sans MT" w:hAnsi="Gill Sans MT"/>
        </w:rPr>
        <w:t>Arànser</w:t>
      </w:r>
      <w:proofErr w:type="spellEnd"/>
      <w:r w:rsidR="00166298">
        <w:rPr>
          <w:rFonts w:ascii="Gill Sans MT" w:hAnsi="Gill Sans MT"/>
        </w:rPr>
        <w:t xml:space="preserve"> left (A) and Soum </w:t>
      </w:r>
      <w:proofErr w:type="spellStart"/>
      <w:r w:rsidR="00166298">
        <w:rPr>
          <w:rFonts w:ascii="Gill Sans MT" w:hAnsi="Gill Sans MT"/>
        </w:rPr>
        <w:t>d’Ech</w:t>
      </w:r>
      <w:proofErr w:type="spellEnd"/>
      <w:r w:rsidR="00166298">
        <w:rPr>
          <w:rFonts w:ascii="Gill Sans MT" w:hAnsi="Gill Sans MT"/>
        </w:rPr>
        <w:t xml:space="preserve"> moraines (B).</w:t>
      </w:r>
      <w:r w:rsidR="00DB726F">
        <w:rPr>
          <w:rFonts w:ascii="Gill Sans MT" w:hAnsi="Gill Sans MT"/>
        </w:rPr>
        <w:t xml:space="preserve"> </w:t>
      </w:r>
      <w:r w:rsidR="0089543D">
        <w:rPr>
          <w:rFonts w:ascii="Gill Sans MT" w:hAnsi="Gill Sans MT"/>
        </w:rPr>
        <w:t>Points denote the location of sampled boulders</w:t>
      </w:r>
      <w:r w:rsidR="00237FC1">
        <w:rPr>
          <w:rFonts w:ascii="Gill Sans MT" w:hAnsi="Gill Sans MT"/>
        </w:rPr>
        <w:t>, with n</w:t>
      </w:r>
      <w:r w:rsidR="0089543D">
        <w:rPr>
          <w:rFonts w:ascii="Gill Sans MT" w:hAnsi="Gill Sans MT"/>
        </w:rPr>
        <w:t>eighbour</w:t>
      </w:r>
      <w:r w:rsidR="00B24A5E">
        <w:rPr>
          <w:rFonts w:ascii="Gill Sans MT" w:hAnsi="Gill Sans MT"/>
        </w:rPr>
        <w:t>ing boulders linked by grey lines</w:t>
      </w:r>
      <w:r w:rsidR="00237FC1">
        <w:rPr>
          <w:rFonts w:ascii="Gill Sans MT" w:hAnsi="Gill Sans MT"/>
        </w:rPr>
        <w:t>. Neighbours</w:t>
      </w:r>
      <w:r w:rsidR="00B24A5E">
        <w:rPr>
          <w:rFonts w:ascii="Gill Sans MT" w:hAnsi="Gill Sans MT"/>
        </w:rPr>
        <w:t xml:space="preserve"> </w:t>
      </w:r>
      <w:r w:rsidR="00237FC1">
        <w:rPr>
          <w:rFonts w:ascii="Gill Sans MT" w:hAnsi="Gill Sans MT"/>
        </w:rPr>
        <w:t>are</w:t>
      </w:r>
      <w:r w:rsidR="0089543D">
        <w:rPr>
          <w:rFonts w:ascii="Gill Sans MT" w:hAnsi="Gill Sans MT"/>
        </w:rPr>
        <w:t xml:space="preserve"> calculated based on a fixed distance, defined as the minimum distance required to ensure that each </w:t>
      </w:r>
      <w:r w:rsidR="00CD6411">
        <w:rPr>
          <w:rFonts w:ascii="Gill Sans MT" w:hAnsi="Gill Sans MT"/>
        </w:rPr>
        <w:t>boulder</w:t>
      </w:r>
      <w:r w:rsidR="0089543D">
        <w:rPr>
          <w:rFonts w:ascii="Gill Sans MT" w:hAnsi="Gill Sans MT"/>
        </w:rPr>
        <w:t xml:space="preserve"> has at least two neighbours. </w:t>
      </w:r>
      <w:r w:rsidR="00593241">
        <w:rPr>
          <w:rFonts w:ascii="Gill Sans MT" w:hAnsi="Gill Sans MT"/>
        </w:rPr>
        <w:t xml:space="preserve">Points are coloured based on the results of local Moran’s </w:t>
      </w:r>
      <w:r w:rsidR="00593241" w:rsidRPr="00593241">
        <w:rPr>
          <w:rFonts w:ascii="Gill Sans MT" w:hAnsi="Gill Sans MT"/>
          <w:i/>
          <w:iCs/>
        </w:rPr>
        <w:t>I</w:t>
      </w:r>
      <w:r w:rsidR="00593241">
        <w:rPr>
          <w:rFonts w:ascii="Gill Sans MT" w:hAnsi="Gill Sans MT"/>
        </w:rPr>
        <w:t>, with regions of no statistically significant spatial clustering shown as white, while clusters of “good”</w:t>
      </w:r>
      <w:r w:rsidR="0087135C">
        <w:rPr>
          <w:rFonts w:ascii="Gill Sans MT" w:hAnsi="Gill Sans MT"/>
        </w:rPr>
        <w:t xml:space="preserve"> (HH)</w:t>
      </w:r>
      <w:r w:rsidR="00593241">
        <w:rPr>
          <w:rFonts w:ascii="Gill Sans MT" w:hAnsi="Gill Sans MT"/>
        </w:rPr>
        <w:t xml:space="preserve"> and “bad” boulders </w:t>
      </w:r>
      <w:r w:rsidR="0087135C">
        <w:rPr>
          <w:rFonts w:ascii="Gill Sans MT" w:hAnsi="Gill Sans MT"/>
        </w:rPr>
        <w:t xml:space="preserve">(LL) </w:t>
      </w:r>
      <w:r w:rsidR="00593241">
        <w:rPr>
          <w:rFonts w:ascii="Gill Sans MT" w:hAnsi="Gill Sans MT"/>
        </w:rPr>
        <w:t xml:space="preserve">and their contributing </w:t>
      </w:r>
      <w:r w:rsidR="00B24A5E">
        <w:rPr>
          <w:rFonts w:ascii="Gill Sans MT" w:hAnsi="Gill Sans MT"/>
        </w:rPr>
        <w:t xml:space="preserve">neighbours </w:t>
      </w:r>
      <w:r w:rsidR="00593241">
        <w:rPr>
          <w:rFonts w:ascii="Gill Sans MT" w:hAnsi="Gill Sans MT"/>
        </w:rPr>
        <w:t xml:space="preserve">are shown in blue and red respectively. </w:t>
      </w:r>
      <w:r w:rsidR="001256B3">
        <w:rPr>
          <w:rFonts w:ascii="Gill Sans MT" w:hAnsi="Gill Sans MT"/>
        </w:rPr>
        <w:t>Outlier points (</w:t>
      </w:r>
      <w:r w:rsidR="0087135C">
        <w:rPr>
          <w:rFonts w:ascii="Gill Sans MT" w:hAnsi="Gill Sans MT"/>
        </w:rPr>
        <w:t xml:space="preserve">HL and LH; </w:t>
      </w:r>
      <w:r w:rsidR="001256B3">
        <w:rPr>
          <w:rFonts w:ascii="Gill Sans MT" w:hAnsi="Gill Sans MT"/>
        </w:rPr>
        <w:t xml:space="preserve">see </w:t>
      </w:r>
      <w:r w:rsidR="002815BE" w:rsidRPr="002815BE">
        <w:rPr>
          <w:rFonts w:ascii="Gill Sans MT" w:hAnsi="Gill Sans MT"/>
        </w:rPr>
        <w:t xml:space="preserve">van </w:t>
      </w:r>
      <w:proofErr w:type="spellStart"/>
      <w:r w:rsidR="002815BE" w:rsidRPr="002815BE">
        <w:rPr>
          <w:rFonts w:ascii="Gill Sans MT" w:hAnsi="Gill Sans MT"/>
        </w:rPr>
        <w:t>Eijk</w:t>
      </w:r>
      <w:proofErr w:type="spellEnd"/>
      <w:r w:rsidR="002815BE">
        <w:rPr>
          <w:rFonts w:ascii="Gill Sans MT" w:hAnsi="Gill Sans MT"/>
        </w:rPr>
        <w:t xml:space="preserve"> et al., 2019</w:t>
      </w:r>
      <w:r w:rsidR="001256B3">
        <w:rPr>
          <w:rFonts w:ascii="Gill Sans MT" w:hAnsi="Gill Sans MT"/>
        </w:rPr>
        <w:t xml:space="preserve">) are not shown for clarity. </w:t>
      </w:r>
      <w:r w:rsidR="001A2EE0">
        <w:rPr>
          <w:rFonts w:ascii="Gill Sans MT" w:hAnsi="Gill Sans MT"/>
        </w:rPr>
        <w:t xml:space="preserve">A histogram </w:t>
      </w:r>
      <w:r w:rsidR="001C5033">
        <w:rPr>
          <w:rFonts w:ascii="Gill Sans MT" w:hAnsi="Gill Sans MT"/>
        </w:rPr>
        <w:t>illustrating the</w:t>
      </w:r>
      <w:r w:rsidR="0019290E">
        <w:rPr>
          <w:rFonts w:ascii="Gill Sans MT" w:hAnsi="Gill Sans MT"/>
        </w:rPr>
        <w:t xml:space="preserve"> distribution of</w:t>
      </w:r>
      <w:r w:rsidR="001256B3">
        <w:rPr>
          <w:rFonts w:ascii="Gill Sans MT" w:hAnsi="Gill Sans MT"/>
        </w:rPr>
        <w:t xml:space="preserve"> calibrated boulder exposure ages </w:t>
      </w:r>
      <w:r w:rsidR="0019290E">
        <w:rPr>
          <w:rFonts w:ascii="Gill Sans MT" w:hAnsi="Gill Sans MT"/>
        </w:rPr>
        <w:t xml:space="preserve">is </w:t>
      </w:r>
      <w:r w:rsidR="001A2EE0">
        <w:rPr>
          <w:rFonts w:ascii="Gill Sans MT" w:hAnsi="Gill Sans MT"/>
        </w:rPr>
        <w:t>included</w:t>
      </w:r>
      <w:r w:rsidR="00FA3FF9">
        <w:rPr>
          <w:rFonts w:ascii="Gill Sans MT" w:hAnsi="Gill Sans MT"/>
        </w:rPr>
        <w:t xml:space="preserve"> </w:t>
      </w:r>
      <w:r w:rsidR="0019290E">
        <w:rPr>
          <w:rFonts w:ascii="Gill Sans MT" w:hAnsi="Gill Sans MT"/>
        </w:rPr>
        <w:t xml:space="preserve">for each moraine, </w:t>
      </w:r>
      <w:r w:rsidR="00FA3FF9">
        <w:rPr>
          <w:rFonts w:ascii="Gill Sans MT" w:hAnsi="Gill Sans MT"/>
        </w:rPr>
        <w:t>coloured by the</w:t>
      </w:r>
      <w:r w:rsidR="0019290E">
        <w:rPr>
          <w:rFonts w:ascii="Gill Sans MT" w:hAnsi="Gill Sans MT"/>
        </w:rPr>
        <w:t xml:space="preserve"> </w:t>
      </w:r>
      <w:r w:rsidR="001256B3">
        <w:rPr>
          <w:rFonts w:ascii="Gill Sans MT" w:hAnsi="Gill Sans MT"/>
        </w:rPr>
        <w:t xml:space="preserve">“good” </w:t>
      </w:r>
      <w:r w:rsidR="00FA3FF9">
        <w:rPr>
          <w:rFonts w:ascii="Gill Sans MT" w:hAnsi="Gill Sans MT"/>
        </w:rPr>
        <w:t xml:space="preserve">(blue) </w:t>
      </w:r>
      <w:r w:rsidR="001256B3">
        <w:rPr>
          <w:rFonts w:ascii="Gill Sans MT" w:hAnsi="Gill Sans MT"/>
        </w:rPr>
        <w:t xml:space="preserve">and “bad” </w:t>
      </w:r>
      <w:r w:rsidR="00FA3FF9">
        <w:rPr>
          <w:rFonts w:ascii="Gill Sans MT" w:hAnsi="Gill Sans MT"/>
        </w:rPr>
        <w:t xml:space="preserve">components (grey).  </w:t>
      </w:r>
      <w:r w:rsidR="0019290E">
        <w:rPr>
          <w:rFonts w:ascii="Gill Sans MT" w:hAnsi="Gill Sans MT"/>
        </w:rPr>
        <w:t xml:space="preserve"> </w:t>
      </w:r>
    </w:p>
    <w:p w14:paraId="4E916480" w14:textId="4F48A80E" w:rsidR="00916370" w:rsidRPr="00781B9B" w:rsidRDefault="004879F8" w:rsidP="00916370">
      <w:pPr>
        <w:rPr>
          <w:rFonts w:ascii="Gill Sans MT" w:hAnsi="Gill Sans MT"/>
        </w:rPr>
      </w:pPr>
      <w:r w:rsidRPr="00DF0EAB">
        <w:rPr>
          <w:rFonts w:ascii="Gill Sans MT" w:hAnsi="Gill Sans MT"/>
          <w:b/>
        </w:rPr>
        <w:t xml:space="preserve">Figure </w:t>
      </w:r>
      <w:r w:rsidR="006F3EE7">
        <w:rPr>
          <w:rFonts w:ascii="Gill Sans MT" w:hAnsi="Gill Sans MT"/>
          <w:b/>
        </w:rPr>
        <w:t>7</w:t>
      </w:r>
      <w:r w:rsidRPr="00DF0EAB">
        <w:rPr>
          <w:rFonts w:ascii="Gill Sans MT" w:hAnsi="Gill Sans MT"/>
          <w:b/>
        </w:rPr>
        <w:t>.</w:t>
      </w:r>
      <w:r w:rsidRPr="00DF0EAB">
        <w:rPr>
          <w:rFonts w:ascii="Gill Sans MT" w:hAnsi="Gill Sans MT"/>
        </w:rPr>
        <w:t xml:space="preserve"> </w:t>
      </w:r>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w:t>
      </w:r>
      <w:r w:rsidR="00B50CE8">
        <w:rPr>
          <w:rFonts w:ascii="Gill Sans MT" w:hAnsi="Gill Sans MT"/>
        </w:rPr>
        <w:t>moraines</w:t>
      </w:r>
      <w:r w:rsidR="00AE6595">
        <w:rPr>
          <w:rFonts w:ascii="Gill Sans MT" w:hAnsi="Gill Sans MT"/>
        </w:rPr>
        <w:t xml:space="preserve"> (A)</w:t>
      </w:r>
      <w:r w:rsidR="00C31A07" w:rsidRPr="00DF0EAB">
        <w:rPr>
          <w:rFonts w:ascii="Gill Sans MT" w:hAnsi="Gill Sans MT"/>
        </w:rPr>
        <w:t xml:space="preserve">,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-distal slope)</w:t>
      </w:r>
      <w:r w:rsidR="005B35CE">
        <w:rPr>
          <w:rFonts w:ascii="Gill Sans MT" w:hAnsi="Gill Sans MT"/>
        </w:rPr>
        <w:t>.</w:t>
      </w:r>
      <w:r w:rsidR="00DB1428" w:rsidRPr="00DF0EAB">
        <w:rPr>
          <w:rFonts w:ascii="Gill Sans MT" w:hAnsi="Gill Sans MT"/>
        </w:rPr>
        <w:t xml:space="preserve"> </w:t>
      </w:r>
      <w:r w:rsidR="00E948B7">
        <w:rPr>
          <w:rFonts w:ascii="Gill Sans MT" w:hAnsi="Gill Sans MT"/>
        </w:rPr>
        <w:t xml:space="preserve">Sensitivity results are </w:t>
      </w:r>
      <w:r w:rsidR="00AB347F">
        <w:rPr>
          <w:rFonts w:ascii="Gill Sans MT" w:hAnsi="Gill Sans MT"/>
        </w:rPr>
        <w:t>shown</w:t>
      </w:r>
      <w:r w:rsidR="00E948B7">
        <w:rPr>
          <w:rFonts w:ascii="Gill Sans MT" w:hAnsi="Gill Sans MT"/>
        </w:rPr>
        <w:t xml:space="preserve"> for each moraine (B), </w:t>
      </w:r>
      <w:r w:rsidR="005B35CE">
        <w:rPr>
          <w:rFonts w:ascii="Gill Sans MT" w:hAnsi="Gill Sans MT"/>
        </w:rPr>
        <w:t>illustrating the</w:t>
      </w:r>
      <w:r w:rsidR="00E948B7">
        <w:rPr>
          <w:rFonts w:ascii="Gill Sans MT" w:hAnsi="Gill Sans MT"/>
        </w:rPr>
        <w:t xml:space="preserve"> number of samples required to reproduce the </w:t>
      </w:r>
      <w:r w:rsidR="005B35CE">
        <w:rPr>
          <w:rFonts w:ascii="Gill Sans MT" w:hAnsi="Gill Sans MT"/>
        </w:rPr>
        <w:t xml:space="preserve">associated </w:t>
      </w:r>
      <w:r w:rsidR="00E948B7">
        <w:rPr>
          <w:rFonts w:ascii="Gill Sans MT" w:hAnsi="Gill Sans MT"/>
        </w:rPr>
        <w:t>landform age</w:t>
      </w:r>
      <w:r w:rsidR="005B35CE">
        <w:rPr>
          <w:rFonts w:ascii="Gill Sans MT" w:hAnsi="Gill Sans MT"/>
        </w:rPr>
        <w:t xml:space="preserve"> </w:t>
      </w:r>
      <w:r w:rsidR="00E948B7">
        <w:rPr>
          <w:rFonts w:ascii="Gill Sans MT" w:hAnsi="Gill Sans MT"/>
        </w:rPr>
        <w:t>within 1</w:t>
      </w:r>
      <w:r w:rsidR="00E948B7" w:rsidRPr="00C92195">
        <w:rPr>
          <w:rFonts w:ascii="Arial" w:hAnsi="Arial" w:cs="Arial"/>
          <w:sz w:val="20"/>
        </w:rPr>
        <w:t>σ</w:t>
      </w:r>
      <w:r w:rsidR="00E948B7">
        <w:rPr>
          <w:rFonts w:ascii="Gill Sans MT" w:hAnsi="Gill Sans MT"/>
        </w:rPr>
        <w:t xml:space="preserve"> and 2</w:t>
      </w:r>
      <w:r w:rsidR="00E948B7" w:rsidRPr="00C92195">
        <w:rPr>
          <w:rFonts w:ascii="Arial" w:hAnsi="Arial" w:cs="Arial"/>
          <w:sz w:val="20"/>
        </w:rPr>
        <w:t>σ</w:t>
      </w:r>
      <w:r w:rsidR="00E948B7">
        <w:rPr>
          <w:rFonts w:ascii="Gill Sans MT" w:hAnsi="Gill Sans MT"/>
        </w:rPr>
        <w:t xml:space="preserve"> thresholds.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1A1C431A" w14:textId="77777777" w:rsidR="007A5EAD" w:rsidRDefault="007A5EAD" w:rsidP="007A5EAD">
      <w:pPr>
        <w:ind w:left="709" w:hanging="709"/>
        <w:rPr>
          <w:rStyle w:val="Hyperlink"/>
          <w:rFonts w:ascii="Gill Sans MT" w:hAnsi="Gill Sans MT"/>
          <w:sz w:val="20"/>
          <w:lang w:eastAsia="en-GB"/>
        </w:rPr>
      </w:pPr>
      <w:proofErr w:type="spellStart"/>
      <w:r w:rsidRPr="007A5EAD">
        <w:rPr>
          <w:rFonts w:ascii="Gill Sans MT" w:hAnsi="Gill Sans MT"/>
          <w:sz w:val="20"/>
          <w:lang w:eastAsia="en-GB"/>
        </w:rPr>
        <w:t>Akçar</w:t>
      </w:r>
      <w:proofErr w:type="spellEnd"/>
      <w:r w:rsidRPr="007A5EAD">
        <w:rPr>
          <w:rFonts w:ascii="Gill Sans MT" w:hAnsi="Gill Sans MT"/>
          <w:sz w:val="20"/>
          <w:lang w:eastAsia="en-GB"/>
        </w:rPr>
        <w:t xml:space="preserve">, N., Ivy-Ochs, S., </w:t>
      </w:r>
      <w:proofErr w:type="spellStart"/>
      <w:r w:rsidRPr="007A5EAD">
        <w:rPr>
          <w:rFonts w:ascii="Gill Sans MT" w:hAnsi="Gill Sans MT"/>
          <w:sz w:val="20"/>
          <w:lang w:eastAsia="en-GB"/>
        </w:rPr>
        <w:t>Kubik</w:t>
      </w:r>
      <w:proofErr w:type="spellEnd"/>
      <w:r w:rsidRPr="007A5EAD">
        <w:rPr>
          <w:rFonts w:ascii="Gill Sans MT" w:hAnsi="Gill Sans MT"/>
          <w:sz w:val="20"/>
          <w:lang w:eastAsia="en-GB"/>
        </w:rPr>
        <w:t xml:space="preserve">, P.W., </w:t>
      </w:r>
      <w:proofErr w:type="spellStart"/>
      <w:r w:rsidRPr="007A5EAD">
        <w:rPr>
          <w:rFonts w:ascii="Gill Sans MT" w:hAnsi="Gill Sans MT"/>
          <w:sz w:val="20"/>
          <w:lang w:eastAsia="en-GB"/>
        </w:rPr>
        <w:t>Schlüchter</w:t>
      </w:r>
      <w:proofErr w:type="spellEnd"/>
      <w:r w:rsidRPr="007A5EAD">
        <w:rPr>
          <w:rFonts w:ascii="Gill Sans MT" w:hAnsi="Gill Sans MT"/>
          <w:sz w:val="20"/>
          <w:lang w:eastAsia="en-GB"/>
        </w:rPr>
        <w:t>, C., 2011. Post-depositional impacts on ‘</w:t>
      </w:r>
      <w:proofErr w:type="spellStart"/>
      <w:r w:rsidRPr="007A5EAD">
        <w:rPr>
          <w:rFonts w:ascii="Gill Sans MT" w:hAnsi="Gill Sans MT"/>
          <w:sz w:val="20"/>
          <w:lang w:eastAsia="en-GB"/>
        </w:rPr>
        <w:t>Findlinge</w:t>
      </w:r>
      <w:proofErr w:type="spellEnd"/>
      <w:r w:rsidRPr="007A5EAD">
        <w:rPr>
          <w:rFonts w:ascii="Gill Sans MT" w:hAnsi="Gill Sans MT"/>
          <w:sz w:val="20"/>
          <w:lang w:eastAsia="en-GB"/>
        </w:rPr>
        <w:t xml:space="preserve">’ (erratic boulders) and their implications for surface-exposure dating. Swiss J </w:t>
      </w:r>
      <w:proofErr w:type="spellStart"/>
      <w:r w:rsidRPr="007A5EAD">
        <w:rPr>
          <w:rFonts w:ascii="Gill Sans MT" w:hAnsi="Gill Sans MT"/>
          <w:sz w:val="20"/>
          <w:lang w:eastAsia="en-GB"/>
        </w:rPr>
        <w:t>Geosci</w:t>
      </w:r>
      <w:proofErr w:type="spellEnd"/>
      <w:r w:rsidRPr="007A5EAD">
        <w:rPr>
          <w:rFonts w:ascii="Gill Sans MT" w:hAnsi="Gill Sans MT"/>
          <w:sz w:val="20"/>
          <w:lang w:eastAsia="en-GB"/>
        </w:rPr>
        <w:t xml:space="preserve"> 104, 445–453. </w:t>
      </w:r>
      <w:hyperlink r:id="rId10" w:history="1">
        <w:r w:rsidRPr="007A5EAD">
          <w:rPr>
            <w:rStyle w:val="Hyperlink"/>
            <w:rFonts w:ascii="Gill Sans MT" w:hAnsi="Gill Sans MT"/>
            <w:sz w:val="20"/>
            <w:lang w:eastAsia="en-GB"/>
          </w:rPr>
          <w:t>https://doi.org/10.1007/s00015-011-0088-7</w:t>
        </w:r>
      </w:hyperlink>
    </w:p>
    <w:p w14:paraId="2083BA12" w14:textId="5A9E3BBB" w:rsidR="00A97A3F" w:rsidRPr="007A5EAD" w:rsidRDefault="00A97A3F" w:rsidP="007A5EAD">
      <w:pPr>
        <w:ind w:left="709" w:hanging="709"/>
        <w:rPr>
          <w:rFonts w:ascii="Gill Sans MT" w:hAnsi="Gill Sans MT"/>
          <w:sz w:val="20"/>
          <w:lang w:eastAsia="en-GB"/>
        </w:rPr>
      </w:pPr>
      <w:r w:rsidRPr="00A97A3F">
        <w:rPr>
          <w:rFonts w:ascii="Gill Sans MT" w:hAnsi="Gill Sans MT"/>
          <w:sz w:val="20"/>
          <w:lang w:eastAsia="en-GB"/>
        </w:rPr>
        <w:t xml:space="preserve">Allard, J.L., Hughes, P.D., Woodward, J.C., Fink, D., Simon, K., </w:t>
      </w:r>
      <w:proofErr w:type="spellStart"/>
      <w:r w:rsidRPr="00A97A3F">
        <w:rPr>
          <w:rFonts w:ascii="Gill Sans MT" w:hAnsi="Gill Sans MT"/>
          <w:sz w:val="20"/>
          <w:lang w:eastAsia="en-GB"/>
        </w:rPr>
        <w:t>Wilcken</w:t>
      </w:r>
      <w:proofErr w:type="spellEnd"/>
      <w:r w:rsidRPr="00A97A3F">
        <w:rPr>
          <w:rFonts w:ascii="Gill Sans MT" w:hAnsi="Gill Sans MT"/>
          <w:sz w:val="20"/>
          <w:lang w:eastAsia="en-GB"/>
        </w:rPr>
        <w:t xml:space="preserve">, K.M., 2020. Late Pleistocene glaciers in Greece: A new </w:t>
      </w:r>
      <w:r w:rsidRPr="00A97A3F">
        <w:rPr>
          <w:rFonts w:ascii="Gill Sans MT" w:hAnsi="Gill Sans MT"/>
          <w:sz w:val="20"/>
          <w:vertAlign w:val="superscript"/>
          <w:lang w:eastAsia="en-GB"/>
        </w:rPr>
        <w:t>36</w:t>
      </w:r>
      <w:r w:rsidRPr="00A97A3F">
        <w:rPr>
          <w:rFonts w:ascii="Gill Sans MT" w:hAnsi="Gill Sans MT"/>
          <w:sz w:val="20"/>
          <w:lang w:eastAsia="en-GB"/>
        </w:rPr>
        <w:t xml:space="preserve">Cl chronology. Quaternary Science Reviews 245, 106528. </w:t>
      </w:r>
      <w:hyperlink r:id="rId11" w:history="1">
        <w:r w:rsidRPr="00643F0C">
          <w:rPr>
            <w:rStyle w:val="Hyperlink"/>
            <w:rFonts w:ascii="Gill Sans MT" w:hAnsi="Gill Sans MT"/>
            <w:sz w:val="20"/>
            <w:lang w:eastAsia="en-GB"/>
          </w:rPr>
          <w:t>https://doi.org/10.1016/j.quascirev.2020.106528</w:t>
        </w:r>
      </w:hyperlink>
      <w:r>
        <w:rPr>
          <w:rFonts w:ascii="Gill Sans MT" w:hAnsi="Gill Sans MT"/>
          <w:sz w:val="20"/>
          <w:lang w:eastAsia="en-GB"/>
        </w:rPr>
        <w:t xml:space="preserve"> </w:t>
      </w:r>
    </w:p>
    <w:p w14:paraId="4946F9A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Allen, C.E., 2002. The influence of </w:t>
      </w:r>
      <w:proofErr w:type="spellStart"/>
      <w:r w:rsidRPr="007A5EAD">
        <w:rPr>
          <w:rFonts w:ascii="Gill Sans MT" w:hAnsi="Gill Sans MT"/>
          <w:sz w:val="20"/>
          <w:lang w:eastAsia="en-GB"/>
        </w:rPr>
        <w:t>schistocity</w:t>
      </w:r>
      <w:proofErr w:type="spellEnd"/>
      <w:r w:rsidRPr="007A5EAD">
        <w:rPr>
          <w:rFonts w:ascii="Gill Sans MT" w:hAnsi="Gill Sans MT"/>
          <w:sz w:val="20"/>
          <w:lang w:eastAsia="en-GB"/>
        </w:rPr>
        <w:t xml:space="preserve"> on soil weathering on large boulder tops,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xml:space="preserve">, Sweden. CATENA, The interpretation and significance of weathering mantels 49, 157–169. </w:t>
      </w:r>
      <w:hyperlink r:id="rId12" w:history="1">
        <w:r w:rsidRPr="007A5EAD">
          <w:rPr>
            <w:rStyle w:val="Hyperlink"/>
            <w:rFonts w:ascii="Gill Sans MT" w:hAnsi="Gill Sans MT"/>
            <w:sz w:val="20"/>
            <w:lang w:eastAsia="en-GB"/>
          </w:rPr>
          <w:t>https://doi.org/10.1016/S0341-8162(02)00022-X</w:t>
        </w:r>
      </w:hyperlink>
    </w:p>
    <w:p w14:paraId="42E4B19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Keller, K., Lowell, T.V., </w:t>
      </w:r>
      <w:proofErr w:type="spellStart"/>
      <w:r w:rsidRPr="007A5EAD">
        <w:rPr>
          <w:rFonts w:ascii="Gill Sans MT" w:hAnsi="Gill Sans MT"/>
          <w:sz w:val="20"/>
          <w:lang w:eastAsia="en-GB"/>
        </w:rPr>
        <w:t>Laabs</w:t>
      </w:r>
      <w:proofErr w:type="spellEnd"/>
      <w:r w:rsidRPr="007A5EAD">
        <w:rPr>
          <w:rFonts w:ascii="Gill Sans MT" w:hAnsi="Gill Sans MT"/>
          <w:sz w:val="20"/>
          <w:lang w:eastAsia="en-GB"/>
        </w:rPr>
        <w:t xml:space="preserve">, B.J.C., Kelly, M.A., Alley, R.B., 2012. Improved moraine age interpretations through explicit matching of geomorphic process models to cosmogenic nuclide measurements from single landforms. Quaternary Research 77, 293–304. </w:t>
      </w:r>
      <w:hyperlink r:id="rId13" w:history="1">
        <w:r w:rsidRPr="007A5EAD">
          <w:rPr>
            <w:rStyle w:val="Hyperlink"/>
            <w:rFonts w:ascii="Gill Sans MT" w:hAnsi="Gill Sans MT"/>
            <w:sz w:val="20"/>
            <w:lang w:eastAsia="en-GB"/>
          </w:rPr>
          <w:t>https://doi.org/10.1016/j.yqres.2011.12.002</w:t>
        </w:r>
      </w:hyperlink>
    </w:p>
    <w:p w14:paraId="5A7DEEF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w:t>
      </w:r>
      <w:proofErr w:type="spellStart"/>
      <w:r w:rsidRPr="007A5EAD">
        <w:rPr>
          <w:rFonts w:ascii="Gill Sans MT" w:hAnsi="Gill Sans MT"/>
          <w:sz w:val="20"/>
          <w:lang w:eastAsia="en-GB"/>
        </w:rPr>
        <w:t>Laabs</w:t>
      </w:r>
      <w:proofErr w:type="spellEnd"/>
      <w:r w:rsidRPr="007A5EAD">
        <w:rPr>
          <w:rFonts w:ascii="Gill Sans MT" w:hAnsi="Gill Sans MT"/>
          <w:sz w:val="20"/>
          <w:lang w:eastAsia="en-GB"/>
        </w:rPr>
        <w:t xml:space="preserve">, B.J.C., Keller, K., Alley, R.B., 2010. </w:t>
      </w:r>
      <w:proofErr w:type="spellStart"/>
      <w:r w:rsidRPr="007A5EAD">
        <w:rPr>
          <w:rFonts w:ascii="Gill Sans MT" w:hAnsi="Gill Sans MT"/>
          <w:sz w:val="20"/>
          <w:lang w:eastAsia="en-GB"/>
        </w:rPr>
        <w:t>Modeling</w:t>
      </w:r>
      <w:proofErr w:type="spellEnd"/>
      <w:r w:rsidRPr="007A5EAD">
        <w:rPr>
          <w:rFonts w:ascii="Gill Sans MT" w:hAnsi="Gill Sans MT"/>
          <w:sz w:val="20"/>
          <w:lang w:eastAsia="en-GB"/>
        </w:rPr>
        <w:t xml:space="preserve"> the statistical distributions of cosmogenic exposure dates from moraines. Geoscientific Model Development 3, 293–307. </w:t>
      </w:r>
      <w:hyperlink r:id="rId14" w:history="1">
        <w:r w:rsidRPr="007A5EAD">
          <w:rPr>
            <w:rStyle w:val="Hyperlink"/>
            <w:rFonts w:ascii="Gill Sans MT" w:hAnsi="Gill Sans MT"/>
            <w:sz w:val="20"/>
            <w:lang w:eastAsia="en-GB"/>
          </w:rPr>
          <w:t>https://doi.org/10.5194/gmd-3-293-2010</w:t>
        </w:r>
      </w:hyperlink>
    </w:p>
    <w:p w14:paraId="2C4505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Aydin, A., </w:t>
      </w:r>
      <w:proofErr w:type="spellStart"/>
      <w:r w:rsidRPr="007A5EAD">
        <w:rPr>
          <w:rFonts w:ascii="Gill Sans MT" w:hAnsi="Gill Sans MT"/>
          <w:sz w:val="20"/>
          <w:lang w:eastAsia="en-GB"/>
        </w:rPr>
        <w:t>Basu</w:t>
      </w:r>
      <w:proofErr w:type="spellEnd"/>
      <w:r w:rsidRPr="007A5EAD">
        <w:rPr>
          <w:rFonts w:ascii="Gill Sans MT" w:hAnsi="Gill Sans MT"/>
          <w:sz w:val="20"/>
          <w:lang w:eastAsia="en-GB"/>
        </w:rPr>
        <w:t xml:space="preserve">, A., 2005. The Schmidt hammer in rock material characterization. Engineering Geology 81, 1–14. </w:t>
      </w:r>
      <w:hyperlink r:id="rId15" w:history="1">
        <w:r w:rsidRPr="007A5EAD">
          <w:rPr>
            <w:rStyle w:val="Hyperlink"/>
            <w:rFonts w:ascii="Gill Sans MT" w:hAnsi="Gill Sans MT"/>
            <w:sz w:val="20"/>
            <w:lang w:eastAsia="en-GB"/>
          </w:rPr>
          <w:t>https://doi.org/10.1016/j.enggeo.2005.06.006</w:t>
        </w:r>
      </w:hyperlink>
    </w:p>
    <w:p w14:paraId="6EF3805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Balco, G., 2006. Converting Al and Be isotope ratio measurements to nuclide concentrations in quartz. Cosmogenic Nuclide Lab, University of Washington.</w:t>
      </w:r>
    </w:p>
    <w:p w14:paraId="0E8F5C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Balco, G., Stone, J.O.,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N.A., Dunai, T.J., 2008. A complete and easily accessible means of calculating surface exposure ages or erosion rates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measurements. Quaternary Geochronology, Prospects for the New Frontiers of earth and Environmental Sciences 3, 174–195. </w:t>
      </w:r>
      <w:hyperlink r:id="rId16" w:history="1">
        <w:r w:rsidRPr="007A5EAD">
          <w:rPr>
            <w:rStyle w:val="Hyperlink"/>
            <w:rFonts w:ascii="Gill Sans MT" w:hAnsi="Gill Sans MT"/>
            <w:sz w:val="20"/>
            <w:lang w:eastAsia="en-GB"/>
          </w:rPr>
          <w:t>https://doi.org/10.1016/j.quageo.2007.12.001</w:t>
        </w:r>
      </w:hyperlink>
    </w:p>
    <w:p w14:paraId="2CD5CA60"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Balter</w:t>
      </w:r>
      <w:proofErr w:type="spellEnd"/>
      <w:r w:rsidRPr="007A5EAD">
        <w:rPr>
          <w:rFonts w:ascii="Gill Sans MT" w:hAnsi="Gill Sans MT"/>
          <w:sz w:val="20"/>
          <w:lang w:eastAsia="en-GB"/>
        </w:rPr>
        <w:t xml:space="preserve">, A., Bromley, G., Balco, G., Thomas, H., Jackson, M.S., 2020. A 14.5 million-year record of East Antarctic Ice Sheet fluctuations from the central Transantarctic Mountains, constrained with cosmogenic </w:t>
      </w:r>
      <w:r w:rsidRPr="007A5EAD">
        <w:rPr>
          <w:rFonts w:ascii="Gill Sans MT" w:hAnsi="Gill Sans MT"/>
          <w:sz w:val="20"/>
          <w:vertAlign w:val="superscript"/>
          <w:lang w:eastAsia="en-GB"/>
        </w:rPr>
        <w:t>3</w:t>
      </w:r>
      <w:r w:rsidRPr="007A5EAD">
        <w:rPr>
          <w:rFonts w:ascii="Gill Sans MT" w:hAnsi="Gill Sans MT"/>
          <w:sz w:val="20"/>
          <w:lang w:eastAsia="en-GB"/>
        </w:rPr>
        <w:t xml:space="preserve">He,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w:t>
      </w:r>
      <w:r w:rsidRPr="007A5EAD">
        <w:rPr>
          <w:rFonts w:ascii="Gill Sans MT" w:hAnsi="Gill Sans MT"/>
          <w:sz w:val="20"/>
          <w:vertAlign w:val="superscript"/>
          <w:lang w:eastAsia="en-GB"/>
        </w:rPr>
        <w:t>21</w:t>
      </w:r>
      <w:r w:rsidRPr="007A5EAD">
        <w:rPr>
          <w:rFonts w:ascii="Gill Sans MT" w:hAnsi="Gill Sans MT"/>
          <w:sz w:val="20"/>
          <w:lang w:eastAsia="en-GB"/>
        </w:rPr>
        <w:t xml:space="preserve">Ne,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The Cryosphere Discussions 1–41. </w:t>
      </w:r>
      <w:hyperlink r:id="rId17" w:history="1">
        <w:r w:rsidRPr="007A5EAD">
          <w:rPr>
            <w:rStyle w:val="Hyperlink"/>
            <w:rFonts w:ascii="Gill Sans MT" w:hAnsi="Gill Sans MT"/>
            <w:sz w:val="20"/>
            <w:lang w:eastAsia="en-GB"/>
          </w:rPr>
          <w:t>https://doi.org/10.5194/tc-2020-57</w:t>
        </w:r>
      </w:hyperlink>
    </w:p>
    <w:p w14:paraId="20C17F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Barr, I.D., Lovell, H., 2014. A review of topographic controls on moraine distribution. Geomorphology 226, 44–64. </w:t>
      </w:r>
      <w:hyperlink r:id="rId18" w:history="1">
        <w:r w:rsidRPr="007A5EAD">
          <w:rPr>
            <w:rStyle w:val="Hyperlink"/>
            <w:rFonts w:ascii="Gill Sans MT" w:hAnsi="Gill Sans MT"/>
            <w:sz w:val="20"/>
            <w:lang w:eastAsia="en-GB"/>
          </w:rPr>
          <w:t>https://doi.org/10.1016/j.geomorph.2014.07.030</w:t>
        </w:r>
      </w:hyperlink>
    </w:p>
    <w:p w14:paraId="3A4F7991"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Birkeland</w:t>
      </w:r>
      <w:proofErr w:type="spellEnd"/>
      <w:r w:rsidRPr="007A5EAD">
        <w:rPr>
          <w:rFonts w:ascii="Gill Sans MT" w:hAnsi="Gill Sans MT"/>
          <w:sz w:val="20"/>
          <w:lang w:eastAsia="en-GB"/>
        </w:rPr>
        <w:t>, P., 1999. Soils and Geomorphology, 3 edition. ed. Oxford University Press, New York.</w:t>
      </w:r>
    </w:p>
    <w:p w14:paraId="15F770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Boggs, Paul T, Rogers, J.E., 1990. The Computation and Use of the Asymptotic Covariance Matrix for Measurement Error Models (No. Internal Report 89-4102). National Institute of Standards and Technology, Gaithersburg, MD, Applied and Computational Mathematics Division.</w:t>
      </w:r>
    </w:p>
    <w:p w14:paraId="50ABE96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Boggs, Paul T., Rogers, J.E., 1990. Orthogonal distance regression, in: “Statistical Analysis of Measurement Error Models and Applications: Proceedings of the AMS-IMS-SIAM Joint Summer Research Conference Held June 10-16, 1989,.” Presented at the Contemporary Mathematics, p. 186. </w:t>
      </w:r>
      <w:hyperlink r:id="rId19" w:history="1">
        <w:r w:rsidRPr="007A5EAD">
          <w:rPr>
            <w:rStyle w:val="Hyperlink"/>
            <w:rFonts w:ascii="Gill Sans MT" w:hAnsi="Gill Sans MT"/>
            <w:sz w:val="20"/>
            <w:lang w:eastAsia="en-GB"/>
          </w:rPr>
          <w:t>https://doi.org/10.6028/nist.ir.89-4197</w:t>
        </w:r>
      </w:hyperlink>
    </w:p>
    <w:p w14:paraId="6E270FB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Borchers, B., Marrero, S., Balco, G.,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 Goehring, B.,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Phillips, F., Schaefer, J., Stone, J., 2016. Geological calibration of spallation production rates in the CRONUS-Earth project. Quaternary Geochronology 31, 188–198. </w:t>
      </w:r>
      <w:hyperlink r:id="rId20" w:history="1">
        <w:r w:rsidRPr="007A5EAD">
          <w:rPr>
            <w:rStyle w:val="Hyperlink"/>
            <w:rFonts w:ascii="Gill Sans MT" w:hAnsi="Gill Sans MT"/>
            <w:sz w:val="20"/>
            <w:lang w:eastAsia="en-GB"/>
          </w:rPr>
          <w:t>https://doi.org/10.1016/j.quageo.2015.01.009</w:t>
        </w:r>
      </w:hyperlink>
    </w:p>
    <w:p w14:paraId="6B9258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Briner, J.P., Kaufman, D.S., Manley, W.F., Finkel, R.C.,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2005. Cosmogenic exposure dating of late Pleistocene moraine stabilization in Alaska. GSA Bulletin 117, 1108–1120. </w:t>
      </w:r>
      <w:hyperlink r:id="rId21" w:history="1">
        <w:r w:rsidRPr="007A5EAD">
          <w:rPr>
            <w:rStyle w:val="Hyperlink"/>
            <w:rFonts w:ascii="Gill Sans MT" w:hAnsi="Gill Sans MT"/>
            <w:sz w:val="20"/>
            <w:lang w:eastAsia="en-GB"/>
          </w:rPr>
          <w:t>https://doi.org/10.1130/B25649.1</w:t>
        </w:r>
      </w:hyperlink>
    </w:p>
    <w:p w14:paraId="68493866" w14:textId="77777777" w:rsidR="007A5EAD" w:rsidRDefault="007A5EAD" w:rsidP="007A5EAD">
      <w:pPr>
        <w:ind w:left="709" w:hanging="709"/>
        <w:rPr>
          <w:rStyle w:val="Hyperlink"/>
          <w:rFonts w:ascii="Gill Sans MT" w:hAnsi="Gill Sans MT"/>
          <w:sz w:val="20"/>
          <w:lang w:eastAsia="en-GB"/>
        </w:rPr>
      </w:pPr>
      <w:proofErr w:type="spellStart"/>
      <w:r w:rsidRPr="007A5EAD">
        <w:rPr>
          <w:rFonts w:ascii="Gill Sans MT" w:hAnsi="Gill Sans MT"/>
          <w:sz w:val="20"/>
          <w:lang w:eastAsia="en-GB"/>
        </w:rPr>
        <w:t>Broecker</w:t>
      </w:r>
      <w:proofErr w:type="spellEnd"/>
      <w:r w:rsidRPr="007A5EAD">
        <w:rPr>
          <w:rFonts w:ascii="Gill Sans MT" w:hAnsi="Gill Sans MT"/>
          <w:sz w:val="20"/>
          <w:lang w:eastAsia="en-GB"/>
        </w:rPr>
        <w:t xml:space="preserve">, W.S., Denton, G.H., 1990. The role of ocean-atmosphere reorganizations in glacial cycles. Quaternary Science Reviews 9, 305–341. </w:t>
      </w:r>
      <w:hyperlink r:id="rId22" w:history="1">
        <w:r w:rsidRPr="007A5EAD">
          <w:rPr>
            <w:rStyle w:val="Hyperlink"/>
            <w:rFonts w:ascii="Gill Sans MT" w:hAnsi="Gill Sans MT"/>
            <w:sz w:val="20"/>
            <w:lang w:eastAsia="en-GB"/>
          </w:rPr>
          <w:t>https://doi.org/10.1016/0277-3791(90)90026-7</w:t>
        </w:r>
      </w:hyperlink>
    </w:p>
    <w:p w14:paraId="2BF30F41" w14:textId="17303DC3" w:rsidR="0099081B" w:rsidRPr="007A5EAD" w:rsidRDefault="0099081B" w:rsidP="007A5EAD">
      <w:pPr>
        <w:ind w:left="709" w:hanging="709"/>
        <w:rPr>
          <w:rFonts w:ascii="Gill Sans MT" w:hAnsi="Gill Sans MT"/>
          <w:sz w:val="20"/>
          <w:lang w:eastAsia="en-GB"/>
        </w:rPr>
      </w:pPr>
      <w:proofErr w:type="spellStart"/>
      <w:r w:rsidRPr="0099081B">
        <w:rPr>
          <w:rFonts w:ascii="Gill Sans MT" w:hAnsi="Gill Sans MT"/>
          <w:sz w:val="20"/>
          <w:lang w:eastAsia="en-GB"/>
        </w:rPr>
        <w:t>Bronk</w:t>
      </w:r>
      <w:proofErr w:type="spellEnd"/>
      <w:r w:rsidRPr="0099081B">
        <w:rPr>
          <w:rFonts w:ascii="Gill Sans MT" w:hAnsi="Gill Sans MT"/>
          <w:sz w:val="20"/>
          <w:lang w:eastAsia="en-GB"/>
        </w:rPr>
        <w:t xml:space="preserve"> Ramsey, C., 2009. Bayesian Analysis of Radiocarbon Dates. Radiocarbon 51, 337–360. </w:t>
      </w:r>
      <w:hyperlink r:id="rId23" w:history="1">
        <w:r w:rsidRPr="00F53AC9">
          <w:rPr>
            <w:rStyle w:val="Hyperlink"/>
            <w:rFonts w:ascii="Gill Sans MT" w:hAnsi="Gill Sans MT"/>
            <w:sz w:val="20"/>
            <w:lang w:eastAsia="en-GB"/>
          </w:rPr>
          <w:t>https://doi.org/10.1017/S0033822200033865</w:t>
        </w:r>
      </w:hyperlink>
      <w:r>
        <w:rPr>
          <w:rFonts w:ascii="Gill Sans MT" w:hAnsi="Gill Sans MT"/>
          <w:sz w:val="20"/>
          <w:lang w:eastAsia="en-GB"/>
        </w:rPr>
        <w:t xml:space="preserve"> </w:t>
      </w:r>
    </w:p>
    <w:p w14:paraId="5C0592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Brook, E.J., </w:t>
      </w: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Kurz, M.D., 1992. Effective attenuation lengths of cosmic rays producing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Implications for exposure age dating. Geophysical Research Letters 19, 369–372. </w:t>
      </w:r>
      <w:hyperlink r:id="rId24" w:history="1">
        <w:r w:rsidRPr="007A5EAD">
          <w:rPr>
            <w:rStyle w:val="Hyperlink"/>
            <w:rFonts w:ascii="Gill Sans MT" w:hAnsi="Gill Sans MT"/>
            <w:sz w:val="20"/>
            <w:lang w:eastAsia="en-GB"/>
          </w:rPr>
          <w:t>https://doi.org/10.1029/92GL00266</w:t>
        </w:r>
      </w:hyperlink>
    </w:p>
    <w:p w14:paraId="5CC38C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Edmond, J.M., </w:t>
      </w: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Kurz, M.D., Brook, E.J., 1991. Examination of surface exposure ages of Antarctic moraines using </w:t>
      </w:r>
      <w:r w:rsidRPr="007A5EAD">
        <w:rPr>
          <w:rFonts w:ascii="Gill Sans MT" w:hAnsi="Gill Sans MT"/>
          <w:i/>
          <w:iCs/>
          <w:sz w:val="20"/>
          <w:lang w:eastAsia="en-GB"/>
        </w:rPr>
        <w:t>in situ</w:t>
      </w:r>
      <w:r w:rsidRPr="007A5EAD">
        <w:rPr>
          <w:rFonts w:ascii="Gill Sans MT" w:hAnsi="Gill Sans MT"/>
          <w:sz w:val="20"/>
          <w:lang w:eastAsia="en-GB"/>
        </w:rPr>
        <w:t xml:space="preserve"> produced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w:t>
      </w:r>
      <w:proofErr w:type="spellStart"/>
      <w:r w:rsidRPr="007A5EAD">
        <w:rPr>
          <w:rFonts w:ascii="Gill Sans MT" w:hAnsi="Gill Sans MT"/>
          <w:sz w:val="20"/>
          <w:lang w:eastAsia="en-GB"/>
        </w:rPr>
        <w:t>Geochimica</w:t>
      </w:r>
      <w:proofErr w:type="spellEnd"/>
      <w:r w:rsidRPr="007A5EAD">
        <w:rPr>
          <w:rFonts w:ascii="Gill Sans MT" w:hAnsi="Gill Sans MT"/>
          <w:sz w:val="20"/>
          <w:lang w:eastAsia="en-GB"/>
        </w:rPr>
        <w:t xml:space="preserve"> et </w:t>
      </w:r>
      <w:proofErr w:type="spellStart"/>
      <w:r w:rsidRPr="007A5EAD">
        <w:rPr>
          <w:rFonts w:ascii="Gill Sans MT" w:hAnsi="Gill Sans MT"/>
          <w:sz w:val="20"/>
          <w:lang w:eastAsia="en-GB"/>
        </w:rPr>
        <w:t>Cosmochimica</w:t>
      </w:r>
      <w:proofErr w:type="spellEnd"/>
      <w:r w:rsidRPr="007A5EAD">
        <w:rPr>
          <w:rFonts w:ascii="Gill Sans MT" w:hAnsi="Gill Sans MT"/>
          <w:sz w:val="20"/>
          <w:lang w:eastAsia="en-GB"/>
        </w:rPr>
        <w:t xml:space="preserve"> Acta 55, 2269–2283. </w:t>
      </w:r>
      <w:hyperlink r:id="rId25" w:history="1">
        <w:r w:rsidRPr="007A5EAD">
          <w:rPr>
            <w:rStyle w:val="Hyperlink"/>
            <w:rFonts w:ascii="Gill Sans MT" w:hAnsi="Gill Sans MT"/>
            <w:sz w:val="20"/>
            <w:lang w:eastAsia="en-GB"/>
          </w:rPr>
          <w:t>https://doi.org/10.1016/0016-7037(91)90103-C</w:t>
        </w:r>
      </w:hyperlink>
    </w:p>
    <w:p w14:paraId="54FC55C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Buckland, W., 1840. On the evidences of glaciers in Scotland and the north of England. Proceedings of the Geological Society of London 3, 332–337.</w:t>
      </w:r>
    </w:p>
    <w:p w14:paraId="6F73A8E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Calvet</w:t>
      </w:r>
      <w:proofErr w:type="spellEnd"/>
      <w:r w:rsidRPr="007A5EAD">
        <w:rPr>
          <w:rFonts w:ascii="Gill Sans MT" w:hAnsi="Gill Sans MT"/>
          <w:sz w:val="20"/>
          <w:lang w:eastAsia="en-GB"/>
        </w:rPr>
        <w:t xml:space="preserve">, M., Delmas, M., Gunnell, Y.,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2011. Chapter 11 - Recent Advances in Research on Quaternary Glaciations in the Pyrenees, in: Ehlers, J., </w:t>
      </w:r>
      <w:proofErr w:type="spellStart"/>
      <w:r w:rsidRPr="007A5EAD">
        <w:rPr>
          <w:rFonts w:ascii="Gill Sans MT" w:hAnsi="Gill Sans MT"/>
          <w:sz w:val="20"/>
          <w:lang w:eastAsia="en-GB"/>
        </w:rPr>
        <w:t>Gibbard</w:t>
      </w:r>
      <w:proofErr w:type="spellEnd"/>
      <w:r w:rsidRPr="007A5EAD">
        <w:rPr>
          <w:rFonts w:ascii="Gill Sans MT" w:hAnsi="Gill Sans MT"/>
          <w:sz w:val="20"/>
          <w:lang w:eastAsia="en-GB"/>
        </w:rPr>
        <w:t xml:space="preserve">, P.L., Hughes, P.D. (Eds.), Developments in Quaternary Sciences, Quaternary Glaciations - Extent and Chronology. Elsevier, pp. 127–139. </w:t>
      </w:r>
      <w:hyperlink r:id="rId26" w:history="1">
        <w:r w:rsidRPr="007A5EAD">
          <w:rPr>
            <w:rStyle w:val="Hyperlink"/>
            <w:rFonts w:ascii="Gill Sans MT" w:hAnsi="Gill Sans MT"/>
            <w:sz w:val="20"/>
            <w:lang w:eastAsia="en-GB"/>
          </w:rPr>
          <w:t>https://doi.org/10.1016/B978-0-444-53447-7.00011-8</w:t>
        </w:r>
      </w:hyperlink>
    </w:p>
    <w:p w14:paraId="4324930B"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Cerling</w:t>
      </w:r>
      <w:proofErr w:type="spellEnd"/>
      <w:r w:rsidRPr="007A5EAD">
        <w:rPr>
          <w:rFonts w:ascii="Gill Sans MT" w:hAnsi="Gill Sans MT"/>
          <w:sz w:val="20"/>
          <w:lang w:eastAsia="en-GB"/>
        </w:rPr>
        <w:t xml:space="preserve">, T.E., Craig, H., 1994. Geomorphology and in-situ cosmogenic isotopes. Annual Review of Earth and Planetary Sciences 22, 273–317. </w:t>
      </w:r>
      <w:hyperlink r:id="rId27" w:history="1">
        <w:r w:rsidRPr="007A5EAD">
          <w:rPr>
            <w:rStyle w:val="Hyperlink"/>
            <w:rFonts w:ascii="Gill Sans MT" w:hAnsi="Gill Sans MT"/>
            <w:sz w:val="20"/>
            <w:lang w:eastAsia="en-GB"/>
          </w:rPr>
          <w:t>https://doi.org/10.1146/annurev.ea.22.050194.001421</w:t>
        </w:r>
      </w:hyperlink>
    </w:p>
    <w:p w14:paraId="6D29EC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Chartres, C.J., Walker, P.H., 1988. The effect of Aeolian accessions on soil development on granitic-rocks in south eastern Australia. III. Micromorphological and geochemical evidence of weathering and soil development. Soil Res. 26, 33–53. </w:t>
      </w:r>
      <w:hyperlink r:id="rId28" w:history="1">
        <w:r w:rsidRPr="007A5EAD">
          <w:rPr>
            <w:rStyle w:val="Hyperlink"/>
            <w:rFonts w:ascii="Gill Sans MT" w:hAnsi="Gill Sans MT"/>
            <w:sz w:val="20"/>
            <w:lang w:eastAsia="en-GB"/>
          </w:rPr>
          <w:t>https://doi.org/10.1071/sr9880033</w:t>
        </w:r>
      </w:hyperlink>
    </w:p>
    <w:p w14:paraId="7C52A8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Crest, Y., Delmas, M.,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Gunnell, Y., </w:t>
      </w:r>
      <w:proofErr w:type="spellStart"/>
      <w:r w:rsidRPr="007A5EAD">
        <w:rPr>
          <w:rFonts w:ascii="Gill Sans MT" w:hAnsi="Gill Sans MT"/>
          <w:sz w:val="20"/>
          <w:lang w:eastAsia="en-GB"/>
        </w:rPr>
        <w:t>Calvet</w:t>
      </w:r>
      <w:proofErr w:type="spellEnd"/>
      <w:r w:rsidRPr="007A5EAD">
        <w:rPr>
          <w:rFonts w:ascii="Gill Sans MT" w:hAnsi="Gill Sans MT"/>
          <w:sz w:val="20"/>
          <w:lang w:eastAsia="en-GB"/>
        </w:rPr>
        <w:t xml:space="preserve">, M., 2017. Cirques have growth spurts during deglacial and interglacial periods: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nuclide inventories in the central and eastern Pyrenees. Geomorphology 278, 60–77. </w:t>
      </w:r>
      <w:hyperlink r:id="rId29" w:history="1">
        <w:r w:rsidRPr="007A5EAD">
          <w:rPr>
            <w:rStyle w:val="Hyperlink"/>
            <w:rFonts w:ascii="Gill Sans MT" w:hAnsi="Gill Sans MT"/>
            <w:sz w:val="20"/>
            <w:lang w:eastAsia="en-GB"/>
          </w:rPr>
          <w:t>https://doi.org/10.1016/j.geomorph.2016.10.035</w:t>
        </w:r>
      </w:hyperlink>
    </w:p>
    <w:p w14:paraId="0A11BD3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Thorn, C.E., Allen, C.E., 2005. Chemical weathering and boulder mantles,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xml:space="preserve">, Swedish Lapland. Geomorphology, Weathering and landscape evolution 67, 159–170. </w:t>
      </w:r>
      <w:hyperlink r:id="rId30" w:history="1">
        <w:r w:rsidRPr="007A5EAD">
          <w:rPr>
            <w:rStyle w:val="Hyperlink"/>
            <w:rFonts w:ascii="Gill Sans MT" w:hAnsi="Gill Sans MT"/>
            <w:sz w:val="20"/>
            <w:lang w:eastAsia="en-GB"/>
          </w:rPr>
          <w:t>https://doi.org/10.1016/j.geomorph.2004.07.011</w:t>
        </w:r>
      </w:hyperlink>
    </w:p>
    <w:p w14:paraId="6595DC0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Thorn, C.E., Dixon, J.C., 2008. Differential rock weathering in the ‘valley of the boulders’’,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swedish</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lapland</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Geografiska</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Annaler</w:t>
      </w:r>
      <w:proofErr w:type="spellEnd"/>
      <w:r w:rsidRPr="007A5EAD">
        <w:rPr>
          <w:rFonts w:ascii="Gill Sans MT" w:hAnsi="Gill Sans MT"/>
          <w:sz w:val="20"/>
          <w:lang w:eastAsia="en-GB"/>
        </w:rPr>
        <w:t xml:space="preserve">: Series A, Physical Geography 90, 201–209. </w:t>
      </w:r>
      <w:hyperlink r:id="rId31" w:history="1">
        <w:r w:rsidRPr="007A5EAD">
          <w:rPr>
            <w:rStyle w:val="Hyperlink"/>
            <w:rFonts w:ascii="Gill Sans MT" w:hAnsi="Gill Sans MT"/>
            <w:sz w:val="20"/>
            <w:lang w:eastAsia="en-GB"/>
          </w:rPr>
          <w:t>https://doi.org/10.1111/j.1468-0459.2008.339.x</w:t>
        </w:r>
      </w:hyperlink>
    </w:p>
    <w:p w14:paraId="4127A11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Darvill</w:t>
      </w:r>
      <w:proofErr w:type="spellEnd"/>
      <w:r w:rsidRPr="007A5EAD">
        <w:rPr>
          <w:rFonts w:ascii="Gill Sans MT" w:hAnsi="Gill Sans MT"/>
          <w:sz w:val="20"/>
          <w:lang w:eastAsia="en-GB"/>
        </w:rPr>
        <w:t xml:space="preserve">, C.M., Bentley, M.J., Stokes, C.R., 2015a. Geomorphology and weathering characteristics of erratic boulder trains on Tierra del Fuego, southernmost South America: Implications for dating of glacial deposits. Geomorphology 228, 382–397. </w:t>
      </w:r>
      <w:hyperlink r:id="rId32" w:history="1">
        <w:r w:rsidRPr="007A5EAD">
          <w:rPr>
            <w:rStyle w:val="Hyperlink"/>
            <w:rFonts w:ascii="Gill Sans MT" w:hAnsi="Gill Sans MT"/>
            <w:sz w:val="20"/>
            <w:lang w:eastAsia="en-GB"/>
          </w:rPr>
          <w:t>https://doi.org/10.1016/j.geomorph.2014.09.017</w:t>
        </w:r>
      </w:hyperlink>
    </w:p>
    <w:p w14:paraId="285C8677"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Darvill</w:t>
      </w:r>
      <w:proofErr w:type="spellEnd"/>
      <w:r w:rsidRPr="007A5EAD">
        <w:rPr>
          <w:rFonts w:ascii="Gill Sans MT" w:hAnsi="Gill Sans MT"/>
          <w:sz w:val="20"/>
          <w:lang w:eastAsia="en-GB"/>
        </w:rPr>
        <w:t xml:space="preserve">, C.M., Bentley, M.J., Stokes, C.R., Hein, A.S., </w:t>
      </w:r>
      <w:proofErr w:type="spellStart"/>
      <w:r w:rsidRPr="007A5EAD">
        <w:rPr>
          <w:rFonts w:ascii="Gill Sans MT" w:hAnsi="Gill Sans MT"/>
          <w:sz w:val="20"/>
          <w:lang w:eastAsia="en-GB"/>
        </w:rPr>
        <w:t>Rodés</w:t>
      </w:r>
      <w:proofErr w:type="spellEnd"/>
      <w:r w:rsidRPr="007A5EAD">
        <w:rPr>
          <w:rFonts w:ascii="Gill Sans MT" w:hAnsi="Gill Sans MT"/>
          <w:sz w:val="20"/>
          <w:lang w:eastAsia="en-GB"/>
        </w:rPr>
        <w:t xml:space="preserve">, Á., 2015b. Extensive MIS 3 glaciation in southernmost Patagonia revealed by cosmogenic nuclide dating of outwash sediments. Earth and Planetary Science Letters 429, 157–169. </w:t>
      </w:r>
      <w:hyperlink r:id="rId33" w:history="1">
        <w:r w:rsidRPr="007A5EAD">
          <w:rPr>
            <w:rStyle w:val="Hyperlink"/>
            <w:rFonts w:ascii="Gill Sans MT" w:hAnsi="Gill Sans MT"/>
            <w:sz w:val="20"/>
            <w:lang w:eastAsia="en-GB"/>
          </w:rPr>
          <w:t>https://doi.org/10.1016/j.epsl.2015.07.030</w:t>
        </w:r>
      </w:hyperlink>
    </w:p>
    <w:p w14:paraId="009F4E2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Delmas, M., Gunnell, Y.,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Calvet</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2008. Exposure age chronology of the last glaciation in the eastern Pyrenees. Quaternary Research 69, 231–241. </w:t>
      </w:r>
      <w:hyperlink r:id="rId34" w:history="1">
        <w:r w:rsidRPr="007A5EAD">
          <w:rPr>
            <w:rStyle w:val="Hyperlink"/>
            <w:rFonts w:ascii="Gill Sans MT" w:hAnsi="Gill Sans MT"/>
            <w:sz w:val="20"/>
            <w:lang w:eastAsia="en-GB"/>
          </w:rPr>
          <w:t>https://doi.org/10.1016/j.yqres.2007.11.004</w:t>
        </w:r>
      </w:hyperlink>
    </w:p>
    <w:p w14:paraId="7A8646F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Dixon, J.C., Campbell, S.W., Thorn, C.E., </w:t>
      </w: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2006. Incipient weathering rind development on introduced machine-polished granite discs in an Arctic alpine environment, northern Scandinavia. Earth Surface Processes and Landforms 31, 111–121. </w:t>
      </w:r>
      <w:hyperlink r:id="rId35" w:history="1">
        <w:r w:rsidRPr="007A5EAD">
          <w:rPr>
            <w:rStyle w:val="Hyperlink"/>
            <w:rFonts w:ascii="Gill Sans MT" w:hAnsi="Gill Sans MT"/>
            <w:sz w:val="20"/>
            <w:lang w:eastAsia="en-GB"/>
          </w:rPr>
          <w:t>https://doi.org/10.1002/esp.1241</w:t>
        </w:r>
      </w:hyperlink>
    </w:p>
    <w:p w14:paraId="0C5C99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 </w:t>
      </w:r>
      <w:proofErr w:type="spellStart"/>
      <w:r w:rsidRPr="007A5EAD">
        <w:rPr>
          <w:rFonts w:ascii="Gill Sans MT" w:hAnsi="Gill Sans MT"/>
          <w:sz w:val="20"/>
          <w:lang w:eastAsia="en-GB"/>
        </w:rPr>
        <w:t>Saha</w:t>
      </w:r>
      <w:proofErr w:type="spellEnd"/>
      <w:r w:rsidRPr="007A5EAD">
        <w:rPr>
          <w:rFonts w:ascii="Gill Sans MT" w:hAnsi="Gill Sans MT"/>
          <w:sz w:val="20"/>
          <w:lang w:eastAsia="en-GB"/>
        </w:rPr>
        <w:t xml:space="preserve">, S., Tomkins, M.D., </w:t>
      </w:r>
      <w:proofErr w:type="spellStart"/>
      <w:r w:rsidRPr="007A5EAD">
        <w:rPr>
          <w:rFonts w:ascii="Gill Sans MT" w:hAnsi="Gill Sans MT"/>
          <w:sz w:val="20"/>
          <w:lang w:eastAsia="en-GB"/>
        </w:rPr>
        <w:t>Murari</w:t>
      </w:r>
      <w:proofErr w:type="spellEnd"/>
      <w:r w:rsidRPr="007A5EAD">
        <w:rPr>
          <w:rFonts w:ascii="Gill Sans MT" w:hAnsi="Gill Sans MT"/>
          <w:sz w:val="20"/>
          <w:lang w:eastAsia="en-GB"/>
        </w:rPr>
        <w:t xml:space="preserve">, M.K., </w:t>
      </w:r>
      <w:proofErr w:type="spellStart"/>
      <w:r w:rsidRPr="007A5EAD">
        <w:rPr>
          <w:rFonts w:ascii="Gill Sans MT" w:hAnsi="Gill Sans MT"/>
          <w:sz w:val="20"/>
          <w:lang w:eastAsia="en-GB"/>
        </w:rPr>
        <w:t>Schoenbohm</w:t>
      </w:r>
      <w:proofErr w:type="spellEnd"/>
      <w:r w:rsidRPr="007A5EAD">
        <w:rPr>
          <w:rFonts w:ascii="Gill Sans MT" w:hAnsi="Gill Sans MT"/>
          <w:sz w:val="20"/>
          <w:lang w:eastAsia="en-GB"/>
        </w:rPr>
        <w:t xml:space="preserve">, L.M., Curl, D., 2019. Probability-based interpretation of terrestrial cosmogenic radionuclide ages: P-CAAT, a tool for the ages. Presented at the AGU Fall Meeting 2019, AGU. </w:t>
      </w:r>
      <w:hyperlink r:id="rId36" w:history="1">
        <w:r w:rsidRPr="007A5EAD">
          <w:rPr>
            <w:rStyle w:val="Hyperlink"/>
            <w:rFonts w:ascii="Gill Sans MT" w:hAnsi="Gill Sans MT"/>
            <w:sz w:val="20"/>
            <w:lang w:eastAsia="en-GB"/>
          </w:rPr>
          <w:t>https://agu.confex.com/agu/fm19/meetingapp.cgi/Paper/502207</w:t>
        </w:r>
      </w:hyperlink>
    </w:p>
    <w:p w14:paraId="5783D02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Hughes, P.D., Tomkins, M.D., 2016. Schmidt hammer exposure dating (SHED): Calibration boulder of Tomkins et al. (2016). Quaternary Geochronology 35, 67–68. </w:t>
      </w:r>
      <w:hyperlink r:id="rId37" w:history="1">
        <w:r w:rsidRPr="007A5EAD">
          <w:rPr>
            <w:rStyle w:val="Hyperlink"/>
            <w:rFonts w:ascii="Gill Sans MT" w:hAnsi="Gill Sans MT"/>
            <w:sz w:val="20"/>
            <w:lang w:eastAsia="en-GB"/>
          </w:rPr>
          <w:t>https://doi.org/10.1016/j.quageo.2016.06.001</w:t>
        </w:r>
      </w:hyperlink>
    </w:p>
    <w:p w14:paraId="76D4CA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2013. Timing and climatic drivers for glaciation across semi-arid western Himalayan–Tibetan orogen. Quaternary Science Reviews 78, 188–208. </w:t>
      </w:r>
      <w:hyperlink r:id="rId38" w:history="1">
        <w:r w:rsidRPr="007A5EAD">
          <w:rPr>
            <w:rStyle w:val="Hyperlink"/>
            <w:rFonts w:ascii="Gill Sans MT" w:hAnsi="Gill Sans MT"/>
            <w:sz w:val="20"/>
            <w:lang w:eastAsia="en-GB"/>
          </w:rPr>
          <w:t>https://doi.org/10.1016/j.quascirev.2013.07.025</w:t>
        </w:r>
      </w:hyperlink>
    </w:p>
    <w:p w14:paraId="5C58077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Li, D., Lowell, T.V., 2010. Beryllium-10 surface exposure dating of glacial successions in the Central Alaska Range. Journal of Quaternary Science 25, 1259–1269. </w:t>
      </w:r>
      <w:hyperlink r:id="rId39" w:history="1">
        <w:r w:rsidRPr="007A5EAD">
          <w:rPr>
            <w:rStyle w:val="Hyperlink"/>
            <w:rFonts w:ascii="Gill Sans MT" w:hAnsi="Gill Sans MT"/>
            <w:sz w:val="20"/>
            <w:lang w:eastAsia="en-GB"/>
          </w:rPr>
          <w:t>https://doi.org/10.1002/jqs.1406</w:t>
        </w:r>
      </w:hyperlink>
    </w:p>
    <w:p w14:paraId="38229F91"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Ehlmann</w:t>
      </w:r>
      <w:proofErr w:type="spellEnd"/>
      <w:r w:rsidRPr="007A5EAD">
        <w:rPr>
          <w:rFonts w:ascii="Gill Sans MT" w:hAnsi="Gill Sans MT"/>
          <w:sz w:val="20"/>
          <w:lang w:eastAsia="en-GB"/>
        </w:rPr>
        <w:t xml:space="preserve">, B.L., </w:t>
      </w:r>
      <w:proofErr w:type="spellStart"/>
      <w:r w:rsidRPr="007A5EAD">
        <w:rPr>
          <w:rFonts w:ascii="Gill Sans MT" w:hAnsi="Gill Sans MT"/>
          <w:sz w:val="20"/>
          <w:lang w:eastAsia="en-GB"/>
        </w:rPr>
        <w:t>Viles</w:t>
      </w:r>
      <w:proofErr w:type="spellEnd"/>
      <w:r w:rsidRPr="007A5EAD">
        <w:rPr>
          <w:rFonts w:ascii="Gill Sans MT" w:hAnsi="Gill Sans MT"/>
          <w:sz w:val="20"/>
          <w:lang w:eastAsia="en-GB"/>
        </w:rPr>
        <w:t xml:space="preserve">, H.A., Bourke, M.C., 2008. Quantitative morphologic analysis of boulder shape and surface texture to infer environmental history: A case study of rock breakdown at the Ephrata Fan, </w:t>
      </w:r>
      <w:proofErr w:type="spellStart"/>
      <w:r w:rsidRPr="007A5EAD">
        <w:rPr>
          <w:rFonts w:ascii="Gill Sans MT" w:hAnsi="Gill Sans MT"/>
          <w:sz w:val="20"/>
          <w:lang w:eastAsia="en-GB"/>
        </w:rPr>
        <w:t>Channeled</w:t>
      </w:r>
      <w:proofErr w:type="spellEnd"/>
      <w:r w:rsidRPr="007A5EAD">
        <w:rPr>
          <w:rFonts w:ascii="Gill Sans MT" w:hAnsi="Gill Sans MT"/>
          <w:sz w:val="20"/>
          <w:lang w:eastAsia="en-GB"/>
        </w:rPr>
        <w:t xml:space="preserve"> Scabland, Washington. Journal of Geophysical Research: Earth Surface 113. </w:t>
      </w:r>
      <w:hyperlink r:id="rId40" w:history="1">
        <w:r w:rsidRPr="007A5EAD">
          <w:rPr>
            <w:rStyle w:val="Hyperlink"/>
            <w:rFonts w:ascii="Gill Sans MT" w:hAnsi="Gill Sans MT"/>
            <w:sz w:val="20"/>
            <w:lang w:eastAsia="en-GB"/>
          </w:rPr>
          <w:t>https://doi.org/10.1029/2007JF000872</w:t>
        </w:r>
      </w:hyperlink>
    </w:p>
    <w:p w14:paraId="235060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Engel, Z., 2007. Measurement and age assignment of intact rock strength in the </w:t>
      </w:r>
      <w:proofErr w:type="spellStart"/>
      <w:r w:rsidRPr="007A5EAD">
        <w:rPr>
          <w:rFonts w:ascii="Gill Sans MT" w:hAnsi="Gill Sans MT"/>
          <w:sz w:val="20"/>
          <w:lang w:eastAsia="en-GB"/>
        </w:rPr>
        <w:t>Krkonoše</w:t>
      </w:r>
      <w:proofErr w:type="spellEnd"/>
      <w:r w:rsidRPr="007A5EAD">
        <w:rPr>
          <w:rFonts w:ascii="Gill Sans MT" w:hAnsi="Gill Sans MT"/>
          <w:sz w:val="20"/>
          <w:lang w:eastAsia="en-GB"/>
        </w:rPr>
        <w:t xml:space="preserve"> Mountains, Czech Republic. </w:t>
      </w:r>
      <w:proofErr w:type="spellStart"/>
      <w:r w:rsidRPr="007A5EAD">
        <w:rPr>
          <w:rFonts w:ascii="Gill Sans MT" w:hAnsi="Gill Sans MT"/>
          <w:sz w:val="20"/>
          <w:lang w:eastAsia="en-GB"/>
        </w:rPr>
        <w:t>Zeitschrift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für</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Geomorphologie</w:t>
      </w:r>
      <w:proofErr w:type="spellEnd"/>
      <w:r w:rsidRPr="007A5EAD">
        <w:rPr>
          <w:rFonts w:ascii="Gill Sans MT" w:hAnsi="Gill Sans MT"/>
          <w:sz w:val="20"/>
          <w:lang w:eastAsia="en-GB"/>
        </w:rPr>
        <w:t xml:space="preserve">, Supplementary Issues 69–80. </w:t>
      </w:r>
      <w:hyperlink r:id="rId41" w:history="1">
        <w:r w:rsidRPr="007A5EAD">
          <w:rPr>
            <w:rStyle w:val="Hyperlink"/>
            <w:rFonts w:ascii="Gill Sans MT" w:hAnsi="Gill Sans MT"/>
            <w:sz w:val="20"/>
            <w:lang w:eastAsia="en-GB"/>
          </w:rPr>
          <w:t>https://doi.org/10.1127/0372-8854/2007/0051S-0069</w:t>
        </w:r>
      </w:hyperlink>
    </w:p>
    <w:p w14:paraId="5DA1847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w:t>
      </w:r>
      <w:proofErr w:type="spellStart"/>
      <w:r w:rsidRPr="007A5EAD">
        <w:rPr>
          <w:rFonts w:ascii="Gill Sans MT" w:hAnsi="Gill Sans MT"/>
          <w:sz w:val="20"/>
          <w:lang w:eastAsia="en-GB"/>
        </w:rPr>
        <w:t>Traczyk</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Woronko</w:t>
      </w:r>
      <w:proofErr w:type="spellEnd"/>
      <w:r w:rsidRPr="007A5EAD">
        <w:rPr>
          <w:rFonts w:ascii="Gill Sans MT" w:hAnsi="Gill Sans MT"/>
          <w:sz w:val="20"/>
          <w:lang w:eastAsia="en-GB"/>
        </w:rPr>
        <w:t xml:space="preserve">, B., </w:t>
      </w:r>
      <w:proofErr w:type="spellStart"/>
      <w:r w:rsidRPr="007A5EAD">
        <w:rPr>
          <w:rFonts w:ascii="Gill Sans MT" w:hAnsi="Gill Sans MT"/>
          <w:sz w:val="20"/>
          <w:lang w:eastAsia="en-GB"/>
        </w:rPr>
        <w:t>Křížek</w:t>
      </w:r>
      <w:proofErr w:type="spellEnd"/>
      <w:r w:rsidRPr="007A5EAD">
        <w:rPr>
          <w:rFonts w:ascii="Gill Sans MT" w:hAnsi="Gill Sans MT"/>
          <w:sz w:val="20"/>
          <w:lang w:eastAsia="en-GB"/>
        </w:rPr>
        <w:t xml:space="preserve">, M., 2011. Use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and Schmidt hammer data for correlation of moraines in the </w:t>
      </w:r>
      <w:proofErr w:type="spellStart"/>
      <w:r w:rsidRPr="007A5EAD">
        <w:rPr>
          <w:rFonts w:ascii="Gill Sans MT" w:hAnsi="Gill Sans MT"/>
          <w:sz w:val="20"/>
          <w:lang w:eastAsia="en-GB"/>
        </w:rPr>
        <w:t>Krkonoše</w:t>
      </w:r>
      <w:proofErr w:type="spellEnd"/>
      <w:r w:rsidRPr="007A5EAD">
        <w:rPr>
          <w:rFonts w:ascii="Gill Sans MT" w:hAnsi="Gill Sans MT"/>
          <w:sz w:val="20"/>
          <w:lang w:eastAsia="en-GB"/>
        </w:rPr>
        <w:t xml:space="preserve"> Mountains, Poland/Czech Republic. </w:t>
      </w:r>
      <w:proofErr w:type="spellStart"/>
      <w:r w:rsidRPr="007A5EAD">
        <w:rPr>
          <w:rFonts w:ascii="Gill Sans MT" w:hAnsi="Gill Sans MT"/>
          <w:sz w:val="20"/>
          <w:lang w:eastAsia="en-GB"/>
        </w:rPr>
        <w:t>Zeitschrift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für</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Geomorphologie</w:t>
      </w:r>
      <w:proofErr w:type="spellEnd"/>
      <w:r w:rsidRPr="007A5EAD">
        <w:rPr>
          <w:rFonts w:ascii="Gill Sans MT" w:hAnsi="Gill Sans MT"/>
          <w:sz w:val="20"/>
          <w:lang w:eastAsia="en-GB"/>
        </w:rPr>
        <w:t xml:space="preserve"> 175–196. </w:t>
      </w:r>
      <w:hyperlink r:id="rId42" w:history="1">
        <w:r w:rsidRPr="007A5EAD">
          <w:rPr>
            <w:rStyle w:val="Hyperlink"/>
            <w:rFonts w:ascii="Gill Sans MT" w:hAnsi="Gill Sans MT"/>
            <w:sz w:val="20"/>
            <w:lang w:eastAsia="en-GB"/>
          </w:rPr>
          <w:t>https://doi.org/10.1127/0372-8854/2011/0055-0036</w:t>
        </w:r>
      </w:hyperlink>
    </w:p>
    <w:p w14:paraId="18636BD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Fabel, D., Ballantyne, C.K., Xu, S., 2012. Trimlines, blockfields, mountain-top </w:t>
      </w:r>
      <w:proofErr w:type="spellStart"/>
      <w:r w:rsidRPr="007A5EAD">
        <w:rPr>
          <w:rFonts w:ascii="Gill Sans MT" w:hAnsi="Gill Sans MT"/>
          <w:sz w:val="20"/>
          <w:lang w:eastAsia="en-GB"/>
        </w:rPr>
        <w:t>erratics</w:t>
      </w:r>
      <w:proofErr w:type="spellEnd"/>
      <w:r w:rsidRPr="007A5EAD">
        <w:rPr>
          <w:rFonts w:ascii="Gill Sans MT" w:hAnsi="Gill Sans MT"/>
          <w:sz w:val="20"/>
          <w:lang w:eastAsia="en-GB"/>
        </w:rPr>
        <w:t xml:space="preserve"> and the vertical dimensions of the last British–Irish Ice Sheet in NW Scotland. Quaternary Science Reviews 55, 91–102. </w:t>
      </w:r>
      <w:hyperlink r:id="rId43" w:history="1">
        <w:r w:rsidRPr="007A5EAD">
          <w:rPr>
            <w:rStyle w:val="Hyperlink"/>
            <w:rFonts w:ascii="Gill Sans MT" w:hAnsi="Gill Sans MT"/>
            <w:sz w:val="20"/>
            <w:lang w:eastAsia="en-GB"/>
          </w:rPr>
          <w:t>https://doi.org/10.1016/j.quascirev.2012.09.002</w:t>
        </w:r>
      </w:hyperlink>
    </w:p>
    <w:p w14:paraId="392D3A8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Gibbons, A.B., </w:t>
      </w:r>
      <w:proofErr w:type="spellStart"/>
      <w:r w:rsidRPr="007A5EAD">
        <w:rPr>
          <w:rFonts w:ascii="Gill Sans MT" w:hAnsi="Gill Sans MT"/>
          <w:sz w:val="20"/>
          <w:lang w:eastAsia="en-GB"/>
        </w:rPr>
        <w:t>Megeath</w:t>
      </w:r>
      <w:proofErr w:type="spellEnd"/>
      <w:r w:rsidRPr="007A5EAD">
        <w:rPr>
          <w:rFonts w:ascii="Gill Sans MT" w:hAnsi="Gill Sans MT"/>
          <w:sz w:val="20"/>
          <w:lang w:eastAsia="en-GB"/>
        </w:rPr>
        <w:t xml:space="preserve">, J.D., Pierce, K.L., 1984. Probability of moraine survival in a succession of glacial advances. Geology 12, 327–330. </w:t>
      </w:r>
      <w:hyperlink r:id="rId44" w:history="1">
        <w:r w:rsidRPr="007A5EAD">
          <w:rPr>
            <w:rStyle w:val="Hyperlink"/>
            <w:rFonts w:ascii="Gill Sans MT" w:hAnsi="Gill Sans MT"/>
            <w:sz w:val="20"/>
            <w:lang w:eastAsia="en-GB"/>
          </w:rPr>
          <w:t>https://doi.org/10.1130/0091-7613(1984)12&lt;327:POMSIA&gt;2.0.CO;2</w:t>
        </w:r>
      </w:hyperlink>
    </w:p>
    <w:p w14:paraId="172B069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Goudie, A.S., 2016. The Schmidt Hammer in geomorphological research: Progress in Physical Geography. </w:t>
      </w:r>
      <w:hyperlink r:id="rId45" w:history="1">
        <w:r w:rsidRPr="007A5EAD">
          <w:rPr>
            <w:rStyle w:val="Hyperlink"/>
            <w:rFonts w:ascii="Gill Sans MT" w:hAnsi="Gill Sans MT"/>
            <w:sz w:val="20"/>
            <w:lang w:eastAsia="en-GB"/>
          </w:rPr>
          <w:t>https://doi.org/10.1177/0309133306071954</w:t>
        </w:r>
      </w:hyperlink>
    </w:p>
    <w:p w14:paraId="68A89583"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Hallet</w:t>
      </w:r>
      <w:proofErr w:type="spellEnd"/>
      <w:r w:rsidRPr="007A5EAD">
        <w:rPr>
          <w:rFonts w:ascii="Gill Sans MT" w:hAnsi="Gill Sans MT"/>
          <w:sz w:val="20"/>
          <w:lang w:eastAsia="en-GB"/>
        </w:rPr>
        <w:t xml:space="preserve">, B., </w:t>
      </w:r>
      <w:proofErr w:type="spellStart"/>
      <w:r w:rsidRPr="007A5EAD">
        <w:rPr>
          <w:rFonts w:ascii="Gill Sans MT" w:hAnsi="Gill Sans MT"/>
          <w:sz w:val="20"/>
          <w:lang w:eastAsia="en-GB"/>
        </w:rPr>
        <w:t>Putkonen</w:t>
      </w:r>
      <w:proofErr w:type="spellEnd"/>
      <w:r w:rsidRPr="007A5EAD">
        <w:rPr>
          <w:rFonts w:ascii="Gill Sans MT" w:hAnsi="Gill Sans MT"/>
          <w:sz w:val="20"/>
          <w:lang w:eastAsia="en-GB"/>
        </w:rPr>
        <w:t xml:space="preserve">, J., 1994. Surface Dating of Dynamic Landforms: Young Boulders on Aging Moraines. Science 265, 937–940. </w:t>
      </w:r>
      <w:hyperlink r:id="rId46" w:history="1">
        <w:r w:rsidRPr="007A5EAD">
          <w:rPr>
            <w:rStyle w:val="Hyperlink"/>
            <w:rFonts w:ascii="Gill Sans MT" w:hAnsi="Gill Sans MT"/>
            <w:sz w:val="20"/>
            <w:lang w:eastAsia="en-GB"/>
          </w:rPr>
          <w:t>https://doi.org/10.1126/science.265.5174.937</w:t>
        </w:r>
      </w:hyperlink>
    </w:p>
    <w:p w14:paraId="267CA77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Hays, J.D., </w:t>
      </w:r>
      <w:proofErr w:type="spellStart"/>
      <w:r w:rsidRPr="007A5EAD">
        <w:rPr>
          <w:rFonts w:ascii="Gill Sans MT" w:hAnsi="Gill Sans MT"/>
          <w:sz w:val="20"/>
          <w:lang w:eastAsia="en-GB"/>
        </w:rPr>
        <w:t>Imbrie</w:t>
      </w:r>
      <w:proofErr w:type="spellEnd"/>
      <w:r w:rsidRPr="007A5EAD">
        <w:rPr>
          <w:rFonts w:ascii="Gill Sans MT" w:hAnsi="Gill Sans MT"/>
          <w:sz w:val="20"/>
          <w:lang w:eastAsia="en-GB"/>
        </w:rPr>
        <w:t xml:space="preserve">, J., Shackleton, N.J., 1976. Variations in the Earth’s Orbit: Pacemaker of the Ice Ages. Science 194, 1121–1132. </w:t>
      </w:r>
      <w:hyperlink r:id="rId47" w:history="1">
        <w:r w:rsidRPr="007A5EAD">
          <w:rPr>
            <w:rStyle w:val="Hyperlink"/>
            <w:rFonts w:ascii="Gill Sans MT" w:hAnsi="Gill Sans MT"/>
            <w:sz w:val="20"/>
            <w:lang w:eastAsia="en-GB"/>
          </w:rPr>
          <w:t>https://doi.org/10.1126/science.194.4270.1121</w:t>
        </w:r>
      </w:hyperlink>
    </w:p>
    <w:p w14:paraId="173086A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Hein, A.S., </w:t>
      </w:r>
      <w:proofErr w:type="spellStart"/>
      <w:r w:rsidRPr="007A5EAD">
        <w:rPr>
          <w:rFonts w:ascii="Gill Sans MT" w:hAnsi="Gill Sans MT"/>
          <w:sz w:val="20"/>
          <w:lang w:eastAsia="en-GB"/>
        </w:rPr>
        <w:t>Fogwill</w:t>
      </w:r>
      <w:proofErr w:type="spellEnd"/>
      <w:r w:rsidRPr="007A5EAD">
        <w:rPr>
          <w:rFonts w:ascii="Gill Sans MT" w:hAnsi="Gill Sans MT"/>
          <w:sz w:val="20"/>
          <w:lang w:eastAsia="en-GB"/>
        </w:rPr>
        <w:t xml:space="preserve">, C.J., Sugden, D.E., Xu, S., 2014. Geological scatter of cosmogenic-nuclide exposure ages in the Shackleton Range, Antarctica: Implications for glacial history. Quaternary Geochronology, Tracking the pace of Quaternary landscape change with cosmogenic nuclides 19, 52–66. </w:t>
      </w:r>
      <w:hyperlink r:id="rId48" w:history="1">
        <w:r w:rsidRPr="007A5EAD">
          <w:rPr>
            <w:rStyle w:val="Hyperlink"/>
            <w:rFonts w:ascii="Gill Sans MT" w:hAnsi="Gill Sans MT"/>
            <w:sz w:val="20"/>
            <w:lang w:eastAsia="en-GB"/>
          </w:rPr>
          <w:t>https://doi.org/10.1016/j.quageo.2013.03.008</w:t>
        </w:r>
      </w:hyperlink>
    </w:p>
    <w:p w14:paraId="3BA9632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Applegate, P.J., </w:t>
      </w:r>
      <w:proofErr w:type="spellStart"/>
      <w:r w:rsidRPr="007A5EAD">
        <w:rPr>
          <w:rFonts w:ascii="Gill Sans MT" w:hAnsi="Gill Sans MT"/>
          <w:sz w:val="20"/>
          <w:lang w:eastAsia="en-GB"/>
        </w:rPr>
        <w:t>Blomdin</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Gribenski</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Harbor</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Stroeven</w:t>
      </w:r>
      <w:proofErr w:type="spellEnd"/>
      <w:r w:rsidRPr="007A5EAD">
        <w:rPr>
          <w:rFonts w:ascii="Gill Sans MT" w:hAnsi="Gill Sans MT"/>
          <w:sz w:val="20"/>
          <w:lang w:eastAsia="en-GB"/>
        </w:rPr>
        <w:t xml:space="preserve">, A.P., 2016. Boulder height – exposure age relationships from a global glacial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compilation. Quaternary Geochronology 34, 1–11. </w:t>
      </w:r>
      <w:hyperlink r:id="rId49" w:history="1">
        <w:r w:rsidRPr="007A5EAD">
          <w:rPr>
            <w:rStyle w:val="Hyperlink"/>
            <w:rFonts w:ascii="Gill Sans MT" w:hAnsi="Gill Sans MT"/>
            <w:sz w:val="20"/>
            <w:lang w:eastAsia="en-GB"/>
          </w:rPr>
          <w:t>https://doi.org/10.1016/j.quageo.2016.03.002</w:t>
        </w:r>
      </w:hyperlink>
    </w:p>
    <w:p w14:paraId="6C4E478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w:t>
      </w:r>
      <w:proofErr w:type="spellStart"/>
      <w:r w:rsidRPr="007A5EAD">
        <w:rPr>
          <w:rFonts w:ascii="Gill Sans MT" w:hAnsi="Gill Sans MT"/>
          <w:sz w:val="20"/>
          <w:lang w:eastAsia="en-GB"/>
        </w:rPr>
        <w:t>Stroeven</w:t>
      </w:r>
      <w:proofErr w:type="spellEnd"/>
      <w:r w:rsidRPr="007A5EAD">
        <w:rPr>
          <w:rFonts w:ascii="Gill Sans MT" w:hAnsi="Gill Sans MT"/>
          <w:sz w:val="20"/>
          <w:lang w:eastAsia="en-GB"/>
        </w:rPr>
        <w:t xml:space="preserve">, A.P., </w:t>
      </w:r>
      <w:proofErr w:type="spellStart"/>
      <w:r w:rsidRPr="007A5EAD">
        <w:rPr>
          <w:rFonts w:ascii="Gill Sans MT" w:hAnsi="Gill Sans MT"/>
          <w:sz w:val="20"/>
          <w:lang w:eastAsia="en-GB"/>
        </w:rPr>
        <w:t>Harbor</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2011. Too young or too old: Evaluating cosmogenic exposure dating based on an analysis of compiled boulder exposure ages. Earth and Planetary Science Letters 302, 71–80. </w:t>
      </w:r>
      <w:hyperlink r:id="rId50" w:history="1">
        <w:r w:rsidRPr="007A5EAD">
          <w:rPr>
            <w:rStyle w:val="Hyperlink"/>
            <w:rFonts w:ascii="Gill Sans MT" w:hAnsi="Gill Sans MT"/>
            <w:sz w:val="20"/>
            <w:lang w:eastAsia="en-GB"/>
          </w:rPr>
          <w:t>https://doi.org/10.1016/j.epsl.2010.11.040</w:t>
        </w:r>
      </w:hyperlink>
    </w:p>
    <w:p w14:paraId="121BF1B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2018. Little Ice Age glaciers and climate in the Mediterranean mountains: a new analysis. </w:t>
      </w:r>
      <w:proofErr w:type="spellStart"/>
      <w:r w:rsidRPr="007A5EAD">
        <w:rPr>
          <w:rFonts w:ascii="Gill Sans MT" w:hAnsi="Gill Sans MT"/>
          <w:sz w:val="20"/>
          <w:lang w:eastAsia="en-GB"/>
        </w:rPr>
        <w:t>Cuadernos</w:t>
      </w:r>
      <w:proofErr w:type="spellEnd"/>
      <w:r w:rsidRPr="007A5EAD">
        <w:rPr>
          <w:rFonts w:ascii="Gill Sans MT" w:hAnsi="Gill Sans MT"/>
          <w:sz w:val="20"/>
          <w:lang w:eastAsia="en-GB"/>
        </w:rPr>
        <w:t xml:space="preserve"> de </w:t>
      </w:r>
      <w:proofErr w:type="spellStart"/>
      <w:r w:rsidRPr="007A5EAD">
        <w:rPr>
          <w:rFonts w:ascii="Gill Sans MT" w:hAnsi="Gill Sans MT"/>
          <w:sz w:val="20"/>
          <w:lang w:eastAsia="en-GB"/>
        </w:rPr>
        <w:t>Investigación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Geográfica</w:t>
      </w:r>
      <w:proofErr w:type="spellEnd"/>
      <w:r w:rsidRPr="007A5EAD">
        <w:rPr>
          <w:rFonts w:ascii="Gill Sans MT" w:hAnsi="Gill Sans MT"/>
          <w:sz w:val="20"/>
          <w:lang w:eastAsia="en-GB"/>
        </w:rPr>
        <w:t xml:space="preserve"> 44, 15–45. </w:t>
      </w:r>
      <w:hyperlink r:id="rId51" w:history="1">
        <w:r w:rsidRPr="007A5EAD">
          <w:rPr>
            <w:rStyle w:val="Hyperlink"/>
            <w:rFonts w:ascii="Gill Sans MT" w:hAnsi="Gill Sans MT"/>
            <w:sz w:val="20"/>
            <w:lang w:eastAsia="en-GB"/>
          </w:rPr>
          <w:t>https://doi.org/10.18172/cig.3362</w:t>
        </w:r>
      </w:hyperlink>
    </w:p>
    <w:p w14:paraId="5515FA1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Glasser, N.F., Fink, D., 2016. Rapid thinning of the Welsh Ice Cap at 20–19ka based on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ages. Quaternary Research 85, 107–117. </w:t>
      </w:r>
      <w:hyperlink r:id="rId52" w:history="1">
        <w:r w:rsidRPr="007A5EAD">
          <w:rPr>
            <w:rStyle w:val="Hyperlink"/>
            <w:rFonts w:ascii="Gill Sans MT" w:hAnsi="Gill Sans MT"/>
            <w:sz w:val="20"/>
            <w:lang w:eastAsia="en-GB"/>
          </w:rPr>
          <w:t>https://doi.org/10.1016/j.yqres.2015.11.003</w:t>
        </w:r>
      </w:hyperlink>
    </w:p>
    <w:p w14:paraId="472805B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Woodward, J.C., </w:t>
      </w:r>
      <w:proofErr w:type="spellStart"/>
      <w:r w:rsidRPr="007A5EAD">
        <w:rPr>
          <w:rFonts w:ascii="Gill Sans MT" w:hAnsi="Gill Sans MT"/>
          <w:sz w:val="20"/>
          <w:lang w:eastAsia="en-GB"/>
        </w:rPr>
        <w:t>Gibbard</w:t>
      </w:r>
      <w:proofErr w:type="spellEnd"/>
      <w:r w:rsidRPr="007A5EAD">
        <w:rPr>
          <w:rFonts w:ascii="Gill Sans MT" w:hAnsi="Gill Sans MT"/>
          <w:sz w:val="20"/>
          <w:lang w:eastAsia="en-GB"/>
        </w:rPr>
        <w:t xml:space="preserve">, P.L., 2007. Middle Pleistocene cold stage climates in the Mediterranean: New evidence from the glacial record. Earth and Planetary Science Letters 253, 50–56. </w:t>
      </w:r>
      <w:hyperlink r:id="rId53" w:history="1">
        <w:r w:rsidRPr="007A5EAD">
          <w:rPr>
            <w:rStyle w:val="Hyperlink"/>
            <w:rFonts w:ascii="Gill Sans MT" w:hAnsi="Gill Sans MT"/>
            <w:sz w:val="20"/>
            <w:lang w:eastAsia="en-GB"/>
          </w:rPr>
          <w:t>https://doi.org/10.1016/j.epsl.2006.10.019</w:t>
        </w:r>
      </w:hyperlink>
    </w:p>
    <w:p w14:paraId="656F402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Ivy-Ochs, S., </w:t>
      </w:r>
      <w:proofErr w:type="spellStart"/>
      <w:r w:rsidRPr="007A5EAD">
        <w:rPr>
          <w:rFonts w:ascii="Gill Sans MT" w:hAnsi="Gill Sans MT"/>
          <w:sz w:val="20"/>
          <w:lang w:eastAsia="en-GB"/>
        </w:rPr>
        <w:t>Kerschner</w:t>
      </w:r>
      <w:proofErr w:type="spellEnd"/>
      <w:r w:rsidRPr="007A5EAD">
        <w:rPr>
          <w:rFonts w:ascii="Gill Sans MT" w:hAnsi="Gill Sans MT"/>
          <w:sz w:val="20"/>
          <w:lang w:eastAsia="en-GB"/>
        </w:rPr>
        <w:t xml:space="preserve">, H., </w:t>
      </w:r>
      <w:proofErr w:type="spellStart"/>
      <w:r w:rsidRPr="007A5EAD">
        <w:rPr>
          <w:rFonts w:ascii="Gill Sans MT" w:hAnsi="Gill Sans MT"/>
          <w:sz w:val="20"/>
          <w:lang w:eastAsia="en-GB"/>
        </w:rPr>
        <w:t>Schlüchter</w:t>
      </w:r>
      <w:proofErr w:type="spellEnd"/>
      <w:r w:rsidRPr="007A5EAD">
        <w:rPr>
          <w:rFonts w:ascii="Gill Sans MT" w:hAnsi="Gill Sans MT"/>
          <w:sz w:val="20"/>
          <w:lang w:eastAsia="en-GB"/>
        </w:rPr>
        <w:t xml:space="preserve">, C., 2007. Cosmogenic nuclides and the dating of </w:t>
      </w:r>
      <w:proofErr w:type="spellStart"/>
      <w:r w:rsidRPr="007A5EAD">
        <w:rPr>
          <w:rFonts w:ascii="Gill Sans MT" w:hAnsi="Gill Sans MT"/>
          <w:sz w:val="20"/>
          <w:lang w:eastAsia="en-GB"/>
        </w:rPr>
        <w:t>Lateglacial</w:t>
      </w:r>
      <w:proofErr w:type="spellEnd"/>
      <w:r w:rsidRPr="007A5EAD">
        <w:rPr>
          <w:rFonts w:ascii="Gill Sans MT" w:hAnsi="Gill Sans MT"/>
          <w:sz w:val="20"/>
          <w:lang w:eastAsia="en-GB"/>
        </w:rPr>
        <w:t xml:space="preserve"> and Early Holocene glacier variations: The Alpine perspective. Quaternary International, From the Swiss Alps to the Crimean Mountains - Alpine Quaternary stratigraphy in a European context 164–165, 53–63. </w:t>
      </w:r>
      <w:hyperlink r:id="rId54" w:history="1">
        <w:r w:rsidRPr="007A5EAD">
          <w:rPr>
            <w:rStyle w:val="Hyperlink"/>
            <w:rFonts w:ascii="Gill Sans MT" w:hAnsi="Gill Sans MT"/>
            <w:sz w:val="20"/>
            <w:lang w:eastAsia="en-GB"/>
          </w:rPr>
          <w:t>https://doi.org/10.1016/j.quaint.2006.12.008</w:t>
        </w:r>
      </w:hyperlink>
    </w:p>
    <w:p w14:paraId="77FBE9E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Jalut</w:t>
      </w:r>
      <w:proofErr w:type="spellEnd"/>
      <w:r w:rsidRPr="007A5EAD">
        <w:rPr>
          <w:rFonts w:ascii="Gill Sans MT" w:hAnsi="Gill Sans MT"/>
          <w:sz w:val="20"/>
          <w:lang w:eastAsia="en-GB"/>
        </w:rPr>
        <w:t xml:space="preserve">, G., Marti, J.M., </w:t>
      </w:r>
      <w:proofErr w:type="spellStart"/>
      <w:r w:rsidRPr="007A5EAD">
        <w:rPr>
          <w:rFonts w:ascii="Gill Sans MT" w:hAnsi="Gill Sans MT"/>
          <w:sz w:val="20"/>
          <w:lang w:eastAsia="en-GB"/>
        </w:rPr>
        <w:t>Fontugne</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Delibrias</w:t>
      </w:r>
      <w:proofErr w:type="spellEnd"/>
      <w:r w:rsidRPr="007A5EAD">
        <w:rPr>
          <w:rFonts w:ascii="Gill Sans MT" w:hAnsi="Gill Sans MT"/>
          <w:sz w:val="20"/>
          <w:lang w:eastAsia="en-GB"/>
        </w:rPr>
        <w:t xml:space="preserve">, G., </w:t>
      </w:r>
      <w:proofErr w:type="spellStart"/>
      <w:r w:rsidRPr="007A5EAD">
        <w:rPr>
          <w:rFonts w:ascii="Gill Sans MT" w:hAnsi="Gill Sans MT"/>
          <w:sz w:val="20"/>
          <w:lang w:eastAsia="en-GB"/>
        </w:rPr>
        <w:t>Vilaplana</w:t>
      </w:r>
      <w:proofErr w:type="spellEnd"/>
      <w:r w:rsidRPr="007A5EAD">
        <w:rPr>
          <w:rFonts w:ascii="Gill Sans MT" w:hAnsi="Gill Sans MT"/>
          <w:sz w:val="20"/>
          <w:lang w:eastAsia="en-GB"/>
        </w:rPr>
        <w:t xml:space="preserve">, J.M., Julia, R., 1992. Glacial to interglacial vegetation changes in the northern and southern </w:t>
      </w:r>
      <w:proofErr w:type="spellStart"/>
      <w:r w:rsidRPr="007A5EAD">
        <w:rPr>
          <w:rFonts w:ascii="Gill Sans MT" w:hAnsi="Gill Sans MT"/>
          <w:sz w:val="20"/>
          <w:lang w:eastAsia="en-GB"/>
        </w:rPr>
        <w:t>Pyrénées</w:t>
      </w:r>
      <w:proofErr w:type="spellEnd"/>
      <w:r w:rsidRPr="007A5EAD">
        <w:rPr>
          <w:rFonts w:ascii="Gill Sans MT" w:hAnsi="Gill Sans MT"/>
          <w:sz w:val="20"/>
          <w:lang w:eastAsia="en-GB"/>
        </w:rPr>
        <w:t xml:space="preserve">: Deglaciation, vegetation cover and chronology. Quaternary Science Reviews 11, 449–480. </w:t>
      </w:r>
      <w:hyperlink r:id="rId55" w:history="1">
        <w:r w:rsidRPr="007A5EAD">
          <w:rPr>
            <w:rStyle w:val="Hyperlink"/>
            <w:rFonts w:ascii="Gill Sans MT" w:hAnsi="Gill Sans MT"/>
            <w:sz w:val="20"/>
            <w:lang w:eastAsia="en-GB"/>
          </w:rPr>
          <w:t>https://doi.org/10.1016/0277-3791(92)90027-6</w:t>
        </w:r>
      </w:hyperlink>
    </w:p>
    <w:p w14:paraId="1648704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Jull, A.J.T., Scott, E.M., Bierman, P., 2015. The CRONUS-Earth inter-comparison for cosmogenic isotope analysis. Quaternary Geochronology, The CRONUS-EARTH Volume: Part I 26, 3–10. </w:t>
      </w:r>
      <w:hyperlink r:id="rId56" w:history="1">
        <w:r w:rsidRPr="007A5EAD">
          <w:rPr>
            <w:rStyle w:val="Hyperlink"/>
            <w:rFonts w:ascii="Gill Sans MT" w:hAnsi="Gill Sans MT"/>
            <w:sz w:val="20"/>
            <w:lang w:eastAsia="en-GB"/>
          </w:rPr>
          <w:t>https://doi.org/10.1016/j.quageo.2013.09.003</w:t>
        </w:r>
      </w:hyperlink>
    </w:p>
    <w:p w14:paraId="7407F9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Kendrick, K.J., Partin, C.A., Graham, R.C., 2016. Granitic Boulder Erosion Caused by Chaparral Wildfire: Implications for Cosmogenic Radionuclide Dating of Bedrock Surfaces. The Journal of Geology 124, 529–539. </w:t>
      </w:r>
      <w:hyperlink r:id="rId57" w:history="1">
        <w:r w:rsidRPr="007A5EAD">
          <w:rPr>
            <w:rStyle w:val="Hyperlink"/>
            <w:rFonts w:ascii="Gill Sans MT" w:hAnsi="Gill Sans MT"/>
            <w:sz w:val="20"/>
            <w:lang w:eastAsia="en-GB"/>
          </w:rPr>
          <w:t>https://doi.org/10.1086/686273</w:t>
        </w:r>
      </w:hyperlink>
    </w:p>
    <w:p w14:paraId="710C0AC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Kohl, C.P., </w:t>
      </w: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1992. Chemical isolation of quartz for measurement of </w:t>
      </w:r>
      <w:r w:rsidRPr="007A5EAD">
        <w:rPr>
          <w:rFonts w:ascii="Gill Sans MT" w:hAnsi="Gill Sans MT"/>
          <w:i/>
          <w:iCs/>
          <w:sz w:val="20"/>
          <w:lang w:eastAsia="en-GB"/>
        </w:rPr>
        <w:t>in-situ</w:t>
      </w:r>
      <w:r w:rsidRPr="007A5EAD">
        <w:rPr>
          <w:rFonts w:ascii="Gill Sans MT" w:hAnsi="Gill Sans MT"/>
          <w:sz w:val="20"/>
          <w:lang w:eastAsia="en-GB"/>
        </w:rPr>
        <w:t xml:space="preserve"> -produced cosmogenic nuclides. </w:t>
      </w:r>
      <w:proofErr w:type="spellStart"/>
      <w:r w:rsidRPr="007A5EAD">
        <w:rPr>
          <w:rFonts w:ascii="Gill Sans MT" w:hAnsi="Gill Sans MT"/>
          <w:sz w:val="20"/>
          <w:lang w:eastAsia="en-GB"/>
        </w:rPr>
        <w:t>Geochimica</w:t>
      </w:r>
      <w:proofErr w:type="spellEnd"/>
      <w:r w:rsidRPr="007A5EAD">
        <w:rPr>
          <w:rFonts w:ascii="Gill Sans MT" w:hAnsi="Gill Sans MT"/>
          <w:sz w:val="20"/>
          <w:lang w:eastAsia="en-GB"/>
        </w:rPr>
        <w:t xml:space="preserve"> et </w:t>
      </w:r>
      <w:proofErr w:type="spellStart"/>
      <w:r w:rsidRPr="007A5EAD">
        <w:rPr>
          <w:rFonts w:ascii="Gill Sans MT" w:hAnsi="Gill Sans MT"/>
          <w:sz w:val="20"/>
          <w:lang w:eastAsia="en-GB"/>
        </w:rPr>
        <w:t>Cosmochimica</w:t>
      </w:r>
      <w:proofErr w:type="spellEnd"/>
      <w:r w:rsidRPr="007A5EAD">
        <w:rPr>
          <w:rFonts w:ascii="Gill Sans MT" w:hAnsi="Gill Sans MT"/>
          <w:sz w:val="20"/>
          <w:lang w:eastAsia="en-GB"/>
        </w:rPr>
        <w:t xml:space="preserve"> Acta 56, 3583–3587. </w:t>
      </w:r>
      <w:hyperlink r:id="rId58" w:history="1">
        <w:r w:rsidRPr="007A5EAD">
          <w:rPr>
            <w:rStyle w:val="Hyperlink"/>
            <w:rFonts w:ascii="Gill Sans MT" w:hAnsi="Gill Sans MT"/>
            <w:sz w:val="20"/>
            <w:lang w:eastAsia="en-GB"/>
          </w:rPr>
          <w:t>https://doi.org/10.1016/0016-7037(92)90401-4</w:t>
        </w:r>
      </w:hyperlink>
    </w:p>
    <w:p w14:paraId="7605928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Kuhlemann</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Krumrei</w:t>
      </w:r>
      <w:proofErr w:type="spellEnd"/>
      <w:r w:rsidRPr="007A5EAD">
        <w:rPr>
          <w:rFonts w:ascii="Gill Sans MT" w:hAnsi="Gill Sans MT"/>
          <w:sz w:val="20"/>
          <w:lang w:eastAsia="en-GB"/>
        </w:rPr>
        <w:t xml:space="preserve">, I., </w:t>
      </w:r>
      <w:proofErr w:type="spellStart"/>
      <w:r w:rsidRPr="007A5EAD">
        <w:rPr>
          <w:rFonts w:ascii="Gill Sans MT" w:hAnsi="Gill Sans MT"/>
          <w:sz w:val="20"/>
          <w:lang w:eastAsia="en-GB"/>
        </w:rPr>
        <w:t>Danišík</w:t>
      </w:r>
      <w:proofErr w:type="spellEnd"/>
      <w:r w:rsidRPr="007A5EAD">
        <w:rPr>
          <w:rFonts w:ascii="Gill Sans MT" w:hAnsi="Gill Sans MT"/>
          <w:sz w:val="20"/>
          <w:lang w:eastAsia="en-GB"/>
        </w:rPr>
        <w:t xml:space="preserve">, M., Borg, K. van der, 2009. Weathering of granite and granitic </w:t>
      </w:r>
      <w:proofErr w:type="spellStart"/>
      <w:r w:rsidRPr="007A5EAD">
        <w:rPr>
          <w:rFonts w:ascii="Gill Sans MT" w:hAnsi="Gill Sans MT"/>
          <w:sz w:val="20"/>
          <w:lang w:eastAsia="en-GB"/>
        </w:rPr>
        <w:t>regolith</w:t>
      </w:r>
      <w:proofErr w:type="spellEnd"/>
      <w:r w:rsidRPr="007A5EAD">
        <w:rPr>
          <w:rFonts w:ascii="Gill Sans MT" w:hAnsi="Gill Sans MT"/>
          <w:sz w:val="20"/>
          <w:lang w:eastAsia="en-GB"/>
        </w:rPr>
        <w:t xml:space="preserve"> in Corsica: short-term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versus long-term thermochronological constraints. Geological Society, London, Special Publications 324, 217–235. </w:t>
      </w:r>
      <w:hyperlink r:id="rId59" w:history="1">
        <w:r w:rsidRPr="007A5EAD">
          <w:rPr>
            <w:rStyle w:val="Hyperlink"/>
            <w:rFonts w:ascii="Gill Sans MT" w:hAnsi="Gill Sans MT"/>
            <w:sz w:val="20"/>
            <w:lang w:eastAsia="en-GB"/>
          </w:rPr>
          <w:t>https://doi.org/10.1144/SP324.16</w:t>
        </w:r>
      </w:hyperlink>
    </w:p>
    <w:p w14:paraId="4ED283E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Kuhlemann</w:t>
      </w:r>
      <w:proofErr w:type="spellEnd"/>
      <w:r w:rsidRPr="007A5EAD">
        <w:rPr>
          <w:rFonts w:ascii="Gill Sans MT" w:hAnsi="Gill Sans MT"/>
          <w:sz w:val="20"/>
          <w:lang w:eastAsia="en-GB"/>
        </w:rPr>
        <w:t xml:space="preserve">, J., van der Borg, K., Bons, P.D., </w:t>
      </w:r>
      <w:proofErr w:type="spellStart"/>
      <w:r w:rsidRPr="007A5EAD">
        <w:rPr>
          <w:rFonts w:ascii="Gill Sans MT" w:hAnsi="Gill Sans MT"/>
          <w:sz w:val="20"/>
          <w:lang w:eastAsia="en-GB"/>
        </w:rPr>
        <w:t>Danišík</w:t>
      </w:r>
      <w:proofErr w:type="spellEnd"/>
      <w:r w:rsidRPr="007A5EAD">
        <w:rPr>
          <w:rFonts w:ascii="Gill Sans MT" w:hAnsi="Gill Sans MT"/>
          <w:sz w:val="20"/>
          <w:lang w:eastAsia="en-GB"/>
        </w:rPr>
        <w:t xml:space="preserve">, M., Frisch, W., 2008. Erosion rates on subalpine </w:t>
      </w:r>
      <w:proofErr w:type="spellStart"/>
      <w:r w:rsidRPr="007A5EAD">
        <w:rPr>
          <w:rFonts w:ascii="Gill Sans MT" w:hAnsi="Gill Sans MT"/>
          <w:sz w:val="20"/>
          <w:lang w:eastAsia="en-GB"/>
        </w:rPr>
        <w:t>paleosurfaces</w:t>
      </w:r>
      <w:proofErr w:type="spellEnd"/>
      <w:r w:rsidRPr="007A5EAD">
        <w:rPr>
          <w:rFonts w:ascii="Gill Sans MT" w:hAnsi="Gill Sans MT"/>
          <w:sz w:val="20"/>
          <w:lang w:eastAsia="en-GB"/>
        </w:rPr>
        <w:t xml:space="preserve"> in the western Mediterranean by in-situ </w:t>
      </w:r>
      <w:r w:rsidRPr="007A5EAD">
        <w:rPr>
          <w:rFonts w:ascii="Gill Sans MT" w:hAnsi="Gill Sans MT"/>
          <w:sz w:val="20"/>
          <w:vertAlign w:val="superscript"/>
          <w:lang w:eastAsia="en-GB"/>
        </w:rPr>
        <w:t>10</w:t>
      </w:r>
      <w:r w:rsidRPr="007A5EAD">
        <w:rPr>
          <w:rFonts w:ascii="Gill Sans MT" w:hAnsi="Gill Sans MT"/>
          <w:sz w:val="20"/>
          <w:lang w:eastAsia="en-GB"/>
        </w:rPr>
        <w:t>Be concentrations in granites: implications for surface processes and long-term landscape evolution in Corsica (France). Int J Earth Sci (</w:t>
      </w:r>
      <w:proofErr w:type="spellStart"/>
      <w:r w:rsidRPr="007A5EAD">
        <w:rPr>
          <w:rFonts w:ascii="Gill Sans MT" w:hAnsi="Gill Sans MT"/>
          <w:sz w:val="20"/>
          <w:lang w:eastAsia="en-GB"/>
        </w:rPr>
        <w:t>Geol</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Rundsch</w:t>
      </w:r>
      <w:proofErr w:type="spellEnd"/>
      <w:r w:rsidRPr="007A5EAD">
        <w:rPr>
          <w:rFonts w:ascii="Gill Sans MT" w:hAnsi="Gill Sans MT"/>
          <w:sz w:val="20"/>
          <w:lang w:eastAsia="en-GB"/>
        </w:rPr>
        <w:t xml:space="preserve">) 97, 549–564. </w:t>
      </w:r>
      <w:hyperlink r:id="rId60" w:history="1">
        <w:r w:rsidRPr="007A5EAD">
          <w:rPr>
            <w:rStyle w:val="Hyperlink"/>
            <w:rFonts w:ascii="Gill Sans MT" w:hAnsi="Gill Sans MT"/>
            <w:sz w:val="20"/>
            <w:lang w:eastAsia="en-GB"/>
          </w:rPr>
          <w:t>https://doi.org/10.1007/s00531-007-0169-z</w:t>
        </w:r>
      </w:hyperlink>
    </w:p>
    <w:p w14:paraId="7D1C214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Lal, D., 1991. Cosmic ray </w:t>
      </w:r>
      <w:proofErr w:type="spellStart"/>
      <w:r w:rsidRPr="007A5EAD">
        <w:rPr>
          <w:rFonts w:ascii="Gill Sans MT" w:hAnsi="Gill Sans MT"/>
          <w:sz w:val="20"/>
          <w:lang w:eastAsia="en-GB"/>
        </w:rPr>
        <w:t>labeling</w:t>
      </w:r>
      <w:proofErr w:type="spellEnd"/>
      <w:r w:rsidRPr="007A5EAD">
        <w:rPr>
          <w:rFonts w:ascii="Gill Sans MT" w:hAnsi="Gill Sans MT"/>
          <w:sz w:val="20"/>
          <w:lang w:eastAsia="en-GB"/>
        </w:rPr>
        <w:t xml:space="preserve"> of erosion surfaces: in situ nuclide production rates and erosion models. Earth and Planetary Science Letters 104, 424–439. </w:t>
      </w:r>
      <w:hyperlink r:id="rId61" w:history="1">
        <w:r w:rsidRPr="007A5EAD">
          <w:rPr>
            <w:rStyle w:val="Hyperlink"/>
            <w:rFonts w:ascii="Gill Sans MT" w:hAnsi="Gill Sans MT"/>
            <w:sz w:val="20"/>
            <w:lang w:eastAsia="en-GB"/>
          </w:rPr>
          <w:t>https://doi.org/10.1016/0012-821X(91)90220-C</w:t>
        </w:r>
      </w:hyperlink>
    </w:p>
    <w:p w14:paraId="3B36204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Lewis, C.J., McDonald, E.V., Sancho, C., Peña, J.L., Rhodes, E.J., 2009. Climatic implications of correlated Upper Pleistocene glacial and fluvial deposits on the </w:t>
      </w:r>
      <w:proofErr w:type="spellStart"/>
      <w:r w:rsidRPr="007A5EAD">
        <w:rPr>
          <w:rFonts w:ascii="Gill Sans MT" w:hAnsi="Gill Sans MT"/>
          <w:sz w:val="20"/>
          <w:lang w:eastAsia="en-GB"/>
        </w:rPr>
        <w:t>Cinca</w:t>
      </w:r>
      <w:proofErr w:type="spellEnd"/>
      <w:r w:rsidRPr="007A5EAD">
        <w:rPr>
          <w:rFonts w:ascii="Gill Sans MT" w:hAnsi="Gill Sans MT"/>
          <w:sz w:val="20"/>
          <w:lang w:eastAsia="en-GB"/>
        </w:rPr>
        <w:t xml:space="preserve"> and </w:t>
      </w:r>
      <w:proofErr w:type="spellStart"/>
      <w:r w:rsidRPr="007A5EAD">
        <w:rPr>
          <w:rFonts w:ascii="Gill Sans MT" w:hAnsi="Gill Sans MT"/>
          <w:sz w:val="20"/>
          <w:lang w:eastAsia="en-GB"/>
        </w:rPr>
        <w:t>Gállego</w:t>
      </w:r>
      <w:proofErr w:type="spellEnd"/>
      <w:r w:rsidRPr="007A5EAD">
        <w:rPr>
          <w:rFonts w:ascii="Gill Sans MT" w:hAnsi="Gill Sans MT"/>
          <w:sz w:val="20"/>
          <w:lang w:eastAsia="en-GB"/>
        </w:rPr>
        <w:t xml:space="preserve"> Rivers (NE Spain) based on OSL dating and soil stratigraphy. Global and Planetary Change 67, 141–152. </w:t>
      </w:r>
      <w:hyperlink r:id="rId62" w:history="1">
        <w:r w:rsidRPr="007A5EAD">
          <w:rPr>
            <w:rStyle w:val="Hyperlink"/>
            <w:rFonts w:ascii="Gill Sans MT" w:hAnsi="Gill Sans MT"/>
            <w:sz w:val="20"/>
            <w:lang w:eastAsia="en-GB"/>
          </w:rPr>
          <w:t>https://doi.org/10.1016/j.gloplacha.2009.01.001</w:t>
        </w:r>
      </w:hyperlink>
    </w:p>
    <w:p w14:paraId="2681EC9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Hein, A.S., Naylor, M., Attal, M., Shanks, R., Winter, K., Woodward, J., Dunning, S., Westoby, M., Sugden, D., 2018. Controls on subaerial erosion rates in Antarctica. Earth and Planetary Science Letters 501, 56–66. </w:t>
      </w:r>
      <w:hyperlink r:id="rId63" w:history="1">
        <w:r w:rsidRPr="007A5EAD">
          <w:rPr>
            <w:rStyle w:val="Hyperlink"/>
            <w:rFonts w:ascii="Gill Sans MT" w:hAnsi="Gill Sans MT"/>
            <w:sz w:val="20"/>
            <w:lang w:eastAsia="en-GB"/>
          </w:rPr>
          <w:t>https://doi.org/10.1016/j.epsl.2018.08.018</w:t>
        </w:r>
      </w:hyperlink>
    </w:p>
    <w:p w14:paraId="615DFC5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Phillips, F.M., Borchers, B.,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Aumer</w:t>
      </w:r>
      <w:proofErr w:type="spellEnd"/>
      <w:r w:rsidRPr="007A5EAD">
        <w:rPr>
          <w:rFonts w:ascii="Gill Sans MT" w:hAnsi="Gill Sans MT"/>
          <w:sz w:val="20"/>
          <w:lang w:eastAsia="en-GB"/>
        </w:rPr>
        <w:t xml:space="preserve">, R., Balco, G., 2016. Cosmogenic nuclide systematics and the </w:t>
      </w:r>
      <w:proofErr w:type="spellStart"/>
      <w:r w:rsidRPr="007A5EAD">
        <w:rPr>
          <w:rFonts w:ascii="Gill Sans MT" w:hAnsi="Gill Sans MT"/>
          <w:sz w:val="20"/>
          <w:lang w:eastAsia="en-GB"/>
        </w:rPr>
        <w:t>CRONUScalc</w:t>
      </w:r>
      <w:proofErr w:type="spellEnd"/>
      <w:r w:rsidRPr="007A5EAD">
        <w:rPr>
          <w:rFonts w:ascii="Gill Sans MT" w:hAnsi="Gill Sans MT"/>
          <w:sz w:val="20"/>
          <w:lang w:eastAsia="en-GB"/>
        </w:rPr>
        <w:t xml:space="preserve"> program. Quaternary Geochronology 31, 160–187. </w:t>
      </w:r>
      <w:hyperlink r:id="rId64" w:history="1">
        <w:r w:rsidRPr="007A5EAD">
          <w:rPr>
            <w:rStyle w:val="Hyperlink"/>
            <w:rFonts w:ascii="Gill Sans MT" w:hAnsi="Gill Sans MT"/>
            <w:sz w:val="20"/>
            <w:lang w:eastAsia="en-GB"/>
          </w:rPr>
          <w:t>https://doi.org/10.1016/j.quageo.2015.09.005</w:t>
        </w:r>
      </w:hyperlink>
    </w:p>
    <w:p w14:paraId="6DA5E1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Matthews, J.A., Owen, G., 2008. Endolithic lichens, rapid biological weathering and </w:t>
      </w:r>
      <w:proofErr w:type="spellStart"/>
      <w:r w:rsidRPr="007A5EAD">
        <w:rPr>
          <w:rFonts w:ascii="Gill Sans MT" w:hAnsi="Gill Sans MT"/>
          <w:sz w:val="20"/>
          <w:lang w:eastAsia="en-GB"/>
        </w:rPr>
        <w:t>schmidt</w:t>
      </w:r>
      <w:proofErr w:type="spellEnd"/>
      <w:r w:rsidRPr="007A5EAD">
        <w:rPr>
          <w:rFonts w:ascii="Gill Sans MT" w:hAnsi="Gill Sans MT"/>
          <w:sz w:val="20"/>
          <w:lang w:eastAsia="en-GB"/>
        </w:rPr>
        <w:t xml:space="preserve"> hammer </w:t>
      </w:r>
      <w:proofErr w:type="spellStart"/>
      <w:r w:rsidRPr="007A5EAD">
        <w:rPr>
          <w:rFonts w:ascii="Gill Sans MT" w:hAnsi="Gill Sans MT"/>
          <w:sz w:val="20"/>
          <w:lang w:eastAsia="en-GB"/>
        </w:rPr>
        <w:t>r</w:t>
      </w:r>
      <w:r w:rsidRPr="007A5EAD">
        <w:rPr>
          <w:rFonts w:ascii="Cambria Math" w:hAnsi="Cambria Math" w:cs="Cambria Math"/>
          <w:sz w:val="20"/>
          <w:lang w:eastAsia="en-GB"/>
        </w:rPr>
        <w:t>‐</w:t>
      </w:r>
      <w:r w:rsidRPr="007A5EAD">
        <w:rPr>
          <w:rFonts w:ascii="Gill Sans MT" w:hAnsi="Gill Sans MT"/>
          <w:sz w:val="20"/>
          <w:lang w:eastAsia="en-GB"/>
        </w:rPr>
        <w:t>values</w:t>
      </w:r>
      <w:proofErr w:type="spellEnd"/>
      <w:r w:rsidRPr="007A5EAD">
        <w:rPr>
          <w:rFonts w:ascii="Gill Sans MT" w:hAnsi="Gill Sans MT"/>
          <w:sz w:val="20"/>
          <w:lang w:eastAsia="en-GB"/>
        </w:rPr>
        <w:t xml:space="preserve"> on recently exposed rock surfaces: </w:t>
      </w:r>
      <w:proofErr w:type="spellStart"/>
      <w:r w:rsidRPr="007A5EAD">
        <w:rPr>
          <w:rFonts w:ascii="Gill Sans MT" w:hAnsi="Gill Sans MT"/>
          <w:sz w:val="20"/>
          <w:lang w:eastAsia="en-GB"/>
        </w:rPr>
        <w:t>storbreen</w:t>
      </w:r>
      <w:proofErr w:type="spellEnd"/>
      <w:r w:rsidRPr="007A5EAD">
        <w:rPr>
          <w:rFonts w:ascii="Gill Sans MT" w:hAnsi="Gill Sans MT"/>
          <w:sz w:val="20"/>
          <w:lang w:eastAsia="en-GB"/>
        </w:rPr>
        <w:t xml:space="preserve"> glacier foreland, </w:t>
      </w:r>
      <w:proofErr w:type="spellStart"/>
      <w:r w:rsidRPr="007A5EAD">
        <w:rPr>
          <w:rFonts w:ascii="Gill Sans MT" w:hAnsi="Gill Sans MT"/>
          <w:sz w:val="20"/>
          <w:lang w:eastAsia="en-GB"/>
        </w:rPr>
        <w:t>jotunheimen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norway</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Geografiska</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Annaler</w:t>
      </w:r>
      <w:proofErr w:type="spellEnd"/>
      <w:r w:rsidRPr="007A5EAD">
        <w:rPr>
          <w:rFonts w:ascii="Gill Sans MT" w:hAnsi="Gill Sans MT"/>
          <w:sz w:val="20"/>
          <w:lang w:eastAsia="en-GB"/>
        </w:rPr>
        <w:t xml:space="preserve">: Series A, Physical Geography 90, 287–297. </w:t>
      </w:r>
      <w:hyperlink r:id="rId65" w:history="1">
        <w:r w:rsidRPr="007A5EAD">
          <w:rPr>
            <w:rStyle w:val="Hyperlink"/>
            <w:rFonts w:ascii="Gill Sans MT" w:hAnsi="Gill Sans MT"/>
            <w:sz w:val="20"/>
            <w:lang w:eastAsia="en-GB"/>
          </w:rPr>
          <w:t>https://doi.org/10.1111/j.1468-0459.2008.00346.x</w:t>
        </w:r>
      </w:hyperlink>
    </w:p>
    <w:p w14:paraId="0FB8AFC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McCarroll</w:t>
      </w:r>
      <w:proofErr w:type="spellEnd"/>
      <w:r w:rsidRPr="007A5EAD">
        <w:rPr>
          <w:rFonts w:ascii="Gill Sans MT" w:hAnsi="Gill Sans MT"/>
          <w:sz w:val="20"/>
          <w:lang w:eastAsia="en-GB"/>
        </w:rPr>
        <w:t xml:space="preserve">, D., 1991. The Schmidt Hammer, weathering and rock surface roughness. Earth Surface Processes and Landforms 16, 477–480. </w:t>
      </w:r>
      <w:hyperlink r:id="rId66" w:history="1">
        <w:r w:rsidRPr="007A5EAD">
          <w:rPr>
            <w:rStyle w:val="Hyperlink"/>
            <w:rFonts w:ascii="Gill Sans MT" w:hAnsi="Gill Sans MT"/>
            <w:sz w:val="20"/>
            <w:lang w:eastAsia="en-GB"/>
          </w:rPr>
          <w:t>https://doi.org/10.1002/esp.3290160510</w:t>
        </w:r>
      </w:hyperlink>
    </w:p>
    <w:p w14:paraId="3B3D4F1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McCarroll</w:t>
      </w:r>
      <w:proofErr w:type="spellEnd"/>
      <w:r w:rsidRPr="007A5EAD">
        <w:rPr>
          <w:rFonts w:ascii="Gill Sans MT" w:hAnsi="Gill Sans MT"/>
          <w:sz w:val="20"/>
          <w:lang w:eastAsia="en-GB"/>
        </w:rPr>
        <w:t xml:space="preserve">, D., 1989. Potential and Limitations of the Schmidt Hammer for Relative-Age Dating: Field Tests on Neoglacial Moraines, </w:t>
      </w:r>
      <w:proofErr w:type="spellStart"/>
      <w:r w:rsidRPr="007A5EAD">
        <w:rPr>
          <w:rFonts w:ascii="Gill Sans MT" w:hAnsi="Gill Sans MT"/>
          <w:sz w:val="20"/>
          <w:lang w:eastAsia="en-GB"/>
        </w:rPr>
        <w:t>Jotunheimen</w:t>
      </w:r>
      <w:proofErr w:type="spellEnd"/>
      <w:r w:rsidRPr="007A5EAD">
        <w:rPr>
          <w:rFonts w:ascii="Gill Sans MT" w:hAnsi="Gill Sans MT"/>
          <w:sz w:val="20"/>
          <w:lang w:eastAsia="en-GB"/>
        </w:rPr>
        <w:t xml:space="preserve">, Southern Norway. Arctic and Alpine Research 21, 268–275. </w:t>
      </w:r>
      <w:hyperlink r:id="rId67" w:history="1">
        <w:r w:rsidRPr="007A5EAD">
          <w:rPr>
            <w:rStyle w:val="Hyperlink"/>
            <w:rFonts w:ascii="Gill Sans MT" w:hAnsi="Gill Sans MT"/>
            <w:sz w:val="20"/>
            <w:lang w:eastAsia="en-GB"/>
          </w:rPr>
          <w:t>https://doi.org/10.2307/1551565</w:t>
        </w:r>
      </w:hyperlink>
    </w:p>
    <w:p w14:paraId="3A11379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Mersmann</w:t>
      </w:r>
      <w:proofErr w:type="spellEnd"/>
      <w:r w:rsidRPr="007A5EAD">
        <w:rPr>
          <w:rFonts w:ascii="Gill Sans MT" w:hAnsi="Gill Sans MT"/>
          <w:sz w:val="20"/>
          <w:lang w:eastAsia="en-GB"/>
        </w:rPr>
        <w:t xml:space="preserve">, O., </w:t>
      </w:r>
      <w:proofErr w:type="spellStart"/>
      <w:r w:rsidRPr="007A5EAD">
        <w:rPr>
          <w:rFonts w:ascii="Gill Sans MT" w:hAnsi="Gill Sans MT"/>
          <w:sz w:val="20"/>
          <w:lang w:eastAsia="en-GB"/>
        </w:rPr>
        <w:t>Trautmann</w:t>
      </w:r>
      <w:proofErr w:type="spellEnd"/>
      <w:r w:rsidRPr="007A5EAD">
        <w:rPr>
          <w:rFonts w:ascii="Gill Sans MT" w:hAnsi="Gill Sans MT"/>
          <w:sz w:val="20"/>
          <w:lang w:eastAsia="en-GB"/>
        </w:rPr>
        <w:t xml:space="preserve">, H., </w:t>
      </w:r>
      <w:proofErr w:type="spellStart"/>
      <w:r w:rsidRPr="007A5EAD">
        <w:rPr>
          <w:rFonts w:ascii="Gill Sans MT" w:hAnsi="Gill Sans MT"/>
          <w:sz w:val="20"/>
          <w:lang w:eastAsia="en-GB"/>
        </w:rPr>
        <w:t>Steuer</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Bornkamp</w:t>
      </w:r>
      <w:proofErr w:type="spellEnd"/>
      <w:r w:rsidRPr="007A5EAD">
        <w:rPr>
          <w:rFonts w:ascii="Gill Sans MT" w:hAnsi="Gill Sans MT"/>
          <w:sz w:val="20"/>
          <w:lang w:eastAsia="en-GB"/>
        </w:rPr>
        <w:t xml:space="preserve">, B., 2018. </w:t>
      </w:r>
      <w:proofErr w:type="spellStart"/>
      <w:r w:rsidRPr="007A5EAD">
        <w:rPr>
          <w:rFonts w:ascii="Gill Sans MT" w:hAnsi="Gill Sans MT"/>
          <w:sz w:val="20"/>
          <w:lang w:eastAsia="en-GB"/>
        </w:rPr>
        <w:t>truncnorm</w:t>
      </w:r>
      <w:proofErr w:type="spellEnd"/>
      <w:r w:rsidRPr="007A5EAD">
        <w:rPr>
          <w:rFonts w:ascii="Gill Sans MT" w:hAnsi="Gill Sans MT"/>
          <w:sz w:val="20"/>
          <w:lang w:eastAsia="en-GB"/>
        </w:rPr>
        <w:t>: Truncated Normal Distribution.</w:t>
      </w:r>
    </w:p>
    <w:p w14:paraId="418DB7A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Moran, P.A.P., 1950. Notes on Continuous Stochastic Phenomena. </w:t>
      </w:r>
      <w:proofErr w:type="spellStart"/>
      <w:r w:rsidRPr="007A5EAD">
        <w:rPr>
          <w:rFonts w:ascii="Gill Sans MT" w:hAnsi="Gill Sans MT"/>
          <w:sz w:val="20"/>
          <w:lang w:eastAsia="en-GB"/>
        </w:rPr>
        <w:t>Biometrika</w:t>
      </w:r>
      <w:proofErr w:type="spellEnd"/>
      <w:r w:rsidRPr="007A5EAD">
        <w:rPr>
          <w:rFonts w:ascii="Gill Sans MT" w:hAnsi="Gill Sans MT"/>
          <w:sz w:val="20"/>
          <w:lang w:eastAsia="en-GB"/>
        </w:rPr>
        <w:t xml:space="preserve"> 37, 17–23. </w:t>
      </w:r>
      <w:hyperlink r:id="rId68" w:history="1">
        <w:r w:rsidRPr="007A5EAD">
          <w:rPr>
            <w:rStyle w:val="Hyperlink"/>
            <w:rFonts w:ascii="Gill Sans MT" w:hAnsi="Gill Sans MT"/>
            <w:sz w:val="20"/>
            <w:lang w:eastAsia="en-GB"/>
          </w:rPr>
          <w:t>https://doi.org/10.2307/2332142</w:t>
        </w:r>
      </w:hyperlink>
    </w:p>
    <w:p w14:paraId="74CC474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Morgan, D.J., </w:t>
      </w:r>
      <w:proofErr w:type="spellStart"/>
      <w:r w:rsidRPr="007A5EAD">
        <w:rPr>
          <w:rFonts w:ascii="Gill Sans MT" w:hAnsi="Gill Sans MT"/>
          <w:sz w:val="20"/>
          <w:lang w:eastAsia="en-GB"/>
        </w:rPr>
        <w:t>Putkonen</w:t>
      </w:r>
      <w:proofErr w:type="spellEnd"/>
      <w:r w:rsidRPr="007A5EAD">
        <w:rPr>
          <w:rFonts w:ascii="Gill Sans MT" w:hAnsi="Gill Sans MT"/>
          <w:sz w:val="20"/>
          <w:lang w:eastAsia="en-GB"/>
        </w:rPr>
        <w:t xml:space="preserve">, J., Balco, G., Stone, J., 2011. Degradation of glacial deposits quantified with cosmogenic nuclides, Quartermain Mountains, Antarctica. Earth Surface Processes and Landforms 36, 217–228. </w:t>
      </w:r>
      <w:hyperlink r:id="rId69" w:history="1">
        <w:r w:rsidRPr="007A5EAD">
          <w:rPr>
            <w:rStyle w:val="Hyperlink"/>
            <w:rFonts w:ascii="Gill Sans MT" w:hAnsi="Gill Sans MT"/>
            <w:sz w:val="20"/>
            <w:lang w:eastAsia="en-GB"/>
          </w:rPr>
          <w:t>https://doi.org/10.1002/esp.2039</w:t>
        </w:r>
      </w:hyperlink>
    </w:p>
    <w:p w14:paraId="5BD864E9"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Murari</w:t>
      </w:r>
      <w:proofErr w:type="spellEnd"/>
      <w:r w:rsidRPr="007A5EAD">
        <w:rPr>
          <w:rFonts w:ascii="Gill Sans MT" w:hAnsi="Gill Sans MT"/>
          <w:sz w:val="20"/>
          <w:lang w:eastAsia="en-GB"/>
        </w:rPr>
        <w:t xml:space="preserve">, M.K., Owen, L.A., Dortch, J.M.,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Dietsch</w:t>
      </w:r>
      <w:proofErr w:type="spellEnd"/>
      <w:r w:rsidRPr="007A5EAD">
        <w:rPr>
          <w:rFonts w:ascii="Gill Sans MT" w:hAnsi="Gill Sans MT"/>
          <w:sz w:val="20"/>
          <w:lang w:eastAsia="en-GB"/>
        </w:rPr>
        <w:t xml:space="preserve">, C., Fuchs, M., Haneberg, W.C., Sharma, M.C., Townsend-Small, A., 2014. Timing and climatic drivers for glaciation across monsoon-influenced regions of the Himalayan–Tibetan orogen. Quaternary Science Reviews 88, 159–182. </w:t>
      </w:r>
      <w:hyperlink r:id="rId70" w:history="1">
        <w:r w:rsidRPr="007A5EAD">
          <w:rPr>
            <w:rStyle w:val="Hyperlink"/>
            <w:rFonts w:ascii="Gill Sans MT" w:hAnsi="Gill Sans MT"/>
            <w:sz w:val="20"/>
            <w:lang w:eastAsia="en-GB"/>
          </w:rPr>
          <w:t>https://doi.org/10.1016/j.quascirev.2014.01.013</w:t>
        </w:r>
      </w:hyperlink>
    </w:p>
    <w:p w14:paraId="17A415F0"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Niedzielski</w:t>
      </w:r>
      <w:proofErr w:type="spellEnd"/>
      <w:r w:rsidRPr="007A5EAD">
        <w:rPr>
          <w:rFonts w:ascii="Gill Sans MT" w:hAnsi="Gill Sans MT"/>
          <w:sz w:val="20"/>
          <w:lang w:eastAsia="en-GB"/>
        </w:rPr>
        <w:t xml:space="preserve">, T., </w:t>
      </w:r>
      <w:proofErr w:type="spellStart"/>
      <w:r w:rsidRPr="007A5EAD">
        <w:rPr>
          <w:rFonts w:ascii="Gill Sans MT" w:hAnsi="Gill Sans MT"/>
          <w:sz w:val="20"/>
          <w:lang w:eastAsia="en-GB"/>
        </w:rPr>
        <w:t>Migoń</w:t>
      </w:r>
      <w:proofErr w:type="spellEnd"/>
      <w:r w:rsidRPr="007A5EAD">
        <w:rPr>
          <w:rFonts w:ascii="Gill Sans MT" w:hAnsi="Gill Sans MT"/>
          <w:sz w:val="20"/>
          <w:lang w:eastAsia="en-GB"/>
        </w:rPr>
        <w:t xml:space="preserve">, P., </w:t>
      </w:r>
      <w:proofErr w:type="spellStart"/>
      <w:r w:rsidRPr="007A5EAD">
        <w:rPr>
          <w:rFonts w:ascii="Gill Sans MT" w:hAnsi="Gill Sans MT"/>
          <w:sz w:val="20"/>
          <w:lang w:eastAsia="en-GB"/>
        </w:rPr>
        <w:t>Placek</w:t>
      </w:r>
      <w:proofErr w:type="spellEnd"/>
      <w:r w:rsidRPr="007A5EAD">
        <w:rPr>
          <w:rFonts w:ascii="Gill Sans MT" w:hAnsi="Gill Sans MT"/>
          <w:sz w:val="20"/>
          <w:lang w:eastAsia="en-GB"/>
        </w:rPr>
        <w:t xml:space="preserve">, A., 2009. A minimum sample size required from Schmidt hammer measurements. Earth Surface Processes and Landforms 34, 1713–1725. </w:t>
      </w:r>
      <w:hyperlink r:id="rId71" w:history="1">
        <w:r w:rsidRPr="007A5EAD">
          <w:rPr>
            <w:rStyle w:val="Hyperlink"/>
            <w:rFonts w:ascii="Gill Sans MT" w:hAnsi="Gill Sans MT"/>
            <w:sz w:val="20"/>
            <w:lang w:eastAsia="en-GB"/>
          </w:rPr>
          <w:t>https://doi.org/10.1002/esp.1851</w:t>
        </w:r>
      </w:hyperlink>
    </w:p>
    <w:p w14:paraId="0CEA631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Imamura, 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Southon</w:t>
      </w:r>
      <w:proofErr w:type="spellEnd"/>
      <w:r w:rsidRPr="007A5EAD">
        <w:rPr>
          <w:rFonts w:ascii="Gill Sans MT" w:hAnsi="Gill Sans MT"/>
          <w:sz w:val="20"/>
          <w:lang w:eastAsia="en-GB"/>
        </w:rPr>
        <w:t xml:space="preserve">, J.R., Finkel, R.C., </w:t>
      </w:r>
      <w:proofErr w:type="spellStart"/>
      <w:r w:rsidRPr="007A5EAD">
        <w:rPr>
          <w:rFonts w:ascii="Gill Sans MT" w:hAnsi="Gill Sans MT"/>
          <w:sz w:val="20"/>
          <w:lang w:eastAsia="en-GB"/>
        </w:rPr>
        <w:t>McAninch</w:t>
      </w:r>
      <w:proofErr w:type="spellEnd"/>
      <w:r w:rsidRPr="007A5EAD">
        <w:rPr>
          <w:rFonts w:ascii="Gill Sans MT" w:hAnsi="Gill Sans MT"/>
          <w:sz w:val="20"/>
          <w:lang w:eastAsia="en-GB"/>
        </w:rPr>
        <w:t xml:space="preserve">, J., 2007. Absolute calibration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AMS standards. Nuclear Instruments and Methods in Physics Research Section B: Beam Interactions with Materials and Atoms 258, 403–413. </w:t>
      </w:r>
      <w:hyperlink r:id="rId72" w:history="1">
        <w:r w:rsidRPr="007A5EAD">
          <w:rPr>
            <w:rStyle w:val="Hyperlink"/>
            <w:rFonts w:ascii="Gill Sans MT" w:hAnsi="Gill Sans MT"/>
            <w:sz w:val="20"/>
            <w:lang w:eastAsia="en-GB"/>
          </w:rPr>
          <w:t>https://doi.org/10.1016/j.nimb.2007.01.297</w:t>
        </w:r>
      </w:hyperlink>
    </w:p>
    <w:p w14:paraId="16E941F4"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Winterer, E.L., Kohl, C.P., Klein, J., Middleton, R., Lal, D., Arnold, J.R., 1989. Cosmic ray production rates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from glacially polished rocks. Journal of Geophysical Research: Solid Earth 94, 17907–17915. </w:t>
      </w:r>
      <w:hyperlink r:id="rId73" w:history="1">
        <w:r w:rsidRPr="007A5EAD">
          <w:rPr>
            <w:rStyle w:val="Hyperlink"/>
            <w:rFonts w:ascii="Gill Sans MT" w:hAnsi="Gill Sans MT"/>
            <w:sz w:val="20"/>
            <w:lang w:eastAsia="en-GB"/>
          </w:rPr>
          <w:t>https://doi.org/10.1029/JB094iB12p17907</w:t>
        </w:r>
      </w:hyperlink>
    </w:p>
    <w:p w14:paraId="0D93EF2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Oliva, M., Palacios, D., Fernández-Fernández, J.M., Rodríguez-Rodríguez, L., García-Ruiz, J.M., Andrés, N., Carrasco, R.M., Pedraza, J., Pérez-Alberti, A., </w:t>
      </w:r>
      <w:proofErr w:type="spellStart"/>
      <w:r w:rsidRPr="007A5EAD">
        <w:rPr>
          <w:rFonts w:ascii="Gill Sans MT" w:hAnsi="Gill Sans MT"/>
          <w:sz w:val="20"/>
          <w:lang w:eastAsia="en-GB"/>
        </w:rPr>
        <w:t>Valcárcel</w:t>
      </w:r>
      <w:proofErr w:type="spellEnd"/>
      <w:r w:rsidRPr="007A5EAD">
        <w:rPr>
          <w:rFonts w:ascii="Gill Sans MT" w:hAnsi="Gill Sans MT"/>
          <w:sz w:val="20"/>
          <w:lang w:eastAsia="en-GB"/>
        </w:rPr>
        <w:t xml:space="preserve">, M., Hughes, P.D., 2019. Late Quaternary glacial phases in the Iberian Peninsula. Earth-Science Reviews 192, 564–600. </w:t>
      </w:r>
      <w:hyperlink r:id="rId74" w:history="1">
        <w:r w:rsidRPr="007A5EAD">
          <w:rPr>
            <w:rStyle w:val="Hyperlink"/>
            <w:rFonts w:ascii="Gill Sans MT" w:hAnsi="Gill Sans MT"/>
            <w:sz w:val="20"/>
            <w:lang w:eastAsia="en-GB"/>
          </w:rPr>
          <w:t>https://doi.org/10.1016/j.earscirev.2019.03.015</w:t>
        </w:r>
      </w:hyperlink>
    </w:p>
    <w:p w14:paraId="7F49956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Bovard</w:t>
      </w:r>
      <w:proofErr w:type="spellEnd"/>
      <w:r w:rsidRPr="007A5EAD">
        <w:rPr>
          <w:rFonts w:ascii="Gill Sans MT" w:hAnsi="Gill Sans MT"/>
          <w:sz w:val="20"/>
          <w:lang w:eastAsia="en-GB"/>
        </w:rPr>
        <w:t xml:space="preserve">, K.R., Finkel, R.C., Sharma, M.C., 2006. Terrestrial cosmogenic nuclide surface exposure dating of the oldest glacial successions in the Himalayan orogen: Ladakh Range, northern India. GSA Bulletin 118, 383–392. </w:t>
      </w:r>
      <w:hyperlink r:id="rId75" w:history="1">
        <w:r w:rsidRPr="007A5EAD">
          <w:rPr>
            <w:rStyle w:val="Hyperlink"/>
            <w:rFonts w:ascii="Gill Sans MT" w:hAnsi="Gill Sans MT"/>
            <w:sz w:val="20"/>
            <w:lang w:eastAsia="en-GB"/>
          </w:rPr>
          <w:t>https://doi.org/10.1130/B25750.1</w:t>
        </w:r>
      </w:hyperlink>
    </w:p>
    <w:p w14:paraId="44F4CCF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Palacios, D., Gómez-Ortiz, A., </w:t>
      </w:r>
      <w:proofErr w:type="spellStart"/>
      <w:r w:rsidRPr="007A5EAD">
        <w:rPr>
          <w:rFonts w:ascii="Gill Sans MT" w:hAnsi="Gill Sans MT"/>
          <w:sz w:val="20"/>
          <w:lang w:eastAsia="en-GB"/>
        </w:rPr>
        <w:t>Alcalá-Reygosa</w:t>
      </w:r>
      <w:proofErr w:type="spellEnd"/>
      <w:r w:rsidRPr="007A5EAD">
        <w:rPr>
          <w:rFonts w:ascii="Gill Sans MT" w:hAnsi="Gill Sans MT"/>
          <w:sz w:val="20"/>
          <w:lang w:eastAsia="en-GB"/>
        </w:rPr>
        <w:t xml:space="preserve">, J., Andrés, N., Oliva, M., </w:t>
      </w:r>
      <w:proofErr w:type="spellStart"/>
      <w:r w:rsidRPr="007A5EAD">
        <w:rPr>
          <w:rFonts w:ascii="Gill Sans MT" w:hAnsi="Gill Sans MT"/>
          <w:sz w:val="20"/>
          <w:lang w:eastAsia="en-GB"/>
        </w:rPr>
        <w:t>Tanarro</w:t>
      </w:r>
      <w:proofErr w:type="spellEnd"/>
      <w:r w:rsidRPr="007A5EAD">
        <w:rPr>
          <w:rFonts w:ascii="Gill Sans MT" w:hAnsi="Gill Sans MT"/>
          <w:sz w:val="20"/>
          <w:lang w:eastAsia="en-GB"/>
        </w:rPr>
        <w:t>, L.M., Salvador-</w:t>
      </w:r>
      <w:proofErr w:type="spellStart"/>
      <w:r w:rsidRPr="007A5EAD">
        <w:rPr>
          <w:rFonts w:ascii="Gill Sans MT" w:hAnsi="Gill Sans MT"/>
          <w:sz w:val="20"/>
          <w:lang w:eastAsia="en-GB"/>
        </w:rPr>
        <w:t>Franch</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Schimmelpfennig</w:t>
      </w:r>
      <w:proofErr w:type="spellEnd"/>
      <w:r w:rsidRPr="007A5EAD">
        <w:rPr>
          <w:rFonts w:ascii="Gill Sans MT" w:hAnsi="Gill Sans MT"/>
          <w:sz w:val="20"/>
          <w:lang w:eastAsia="en-GB"/>
        </w:rPr>
        <w:t xml:space="preserve">, I., Fernández-Fernández, J.M., </w:t>
      </w:r>
      <w:proofErr w:type="spellStart"/>
      <w:r w:rsidRPr="007A5EAD">
        <w:rPr>
          <w:rFonts w:ascii="Gill Sans MT" w:hAnsi="Gill Sans MT"/>
          <w:sz w:val="20"/>
          <w:lang w:eastAsia="en-GB"/>
        </w:rPr>
        <w:t>Léanni</w:t>
      </w:r>
      <w:proofErr w:type="spellEnd"/>
      <w:r w:rsidRPr="007A5EAD">
        <w:rPr>
          <w:rFonts w:ascii="Gill Sans MT" w:hAnsi="Gill Sans MT"/>
          <w:sz w:val="20"/>
          <w:lang w:eastAsia="en-GB"/>
        </w:rPr>
        <w:t xml:space="preserve">, L., 2019. The challenging application of cosmogenic dating methods in residual glacial landforms: The case of Sierra Nevada (Spain). Geomorphology 325, 103–118. </w:t>
      </w:r>
      <w:hyperlink r:id="rId76" w:history="1">
        <w:r w:rsidRPr="007A5EAD">
          <w:rPr>
            <w:rStyle w:val="Hyperlink"/>
            <w:rFonts w:ascii="Gill Sans MT" w:hAnsi="Gill Sans MT"/>
            <w:sz w:val="20"/>
            <w:lang w:eastAsia="en-GB"/>
          </w:rPr>
          <w:t>https://doi.org/10.1016/j.geomorph.2018.10.006</w:t>
        </w:r>
      </w:hyperlink>
    </w:p>
    <w:p w14:paraId="7E68A7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Palacios, D., Gómez-Ortiz, A., Andrés, N., Vázquez-</w:t>
      </w:r>
      <w:proofErr w:type="spellStart"/>
      <w:r w:rsidRPr="007A5EAD">
        <w:rPr>
          <w:rFonts w:ascii="Gill Sans MT" w:hAnsi="Gill Sans MT"/>
          <w:sz w:val="20"/>
          <w:lang w:eastAsia="en-GB"/>
        </w:rPr>
        <w:t>Selem</w:t>
      </w:r>
      <w:proofErr w:type="spellEnd"/>
      <w:r w:rsidRPr="007A5EAD">
        <w:rPr>
          <w:rFonts w:ascii="Gill Sans MT" w:hAnsi="Gill Sans MT"/>
          <w:sz w:val="20"/>
          <w:lang w:eastAsia="en-GB"/>
        </w:rPr>
        <w:t>, L., Salvador-</w:t>
      </w:r>
      <w:proofErr w:type="spellStart"/>
      <w:r w:rsidRPr="007A5EAD">
        <w:rPr>
          <w:rFonts w:ascii="Gill Sans MT" w:hAnsi="Gill Sans MT"/>
          <w:sz w:val="20"/>
          <w:lang w:eastAsia="en-GB"/>
        </w:rPr>
        <w:t>Franch</w:t>
      </w:r>
      <w:proofErr w:type="spellEnd"/>
      <w:r w:rsidRPr="007A5EAD">
        <w:rPr>
          <w:rFonts w:ascii="Gill Sans MT" w:hAnsi="Gill Sans MT"/>
          <w:sz w:val="20"/>
          <w:lang w:eastAsia="en-GB"/>
        </w:rPr>
        <w:t xml:space="preserve">, F., Oliva, M., 2015. Maximum extent of Late Pleistocene glaciers and last deglaciation of La </w:t>
      </w:r>
      <w:proofErr w:type="spellStart"/>
      <w:r w:rsidRPr="007A5EAD">
        <w:rPr>
          <w:rFonts w:ascii="Gill Sans MT" w:hAnsi="Gill Sans MT"/>
          <w:sz w:val="20"/>
          <w:lang w:eastAsia="en-GB"/>
        </w:rPr>
        <w:t>Cerdanya</w:t>
      </w:r>
      <w:proofErr w:type="spellEnd"/>
      <w:r w:rsidRPr="007A5EAD">
        <w:rPr>
          <w:rFonts w:ascii="Gill Sans MT" w:hAnsi="Gill Sans MT"/>
          <w:sz w:val="20"/>
          <w:lang w:eastAsia="en-GB"/>
        </w:rPr>
        <w:t xml:space="preserve"> mountains, </w:t>
      </w:r>
      <w:proofErr w:type="spellStart"/>
      <w:r w:rsidRPr="007A5EAD">
        <w:rPr>
          <w:rFonts w:ascii="Gill Sans MT" w:hAnsi="Gill Sans MT"/>
          <w:sz w:val="20"/>
          <w:lang w:eastAsia="en-GB"/>
        </w:rPr>
        <w:t>Southeastern</w:t>
      </w:r>
      <w:proofErr w:type="spellEnd"/>
      <w:r w:rsidRPr="007A5EAD">
        <w:rPr>
          <w:rFonts w:ascii="Gill Sans MT" w:hAnsi="Gill Sans MT"/>
          <w:sz w:val="20"/>
          <w:lang w:eastAsia="en-GB"/>
        </w:rPr>
        <w:t xml:space="preserve"> Pyrenees. Geomorphology 231, 116–129. </w:t>
      </w:r>
      <w:hyperlink r:id="rId77" w:history="1">
        <w:r w:rsidRPr="007A5EAD">
          <w:rPr>
            <w:rStyle w:val="Hyperlink"/>
            <w:rFonts w:ascii="Gill Sans MT" w:hAnsi="Gill Sans MT"/>
            <w:sz w:val="20"/>
            <w:lang w:eastAsia="en-GB"/>
          </w:rPr>
          <w:t>https://doi.org/10.1016/j.geomorph.2014.10.037</w:t>
        </w:r>
      </w:hyperlink>
    </w:p>
    <w:p w14:paraId="0FDF7C3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Pallàs</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Rodés</w:t>
      </w:r>
      <w:proofErr w:type="spellEnd"/>
      <w:r w:rsidRPr="007A5EAD">
        <w:rPr>
          <w:rFonts w:ascii="Gill Sans MT" w:hAnsi="Gill Sans MT"/>
          <w:sz w:val="20"/>
          <w:lang w:eastAsia="en-GB"/>
        </w:rPr>
        <w:t xml:space="preserve">, Á.,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Delmas, M., </w:t>
      </w:r>
      <w:proofErr w:type="spellStart"/>
      <w:r w:rsidRPr="007A5EAD">
        <w:rPr>
          <w:rFonts w:ascii="Gill Sans MT" w:hAnsi="Gill Sans MT"/>
          <w:sz w:val="20"/>
          <w:lang w:eastAsia="en-GB"/>
        </w:rPr>
        <w:t>Calvet</w:t>
      </w:r>
      <w:proofErr w:type="spellEnd"/>
      <w:r w:rsidRPr="007A5EAD">
        <w:rPr>
          <w:rFonts w:ascii="Gill Sans MT" w:hAnsi="Gill Sans MT"/>
          <w:sz w:val="20"/>
          <w:lang w:eastAsia="en-GB"/>
        </w:rPr>
        <w:t xml:space="preserve">, M., Gunnell, Y., 2010. Small, isolated glacial catchments as priority targets for cosmogenic surface exposure dating of Pleistocene climate fluctuations, </w:t>
      </w:r>
      <w:proofErr w:type="spellStart"/>
      <w:r w:rsidRPr="007A5EAD">
        <w:rPr>
          <w:rFonts w:ascii="Gill Sans MT" w:hAnsi="Gill Sans MT"/>
          <w:sz w:val="20"/>
          <w:lang w:eastAsia="en-GB"/>
        </w:rPr>
        <w:t>southeastern</w:t>
      </w:r>
      <w:proofErr w:type="spellEnd"/>
      <w:r w:rsidRPr="007A5EAD">
        <w:rPr>
          <w:rFonts w:ascii="Gill Sans MT" w:hAnsi="Gill Sans MT"/>
          <w:sz w:val="20"/>
          <w:lang w:eastAsia="en-GB"/>
        </w:rPr>
        <w:t xml:space="preserve"> Pyrenees. Geology 38, 891–894. </w:t>
      </w:r>
      <w:hyperlink r:id="rId78" w:history="1">
        <w:r w:rsidRPr="007A5EAD">
          <w:rPr>
            <w:rStyle w:val="Hyperlink"/>
            <w:rFonts w:ascii="Gill Sans MT" w:hAnsi="Gill Sans MT"/>
            <w:sz w:val="20"/>
            <w:lang w:eastAsia="en-GB"/>
          </w:rPr>
          <w:t>https://doi.org/10.1130/G31164.1</w:t>
        </w:r>
      </w:hyperlink>
    </w:p>
    <w:p w14:paraId="0BAC4549"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Pallàs</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Rodés</w:t>
      </w:r>
      <w:proofErr w:type="spellEnd"/>
      <w:r w:rsidRPr="007A5EAD">
        <w:rPr>
          <w:rFonts w:ascii="Gill Sans MT" w:hAnsi="Gill Sans MT"/>
          <w:sz w:val="20"/>
          <w:lang w:eastAsia="en-GB"/>
        </w:rPr>
        <w:t xml:space="preserve">, Á.,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Carcaillet</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Ortuño</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Bordonau</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Vilaplana</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Masana</w:t>
      </w:r>
      <w:proofErr w:type="spellEnd"/>
      <w:r w:rsidRPr="007A5EAD">
        <w:rPr>
          <w:rFonts w:ascii="Gill Sans MT" w:hAnsi="Gill Sans MT"/>
          <w:sz w:val="20"/>
          <w:lang w:eastAsia="en-GB"/>
        </w:rPr>
        <w:t xml:space="preserve">, E., </w:t>
      </w:r>
      <w:proofErr w:type="spellStart"/>
      <w:r w:rsidRPr="007A5EAD">
        <w:rPr>
          <w:rFonts w:ascii="Gill Sans MT" w:hAnsi="Gill Sans MT"/>
          <w:sz w:val="20"/>
          <w:lang w:eastAsia="en-GB"/>
        </w:rPr>
        <w:t>Santanach</w:t>
      </w:r>
      <w:proofErr w:type="spellEnd"/>
      <w:r w:rsidRPr="007A5EAD">
        <w:rPr>
          <w:rFonts w:ascii="Gill Sans MT" w:hAnsi="Gill Sans MT"/>
          <w:sz w:val="20"/>
          <w:lang w:eastAsia="en-GB"/>
        </w:rPr>
        <w:t xml:space="preserve">, P., 2006. Late Pleistocene and Holocene glaciation in the Pyrenees: a critical review and new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south-central Pyrenees. Quaternary Science Reviews 25, 2937–2963. </w:t>
      </w:r>
      <w:hyperlink r:id="rId79" w:history="1">
        <w:r w:rsidRPr="007A5EAD">
          <w:rPr>
            <w:rStyle w:val="Hyperlink"/>
            <w:rFonts w:ascii="Gill Sans MT" w:hAnsi="Gill Sans MT"/>
            <w:sz w:val="20"/>
            <w:lang w:eastAsia="en-GB"/>
          </w:rPr>
          <w:t>https://doi.org/10.1016/j.quascirev.2006.04.004</w:t>
        </w:r>
      </w:hyperlink>
    </w:p>
    <w:p w14:paraId="6AEAC10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Penck</w:t>
      </w:r>
      <w:proofErr w:type="spellEnd"/>
      <w:r w:rsidRPr="007A5EAD">
        <w:rPr>
          <w:rFonts w:ascii="Gill Sans MT" w:hAnsi="Gill Sans MT"/>
          <w:sz w:val="20"/>
          <w:lang w:eastAsia="en-GB"/>
        </w:rPr>
        <w:t>, A., 1905. Glacial Features in the Surface of the Alps. The Journal of Geology 13, 1–19.</w:t>
      </w:r>
    </w:p>
    <w:p w14:paraId="4AFD377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Phillips, F.M., </w:t>
      </w: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Smith, S.S., Elmore, D., </w:t>
      </w:r>
      <w:proofErr w:type="spellStart"/>
      <w:r w:rsidRPr="007A5EAD">
        <w:rPr>
          <w:rFonts w:ascii="Gill Sans MT" w:hAnsi="Gill Sans MT"/>
          <w:sz w:val="20"/>
          <w:lang w:eastAsia="en-GB"/>
        </w:rPr>
        <w:t>Kubik</w:t>
      </w:r>
      <w:proofErr w:type="spellEnd"/>
      <w:r w:rsidRPr="007A5EAD">
        <w:rPr>
          <w:rFonts w:ascii="Gill Sans MT" w:hAnsi="Gill Sans MT"/>
          <w:sz w:val="20"/>
          <w:lang w:eastAsia="en-GB"/>
        </w:rPr>
        <w:t xml:space="preserve">, P.W., Sharma, P., 1990. Cosmogenic Chlorine-36 Chronology for Glacial Deposits at Bloody Canyon, Eastern Sierra Nevada. Science 248, 1529–1532. </w:t>
      </w:r>
      <w:hyperlink r:id="rId80" w:history="1">
        <w:r w:rsidRPr="007A5EAD">
          <w:rPr>
            <w:rStyle w:val="Hyperlink"/>
            <w:rFonts w:ascii="Gill Sans MT" w:hAnsi="Gill Sans MT"/>
            <w:sz w:val="20"/>
            <w:lang w:eastAsia="en-GB"/>
          </w:rPr>
          <w:t>https://doi.org/10.1126/science.248.4962.1529</w:t>
        </w:r>
      </w:hyperlink>
    </w:p>
    <w:p w14:paraId="6F46848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lastRenderedPageBreak/>
        <w:t>Porquet</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Pueyo</w:t>
      </w:r>
      <w:proofErr w:type="spellEnd"/>
      <w:r w:rsidRPr="007A5EAD">
        <w:rPr>
          <w:rFonts w:ascii="Gill Sans MT" w:hAnsi="Gill Sans MT"/>
          <w:sz w:val="20"/>
          <w:lang w:eastAsia="en-GB"/>
        </w:rPr>
        <w:t>, E.L., Román-</w:t>
      </w:r>
      <w:proofErr w:type="spellStart"/>
      <w:r w:rsidRPr="007A5EAD">
        <w:rPr>
          <w:rFonts w:ascii="Gill Sans MT" w:hAnsi="Gill Sans MT"/>
          <w:sz w:val="20"/>
          <w:lang w:eastAsia="en-GB"/>
        </w:rPr>
        <w:t>Berdiel</w:t>
      </w:r>
      <w:proofErr w:type="spellEnd"/>
      <w:r w:rsidRPr="007A5EAD">
        <w:rPr>
          <w:rFonts w:ascii="Gill Sans MT" w:hAnsi="Gill Sans MT"/>
          <w:sz w:val="20"/>
          <w:lang w:eastAsia="en-GB"/>
        </w:rPr>
        <w:t xml:space="preserve">, T., Olivier, P., </w:t>
      </w:r>
      <w:proofErr w:type="spellStart"/>
      <w:r w:rsidRPr="007A5EAD">
        <w:rPr>
          <w:rFonts w:ascii="Gill Sans MT" w:hAnsi="Gill Sans MT"/>
          <w:sz w:val="20"/>
          <w:lang w:eastAsia="en-GB"/>
        </w:rPr>
        <w:t>Longares</w:t>
      </w:r>
      <w:proofErr w:type="spellEnd"/>
      <w:r w:rsidRPr="007A5EAD">
        <w:rPr>
          <w:rFonts w:ascii="Gill Sans MT" w:hAnsi="Gill Sans MT"/>
          <w:sz w:val="20"/>
          <w:lang w:eastAsia="en-GB"/>
        </w:rPr>
        <w:t xml:space="preserve">, L.A., Cuevas, J., </w:t>
      </w:r>
      <w:proofErr w:type="spellStart"/>
      <w:r w:rsidRPr="007A5EAD">
        <w:rPr>
          <w:rFonts w:ascii="Gill Sans MT" w:hAnsi="Gill Sans MT"/>
          <w:sz w:val="20"/>
          <w:lang w:eastAsia="en-GB"/>
        </w:rPr>
        <w:t>Ramajo</w:t>
      </w:r>
      <w:proofErr w:type="spellEnd"/>
      <w:r w:rsidRPr="007A5EAD">
        <w:rPr>
          <w:rFonts w:ascii="Gill Sans MT" w:hAnsi="Gill Sans MT"/>
          <w:sz w:val="20"/>
          <w:lang w:eastAsia="en-GB"/>
        </w:rPr>
        <w:t xml:space="preserve">, J., order, the G. working group by alphabetical, </w:t>
      </w:r>
      <w:proofErr w:type="spellStart"/>
      <w:r w:rsidRPr="007A5EAD">
        <w:rPr>
          <w:rFonts w:ascii="Gill Sans MT" w:hAnsi="Gill Sans MT"/>
          <w:sz w:val="20"/>
          <w:lang w:eastAsia="en-GB"/>
        </w:rPr>
        <w:t>Antolín</w:t>
      </w:r>
      <w:proofErr w:type="spellEnd"/>
      <w:r w:rsidRPr="007A5EAD">
        <w:rPr>
          <w:rFonts w:ascii="Gill Sans MT" w:hAnsi="Gill Sans MT"/>
          <w:sz w:val="20"/>
          <w:lang w:eastAsia="en-GB"/>
        </w:rPr>
        <w:t xml:space="preserve">, B., </w:t>
      </w:r>
      <w:proofErr w:type="spellStart"/>
      <w:r w:rsidRPr="007A5EAD">
        <w:rPr>
          <w:rFonts w:ascii="Gill Sans MT" w:hAnsi="Gill Sans MT"/>
          <w:sz w:val="20"/>
          <w:lang w:eastAsia="en-GB"/>
        </w:rPr>
        <w:t>Aranguren</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Auréjac</w:t>
      </w:r>
      <w:proofErr w:type="spellEnd"/>
      <w:r w:rsidRPr="007A5EAD">
        <w:rPr>
          <w:rFonts w:ascii="Gill Sans MT" w:hAnsi="Gill Sans MT"/>
          <w:sz w:val="20"/>
          <w:lang w:eastAsia="en-GB"/>
        </w:rPr>
        <w:t xml:space="preserve">, J.B., </w:t>
      </w:r>
      <w:proofErr w:type="spellStart"/>
      <w:r w:rsidRPr="007A5EAD">
        <w:rPr>
          <w:rFonts w:ascii="Gill Sans MT" w:hAnsi="Gill Sans MT"/>
          <w:sz w:val="20"/>
          <w:lang w:eastAsia="en-GB"/>
        </w:rPr>
        <w:t>Bouchez</w:t>
      </w:r>
      <w:proofErr w:type="spellEnd"/>
      <w:r w:rsidRPr="007A5EAD">
        <w:rPr>
          <w:rFonts w:ascii="Gill Sans MT" w:hAnsi="Gill Sans MT"/>
          <w:sz w:val="20"/>
          <w:lang w:eastAsia="en-GB"/>
        </w:rPr>
        <w:t xml:space="preserve">, J.-L., Casas, A.M., </w:t>
      </w:r>
      <w:proofErr w:type="spellStart"/>
      <w:r w:rsidRPr="007A5EAD">
        <w:rPr>
          <w:rFonts w:ascii="Gill Sans MT" w:hAnsi="Gill Sans MT"/>
          <w:sz w:val="20"/>
          <w:lang w:eastAsia="en-GB"/>
        </w:rPr>
        <w:t>Denèle</w:t>
      </w:r>
      <w:proofErr w:type="spellEnd"/>
      <w:r w:rsidRPr="007A5EAD">
        <w:rPr>
          <w:rFonts w:ascii="Gill Sans MT" w:hAnsi="Gill Sans MT"/>
          <w:sz w:val="20"/>
          <w:lang w:eastAsia="en-GB"/>
        </w:rPr>
        <w:t xml:space="preserve">, Y., </w:t>
      </w:r>
      <w:proofErr w:type="spellStart"/>
      <w:r w:rsidRPr="007A5EAD">
        <w:rPr>
          <w:rFonts w:ascii="Gill Sans MT" w:hAnsi="Gill Sans MT"/>
          <w:sz w:val="20"/>
          <w:lang w:eastAsia="en-GB"/>
        </w:rPr>
        <w:t>Gleizes</w:t>
      </w:r>
      <w:proofErr w:type="spellEnd"/>
      <w:r w:rsidRPr="007A5EAD">
        <w:rPr>
          <w:rFonts w:ascii="Gill Sans MT" w:hAnsi="Gill Sans MT"/>
          <w:sz w:val="20"/>
          <w:lang w:eastAsia="en-GB"/>
        </w:rPr>
        <w:t xml:space="preserve">, G., Hilario, A., </w:t>
      </w:r>
      <w:proofErr w:type="spellStart"/>
      <w:r w:rsidRPr="007A5EAD">
        <w:rPr>
          <w:rFonts w:ascii="Gill Sans MT" w:hAnsi="Gill Sans MT"/>
          <w:sz w:val="20"/>
          <w:lang w:eastAsia="en-GB"/>
        </w:rPr>
        <w:t>Izquierdo-Llavall</w:t>
      </w:r>
      <w:proofErr w:type="spellEnd"/>
      <w:r w:rsidRPr="007A5EAD">
        <w:rPr>
          <w:rFonts w:ascii="Gill Sans MT" w:hAnsi="Gill Sans MT"/>
          <w:sz w:val="20"/>
          <w:lang w:eastAsia="en-GB"/>
        </w:rPr>
        <w:t>, E., Leblanc, D., Oliva-</w:t>
      </w:r>
      <w:proofErr w:type="spellStart"/>
      <w:r w:rsidRPr="007A5EAD">
        <w:rPr>
          <w:rFonts w:ascii="Gill Sans MT" w:hAnsi="Gill Sans MT"/>
          <w:sz w:val="20"/>
          <w:lang w:eastAsia="en-GB"/>
        </w:rPr>
        <w:t>Urcia</w:t>
      </w:r>
      <w:proofErr w:type="spellEnd"/>
      <w:r w:rsidRPr="007A5EAD">
        <w:rPr>
          <w:rFonts w:ascii="Gill Sans MT" w:hAnsi="Gill Sans MT"/>
          <w:sz w:val="20"/>
          <w:lang w:eastAsia="en-GB"/>
        </w:rPr>
        <w:t xml:space="preserve">, B., Santana, V., </w:t>
      </w:r>
      <w:proofErr w:type="spellStart"/>
      <w:r w:rsidRPr="007A5EAD">
        <w:rPr>
          <w:rFonts w:ascii="Gill Sans MT" w:hAnsi="Gill Sans MT"/>
          <w:sz w:val="20"/>
          <w:lang w:eastAsia="en-GB"/>
        </w:rPr>
        <w:t>Tubía</w:t>
      </w:r>
      <w:proofErr w:type="spellEnd"/>
      <w:r w:rsidRPr="007A5EAD">
        <w:rPr>
          <w:rFonts w:ascii="Gill Sans MT" w:hAnsi="Gill Sans MT"/>
          <w:sz w:val="20"/>
          <w:lang w:eastAsia="en-GB"/>
        </w:rPr>
        <w:t xml:space="preserve">, J.M., Vegas, N., 2017. Anisotropy of magnetic susceptibility of the Pyrenean granites. Journal of Maps 13, 438–448. </w:t>
      </w:r>
      <w:hyperlink r:id="rId81" w:history="1">
        <w:r w:rsidRPr="007A5EAD">
          <w:rPr>
            <w:rStyle w:val="Hyperlink"/>
            <w:rFonts w:ascii="Gill Sans MT" w:hAnsi="Gill Sans MT"/>
            <w:sz w:val="20"/>
            <w:lang w:eastAsia="en-GB"/>
          </w:rPr>
          <w:t>https://doi.org/10.1080/17445647.2017.1302364</w:t>
        </w:r>
      </w:hyperlink>
    </w:p>
    <w:p w14:paraId="7F584D18"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Portenga</w:t>
      </w:r>
      <w:proofErr w:type="spellEnd"/>
      <w:r w:rsidRPr="007A5EAD">
        <w:rPr>
          <w:rFonts w:ascii="Gill Sans MT" w:hAnsi="Gill Sans MT"/>
          <w:sz w:val="20"/>
          <w:lang w:eastAsia="en-GB"/>
        </w:rPr>
        <w:t xml:space="preserve">, E.W., Bierman, P.R., 2011. Understanding Earth’s eroding surface with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GSAT 21, 4–10. </w:t>
      </w:r>
      <w:hyperlink r:id="rId82" w:history="1">
        <w:r w:rsidRPr="007A5EAD">
          <w:rPr>
            <w:rStyle w:val="Hyperlink"/>
            <w:rFonts w:ascii="Gill Sans MT" w:hAnsi="Gill Sans MT"/>
            <w:sz w:val="20"/>
            <w:lang w:eastAsia="en-GB"/>
          </w:rPr>
          <w:t>https://doi.org/10.1130/G111A.1</w:t>
        </w:r>
      </w:hyperlink>
    </w:p>
    <w:p w14:paraId="7992882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Porter, S.C., Swanson, T.W., 2008.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dating of the classic Pleistocene glacial record in the </w:t>
      </w:r>
      <w:proofErr w:type="spellStart"/>
      <w:r w:rsidRPr="007A5EAD">
        <w:rPr>
          <w:rFonts w:ascii="Gill Sans MT" w:hAnsi="Gill Sans MT"/>
          <w:sz w:val="20"/>
          <w:lang w:eastAsia="en-GB"/>
        </w:rPr>
        <w:t>northeastern</w:t>
      </w:r>
      <w:proofErr w:type="spellEnd"/>
      <w:r w:rsidRPr="007A5EAD">
        <w:rPr>
          <w:rFonts w:ascii="Gill Sans MT" w:hAnsi="Gill Sans MT"/>
          <w:sz w:val="20"/>
          <w:lang w:eastAsia="en-GB"/>
        </w:rPr>
        <w:t xml:space="preserve"> Cascade Range, Washington. Am J Sci 308, 130–166. </w:t>
      </w:r>
      <w:hyperlink r:id="rId83" w:history="1">
        <w:r w:rsidRPr="007A5EAD">
          <w:rPr>
            <w:rStyle w:val="Hyperlink"/>
            <w:rFonts w:ascii="Gill Sans MT" w:hAnsi="Gill Sans MT"/>
            <w:sz w:val="20"/>
            <w:lang w:eastAsia="en-GB"/>
          </w:rPr>
          <w:t>https://doi.org/10.2475/02.2008.02</w:t>
        </w:r>
      </w:hyperlink>
    </w:p>
    <w:p w14:paraId="057F2D4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Putkonen</w:t>
      </w:r>
      <w:proofErr w:type="spellEnd"/>
      <w:r w:rsidRPr="007A5EAD">
        <w:rPr>
          <w:rFonts w:ascii="Gill Sans MT" w:hAnsi="Gill Sans MT"/>
          <w:sz w:val="20"/>
          <w:lang w:eastAsia="en-GB"/>
        </w:rPr>
        <w:t xml:space="preserve">, J., Connolly, J., Orloff, T., 2008. Landscape evolution degrades the geologic signature of past glaciations. Geomorphology, Glacial Landscape Evolution - Implications for Glacial Processes, Patterns and Reconstructions 97, 208–217. </w:t>
      </w:r>
      <w:hyperlink r:id="rId84" w:history="1">
        <w:r w:rsidRPr="007A5EAD">
          <w:rPr>
            <w:rStyle w:val="Hyperlink"/>
            <w:rFonts w:ascii="Gill Sans MT" w:hAnsi="Gill Sans MT"/>
            <w:sz w:val="20"/>
            <w:lang w:eastAsia="en-GB"/>
          </w:rPr>
          <w:t>https://doi.org/10.1016/j.geomorph.2007.02.043</w:t>
        </w:r>
      </w:hyperlink>
    </w:p>
    <w:p w14:paraId="7AF97554"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Putkonen</w:t>
      </w:r>
      <w:proofErr w:type="spellEnd"/>
      <w:r w:rsidRPr="007A5EAD">
        <w:rPr>
          <w:rFonts w:ascii="Gill Sans MT" w:hAnsi="Gill Sans MT"/>
          <w:sz w:val="20"/>
          <w:lang w:eastAsia="en-GB"/>
        </w:rPr>
        <w:t xml:space="preserve">, J., O’Neal, M., 2006. Degradation of unconsolidated Quaternary landforms in the western North America. Geomorphology, Quaternary landscape change and modern process in western North America 75, 408–419. </w:t>
      </w:r>
      <w:hyperlink r:id="rId85" w:history="1">
        <w:r w:rsidRPr="007A5EAD">
          <w:rPr>
            <w:rStyle w:val="Hyperlink"/>
            <w:rFonts w:ascii="Gill Sans MT" w:hAnsi="Gill Sans MT"/>
            <w:sz w:val="20"/>
            <w:lang w:eastAsia="en-GB"/>
          </w:rPr>
          <w:t>https://doi.org/10.1016/j.geomorph.2005.07.024</w:t>
        </w:r>
      </w:hyperlink>
    </w:p>
    <w:p w14:paraId="4F17049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Putkonen</w:t>
      </w:r>
      <w:proofErr w:type="spellEnd"/>
      <w:r w:rsidRPr="007A5EAD">
        <w:rPr>
          <w:rFonts w:ascii="Gill Sans MT" w:hAnsi="Gill Sans MT"/>
          <w:sz w:val="20"/>
          <w:lang w:eastAsia="en-GB"/>
        </w:rPr>
        <w:t xml:space="preserve">, J., Swanson, T., 2003. Accuracy of cosmogenic ages for moraines. Quaternary Research 59, 255–261. </w:t>
      </w:r>
      <w:hyperlink r:id="rId86" w:history="1">
        <w:r w:rsidRPr="007A5EAD">
          <w:rPr>
            <w:rStyle w:val="Hyperlink"/>
            <w:rFonts w:ascii="Gill Sans MT" w:hAnsi="Gill Sans MT"/>
            <w:sz w:val="20"/>
            <w:lang w:eastAsia="en-GB"/>
          </w:rPr>
          <w:t>https://doi.org/10.1016/S0033-5894(03)00006-1</w:t>
        </w:r>
      </w:hyperlink>
    </w:p>
    <w:p w14:paraId="4118C07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Putnam, A.E., Bromley, G.R.M., </w:t>
      </w:r>
      <w:proofErr w:type="spellStart"/>
      <w:r w:rsidRPr="007A5EAD">
        <w:rPr>
          <w:rFonts w:ascii="Gill Sans MT" w:hAnsi="Gill Sans MT"/>
          <w:sz w:val="20"/>
          <w:lang w:eastAsia="en-GB"/>
        </w:rPr>
        <w:t>Rademaker</w:t>
      </w:r>
      <w:proofErr w:type="spellEnd"/>
      <w:r w:rsidRPr="007A5EAD">
        <w:rPr>
          <w:rFonts w:ascii="Gill Sans MT" w:hAnsi="Gill Sans MT"/>
          <w:sz w:val="20"/>
          <w:lang w:eastAsia="en-GB"/>
        </w:rPr>
        <w:t xml:space="preserve">, K., Schaefer, J.M., 2019.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production-rate calibration from a </w:t>
      </w:r>
      <w:r w:rsidRPr="007A5EAD">
        <w:rPr>
          <w:rFonts w:ascii="Gill Sans MT" w:hAnsi="Gill Sans MT"/>
          <w:sz w:val="20"/>
          <w:vertAlign w:val="superscript"/>
          <w:lang w:eastAsia="en-GB"/>
        </w:rPr>
        <w:t>14</w:t>
      </w:r>
      <w:r w:rsidRPr="007A5EAD">
        <w:rPr>
          <w:rFonts w:ascii="Gill Sans MT" w:hAnsi="Gill Sans MT"/>
          <w:sz w:val="20"/>
          <w:lang w:eastAsia="en-GB"/>
        </w:rPr>
        <w:t xml:space="preserve">C-dated late-glacial moraine belt in Rannoch Moor, central Scottish Highlands. Quaternary Geochronology 50, 109–125. </w:t>
      </w:r>
      <w:hyperlink r:id="rId87" w:history="1">
        <w:r w:rsidRPr="007A5EAD">
          <w:rPr>
            <w:rStyle w:val="Hyperlink"/>
            <w:rFonts w:ascii="Gill Sans MT" w:hAnsi="Gill Sans MT"/>
            <w:sz w:val="20"/>
            <w:lang w:eastAsia="en-GB"/>
          </w:rPr>
          <w:t>https://doi.org/10.1016/j.quageo.2018.11.006</w:t>
        </w:r>
      </w:hyperlink>
    </w:p>
    <w:p w14:paraId="6D9D8A39"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Brown, E., </w:t>
      </w:r>
      <w:proofErr w:type="spellStart"/>
      <w:r w:rsidRPr="007A5EAD">
        <w:rPr>
          <w:rFonts w:ascii="Gill Sans MT" w:hAnsi="Gill Sans MT"/>
          <w:sz w:val="20"/>
          <w:lang w:eastAsia="en-GB"/>
        </w:rPr>
        <w:t>Deboffle</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Jouhanneau</w:t>
      </w:r>
      <w:proofErr w:type="spellEnd"/>
      <w:r w:rsidRPr="007A5EAD">
        <w:rPr>
          <w:rFonts w:ascii="Gill Sans MT" w:hAnsi="Gill Sans MT"/>
          <w:sz w:val="20"/>
          <w:lang w:eastAsia="en-GB"/>
        </w:rPr>
        <w:t xml:space="preserve">, P., </w:t>
      </w:r>
      <w:proofErr w:type="spellStart"/>
      <w:r w:rsidRPr="007A5EAD">
        <w:rPr>
          <w:rFonts w:ascii="Gill Sans MT" w:hAnsi="Gill Sans MT"/>
          <w:sz w:val="20"/>
          <w:lang w:eastAsia="en-GB"/>
        </w:rPr>
        <w:t>Lestringuez</w:t>
      </w:r>
      <w:proofErr w:type="spellEnd"/>
      <w:r w:rsidRPr="007A5EAD">
        <w:rPr>
          <w:rFonts w:ascii="Gill Sans MT" w:hAnsi="Gill Sans MT"/>
          <w:sz w:val="20"/>
          <w:lang w:eastAsia="en-GB"/>
        </w:rPr>
        <w:t xml:space="preserve">, J., Zhou, Z.Q., 1994. The AMS facility at Gif-sur-Yvette: progress, perturbations and projects. Nuclear Instruments and Methods in Physics Research Section B: Beam Interactions with Materials and Atoms 92, 43–46. </w:t>
      </w:r>
      <w:hyperlink r:id="rId88" w:history="1">
        <w:r w:rsidRPr="007A5EAD">
          <w:rPr>
            <w:rStyle w:val="Hyperlink"/>
            <w:rFonts w:ascii="Gill Sans MT" w:hAnsi="Gill Sans MT"/>
            <w:sz w:val="20"/>
            <w:lang w:eastAsia="en-GB"/>
          </w:rPr>
          <w:t>https://doi.org/10.1016/0168-583X(94)95972-2</w:t>
        </w:r>
      </w:hyperlink>
    </w:p>
    <w:p w14:paraId="4FCC8E7D" w14:textId="77777777" w:rsidR="007A5EAD" w:rsidRDefault="007A5EAD" w:rsidP="007A5EAD">
      <w:pPr>
        <w:ind w:left="709" w:hanging="709"/>
        <w:rPr>
          <w:rStyle w:val="Hyperlink"/>
          <w:rFonts w:ascii="Gill Sans MT" w:hAnsi="Gill Sans MT"/>
          <w:sz w:val="20"/>
          <w:lang w:eastAsia="en-GB"/>
        </w:rPr>
      </w:pPr>
      <w:proofErr w:type="spellStart"/>
      <w:r w:rsidRPr="007A5EAD">
        <w:rPr>
          <w:rFonts w:ascii="Gill Sans MT" w:hAnsi="Gill Sans MT"/>
          <w:sz w:val="20"/>
          <w:lang w:eastAsia="en-GB"/>
        </w:rPr>
        <w:t>Reille</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Andrieu</w:t>
      </w:r>
      <w:proofErr w:type="spellEnd"/>
      <w:r w:rsidRPr="007A5EAD">
        <w:rPr>
          <w:rFonts w:ascii="Gill Sans MT" w:hAnsi="Gill Sans MT"/>
          <w:sz w:val="20"/>
          <w:lang w:eastAsia="en-GB"/>
        </w:rPr>
        <w:t xml:space="preserve">, V., 1995. The late Pleistocene and Holocene in the Lourdes Basin, Western </w:t>
      </w:r>
      <w:proofErr w:type="spellStart"/>
      <w:r w:rsidRPr="007A5EAD">
        <w:rPr>
          <w:rFonts w:ascii="Gill Sans MT" w:hAnsi="Gill Sans MT"/>
          <w:sz w:val="20"/>
          <w:lang w:eastAsia="en-GB"/>
        </w:rPr>
        <w:t>Pyrénées</w:t>
      </w:r>
      <w:proofErr w:type="spellEnd"/>
      <w:r w:rsidRPr="007A5EAD">
        <w:rPr>
          <w:rFonts w:ascii="Gill Sans MT" w:hAnsi="Gill Sans MT"/>
          <w:sz w:val="20"/>
          <w:lang w:eastAsia="en-GB"/>
        </w:rPr>
        <w:t xml:space="preserve">, France: new pollen analytical and chronological data. </w:t>
      </w:r>
      <w:proofErr w:type="spellStart"/>
      <w:r w:rsidRPr="007A5EAD">
        <w:rPr>
          <w:rFonts w:ascii="Gill Sans MT" w:hAnsi="Gill Sans MT"/>
          <w:sz w:val="20"/>
          <w:lang w:eastAsia="en-GB"/>
        </w:rPr>
        <w:t>Veget</w:t>
      </w:r>
      <w:proofErr w:type="spellEnd"/>
      <w:r w:rsidRPr="007A5EAD">
        <w:rPr>
          <w:rFonts w:ascii="Gill Sans MT" w:hAnsi="Gill Sans MT"/>
          <w:sz w:val="20"/>
          <w:lang w:eastAsia="en-GB"/>
        </w:rPr>
        <w:t xml:space="preserve"> Hist </w:t>
      </w:r>
      <w:proofErr w:type="spellStart"/>
      <w:r w:rsidRPr="007A5EAD">
        <w:rPr>
          <w:rFonts w:ascii="Gill Sans MT" w:hAnsi="Gill Sans MT"/>
          <w:sz w:val="20"/>
          <w:lang w:eastAsia="en-GB"/>
        </w:rPr>
        <w:t>Archaebot</w:t>
      </w:r>
      <w:proofErr w:type="spellEnd"/>
      <w:r w:rsidRPr="007A5EAD">
        <w:rPr>
          <w:rFonts w:ascii="Gill Sans MT" w:hAnsi="Gill Sans MT"/>
          <w:sz w:val="20"/>
          <w:lang w:eastAsia="en-GB"/>
        </w:rPr>
        <w:t xml:space="preserve"> 4, 1–21. </w:t>
      </w:r>
      <w:hyperlink r:id="rId89" w:history="1">
        <w:r w:rsidRPr="007A5EAD">
          <w:rPr>
            <w:rStyle w:val="Hyperlink"/>
            <w:rFonts w:ascii="Gill Sans MT" w:hAnsi="Gill Sans MT"/>
            <w:sz w:val="20"/>
            <w:lang w:eastAsia="en-GB"/>
          </w:rPr>
          <w:t>https://doi.org/10.1007/BF00198611</w:t>
        </w:r>
      </w:hyperlink>
    </w:p>
    <w:p w14:paraId="46B060F3" w14:textId="67FDD568" w:rsidR="0099081B" w:rsidRPr="007A5EAD" w:rsidRDefault="0099081B" w:rsidP="007A5EAD">
      <w:pPr>
        <w:ind w:left="709" w:hanging="709"/>
        <w:rPr>
          <w:rFonts w:ascii="Gill Sans MT" w:hAnsi="Gill Sans MT"/>
          <w:sz w:val="20"/>
          <w:lang w:eastAsia="en-GB"/>
        </w:rPr>
      </w:pPr>
      <w:r w:rsidRPr="0099081B">
        <w:rPr>
          <w:rFonts w:ascii="Gill Sans MT" w:hAnsi="Gill Sans MT"/>
          <w:sz w:val="20"/>
          <w:lang w:eastAsia="en-GB"/>
        </w:rPr>
        <w:t xml:space="preserve">Reimer, P.J., Bard, E., Bayliss, A., Beck, J.W., Blackwell, P.G., Ramsey, C.B., Buck, C.E., Cheng, H., Edwards, R.L., Friedrich, M., </w:t>
      </w:r>
      <w:proofErr w:type="spellStart"/>
      <w:r w:rsidRPr="0099081B">
        <w:rPr>
          <w:rFonts w:ascii="Gill Sans MT" w:hAnsi="Gill Sans MT"/>
          <w:sz w:val="20"/>
          <w:lang w:eastAsia="en-GB"/>
        </w:rPr>
        <w:t>Grootes</w:t>
      </w:r>
      <w:proofErr w:type="spellEnd"/>
      <w:r w:rsidRPr="0099081B">
        <w:rPr>
          <w:rFonts w:ascii="Gill Sans MT" w:hAnsi="Gill Sans MT"/>
          <w:sz w:val="20"/>
          <w:lang w:eastAsia="en-GB"/>
        </w:rPr>
        <w:t xml:space="preserve">, P.M., </w:t>
      </w:r>
      <w:proofErr w:type="spellStart"/>
      <w:r w:rsidRPr="0099081B">
        <w:rPr>
          <w:rFonts w:ascii="Gill Sans MT" w:hAnsi="Gill Sans MT"/>
          <w:sz w:val="20"/>
          <w:lang w:eastAsia="en-GB"/>
        </w:rPr>
        <w:t>Guilderson</w:t>
      </w:r>
      <w:proofErr w:type="spellEnd"/>
      <w:r w:rsidRPr="0099081B">
        <w:rPr>
          <w:rFonts w:ascii="Gill Sans MT" w:hAnsi="Gill Sans MT"/>
          <w:sz w:val="20"/>
          <w:lang w:eastAsia="en-GB"/>
        </w:rPr>
        <w:t xml:space="preserve">, T.P., </w:t>
      </w:r>
      <w:proofErr w:type="spellStart"/>
      <w:r w:rsidRPr="0099081B">
        <w:rPr>
          <w:rFonts w:ascii="Gill Sans MT" w:hAnsi="Gill Sans MT"/>
          <w:sz w:val="20"/>
          <w:lang w:eastAsia="en-GB"/>
        </w:rPr>
        <w:t>Haflidason</w:t>
      </w:r>
      <w:proofErr w:type="spellEnd"/>
      <w:r w:rsidRPr="0099081B">
        <w:rPr>
          <w:rFonts w:ascii="Gill Sans MT" w:hAnsi="Gill Sans MT"/>
          <w:sz w:val="20"/>
          <w:lang w:eastAsia="en-GB"/>
        </w:rPr>
        <w:t xml:space="preserve">, H., </w:t>
      </w:r>
      <w:proofErr w:type="spellStart"/>
      <w:r w:rsidRPr="0099081B">
        <w:rPr>
          <w:rFonts w:ascii="Gill Sans MT" w:hAnsi="Gill Sans MT"/>
          <w:sz w:val="20"/>
          <w:lang w:eastAsia="en-GB"/>
        </w:rPr>
        <w:t>Hajdas</w:t>
      </w:r>
      <w:proofErr w:type="spellEnd"/>
      <w:r w:rsidRPr="0099081B">
        <w:rPr>
          <w:rFonts w:ascii="Gill Sans MT" w:hAnsi="Gill Sans MT"/>
          <w:sz w:val="20"/>
          <w:lang w:eastAsia="en-GB"/>
        </w:rPr>
        <w:t xml:space="preserve">, I., </w:t>
      </w:r>
      <w:proofErr w:type="spellStart"/>
      <w:r w:rsidRPr="0099081B">
        <w:rPr>
          <w:rFonts w:ascii="Gill Sans MT" w:hAnsi="Gill Sans MT"/>
          <w:sz w:val="20"/>
          <w:lang w:eastAsia="en-GB"/>
        </w:rPr>
        <w:t>Hatté</w:t>
      </w:r>
      <w:proofErr w:type="spellEnd"/>
      <w:r w:rsidRPr="0099081B">
        <w:rPr>
          <w:rFonts w:ascii="Gill Sans MT" w:hAnsi="Gill Sans MT"/>
          <w:sz w:val="20"/>
          <w:lang w:eastAsia="en-GB"/>
        </w:rPr>
        <w:t xml:space="preserve">, C., Heaton, T.J., Hoffmann, D.L., Hogg, A.G., </w:t>
      </w:r>
      <w:proofErr w:type="spellStart"/>
      <w:r w:rsidRPr="0099081B">
        <w:rPr>
          <w:rFonts w:ascii="Gill Sans MT" w:hAnsi="Gill Sans MT"/>
          <w:sz w:val="20"/>
          <w:lang w:eastAsia="en-GB"/>
        </w:rPr>
        <w:t>Hughen</w:t>
      </w:r>
      <w:proofErr w:type="spellEnd"/>
      <w:r w:rsidRPr="0099081B">
        <w:rPr>
          <w:rFonts w:ascii="Gill Sans MT" w:hAnsi="Gill Sans MT"/>
          <w:sz w:val="20"/>
          <w:lang w:eastAsia="en-GB"/>
        </w:rPr>
        <w:t xml:space="preserve">, K.A., Kaiser, K.F., Kromer, B., Manning, S.W., </w:t>
      </w:r>
      <w:proofErr w:type="spellStart"/>
      <w:r w:rsidRPr="0099081B">
        <w:rPr>
          <w:rFonts w:ascii="Gill Sans MT" w:hAnsi="Gill Sans MT"/>
          <w:sz w:val="20"/>
          <w:lang w:eastAsia="en-GB"/>
        </w:rPr>
        <w:t>Niu</w:t>
      </w:r>
      <w:proofErr w:type="spellEnd"/>
      <w:r w:rsidRPr="0099081B">
        <w:rPr>
          <w:rFonts w:ascii="Gill Sans MT" w:hAnsi="Gill Sans MT"/>
          <w:sz w:val="20"/>
          <w:lang w:eastAsia="en-GB"/>
        </w:rPr>
        <w:t xml:space="preserve">, M., Reimer, R.W., Richards, D.A., Scott, E.M., </w:t>
      </w:r>
      <w:proofErr w:type="spellStart"/>
      <w:r w:rsidRPr="0099081B">
        <w:rPr>
          <w:rFonts w:ascii="Gill Sans MT" w:hAnsi="Gill Sans MT"/>
          <w:sz w:val="20"/>
          <w:lang w:eastAsia="en-GB"/>
        </w:rPr>
        <w:t>Southon</w:t>
      </w:r>
      <w:proofErr w:type="spellEnd"/>
      <w:r w:rsidRPr="0099081B">
        <w:rPr>
          <w:rFonts w:ascii="Gill Sans MT" w:hAnsi="Gill Sans MT"/>
          <w:sz w:val="20"/>
          <w:lang w:eastAsia="en-GB"/>
        </w:rPr>
        <w:t xml:space="preserve">, J.R., Staff, R.A., Turney, C.S.M., </w:t>
      </w:r>
      <w:proofErr w:type="spellStart"/>
      <w:r w:rsidRPr="0099081B">
        <w:rPr>
          <w:rFonts w:ascii="Gill Sans MT" w:hAnsi="Gill Sans MT"/>
          <w:sz w:val="20"/>
          <w:lang w:eastAsia="en-GB"/>
        </w:rPr>
        <w:t>Plicht</w:t>
      </w:r>
      <w:proofErr w:type="spellEnd"/>
      <w:r w:rsidRPr="0099081B">
        <w:rPr>
          <w:rFonts w:ascii="Gill Sans MT" w:hAnsi="Gill Sans MT"/>
          <w:sz w:val="20"/>
          <w:lang w:eastAsia="en-GB"/>
        </w:rPr>
        <w:t xml:space="preserve">, J. van der, 2013. IntCal13 and Marine13 Radiocarbon Age Calibration Curves 0–50,000 Years </w:t>
      </w:r>
      <w:proofErr w:type="spellStart"/>
      <w:r w:rsidRPr="0099081B">
        <w:rPr>
          <w:rFonts w:ascii="Gill Sans MT" w:hAnsi="Gill Sans MT"/>
          <w:sz w:val="20"/>
          <w:lang w:eastAsia="en-GB"/>
        </w:rPr>
        <w:t>cal</w:t>
      </w:r>
      <w:proofErr w:type="spellEnd"/>
      <w:r w:rsidRPr="0099081B">
        <w:rPr>
          <w:rFonts w:ascii="Gill Sans MT" w:hAnsi="Gill Sans MT"/>
          <w:sz w:val="20"/>
          <w:lang w:eastAsia="en-GB"/>
        </w:rPr>
        <w:t xml:space="preserve"> BP. Radiocarbon 55, 1869–1887. </w:t>
      </w:r>
      <w:hyperlink r:id="rId90" w:history="1">
        <w:r w:rsidRPr="00F53AC9">
          <w:rPr>
            <w:rStyle w:val="Hyperlink"/>
            <w:rFonts w:ascii="Gill Sans MT" w:hAnsi="Gill Sans MT"/>
            <w:sz w:val="20"/>
            <w:lang w:eastAsia="en-GB"/>
          </w:rPr>
          <w:t>https://doi.org/10.2458/azu_js_rc.55.16947</w:t>
        </w:r>
      </w:hyperlink>
      <w:r>
        <w:rPr>
          <w:rFonts w:ascii="Gill Sans MT" w:hAnsi="Gill Sans MT"/>
          <w:sz w:val="20"/>
          <w:lang w:eastAsia="en-GB"/>
        </w:rPr>
        <w:t xml:space="preserve"> </w:t>
      </w:r>
    </w:p>
    <w:p w14:paraId="75832C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Finkel, R.C., 2004. Erosional and climatic effects on long-term chemical weathering rates in granitic landscapes spanning diverse climate regimes. Earth and Planetary Science Letters 224, 547–562. </w:t>
      </w:r>
      <w:hyperlink r:id="rId91" w:history="1">
        <w:r w:rsidRPr="007A5EAD">
          <w:rPr>
            <w:rStyle w:val="Hyperlink"/>
            <w:rFonts w:ascii="Gill Sans MT" w:hAnsi="Gill Sans MT"/>
            <w:sz w:val="20"/>
            <w:lang w:eastAsia="en-GB"/>
          </w:rPr>
          <w:t>https://doi.org/10.1016/j.epsl.2004.05.019</w:t>
        </w:r>
      </w:hyperlink>
    </w:p>
    <w:p w14:paraId="445E45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Granger, D.E., Finkel, R.C., 2001. Minimal climatic control on erosion rates in the Sierra Nevada, California. Geology 29, 447–450. </w:t>
      </w:r>
      <w:hyperlink r:id="rId92" w:history="1">
        <w:r w:rsidRPr="007A5EAD">
          <w:rPr>
            <w:rStyle w:val="Hyperlink"/>
            <w:rFonts w:ascii="Gill Sans MT" w:hAnsi="Gill Sans MT"/>
            <w:sz w:val="20"/>
            <w:lang w:eastAsia="en-GB"/>
          </w:rPr>
          <w:t>https://doi.org/10.1130/0091-7613(2001)029&lt;0447:MCCOER&gt;2.0.CO;2</w:t>
        </w:r>
      </w:hyperlink>
    </w:p>
    <w:p w14:paraId="6F8CDBB7"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Rinterknecht</w:t>
      </w:r>
      <w:proofErr w:type="spellEnd"/>
      <w:r w:rsidRPr="007A5EAD">
        <w:rPr>
          <w:rFonts w:ascii="Gill Sans MT" w:hAnsi="Gill Sans MT"/>
          <w:sz w:val="20"/>
          <w:lang w:eastAsia="en-GB"/>
        </w:rPr>
        <w:t xml:space="preserve">, V., </w:t>
      </w:r>
      <w:proofErr w:type="spellStart"/>
      <w:r w:rsidRPr="007A5EAD">
        <w:rPr>
          <w:rFonts w:ascii="Gill Sans MT" w:hAnsi="Gill Sans MT"/>
          <w:sz w:val="20"/>
          <w:lang w:eastAsia="en-GB"/>
        </w:rPr>
        <w:t>Börner</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2014. Cosmogenic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dating of ice sheet marginal belts in Mecklenburg-Vorpommern, Western Pomerania (northeast Germany). Quaternary Geochronology, Tracking the pace of Quaternary landscape change with cosmogenic nuclides 19, 42–51. </w:t>
      </w:r>
      <w:hyperlink r:id="rId93" w:history="1">
        <w:r w:rsidRPr="007A5EAD">
          <w:rPr>
            <w:rStyle w:val="Hyperlink"/>
            <w:rFonts w:ascii="Gill Sans MT" w:hAnsi="Gill Sans MT"/>
            <w:sz w:val="20"/>
            <w:lang w:eastAsia="en-GB"/>
          </w:rPr>
          <w:t>https://doi.org/10.1016/j.quageo.2013.05.003</w:t>
        </w:r>
      </w:hyperlink>
    </w:p>
    <w:p w14:paraId="09D5F851"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lastRenderedPageBreak/>
        <w:t>Rodés</w:t>
      </w:r>
      <w:proofErr w:type="spellEnd"/>
      <w:r w:rsidRPr="007A5EAD">
        <w:rPr>
          <w:rFonts w:ascii="Gill Sans MT" w:hAnsi="Gill Sans MT"/>
          <w:sz w:val="20"/>
          <w:lang w:eastAsia="en-GB"/>
        </w:rPr>
        <w:t xml:space="preserve">, Á., 2008. La </w:t>
      </w:r>
      <w:proofErr w:type="spellStart"/>
      <w:r w:rsidRPr="007A5EAD">
        <w:rPr>
          <w:rFonts w:ascii="Gill Sans MT" w:hAnsi="Gill Sans MT"/>
          <w:sz w:val="20"/>
          <w:lang w:eastAsia="en-GB"/>
        </w:rPr>
        <w:t>última</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deglaciación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en</w:t>
      </w:r>
      <w:proofErr w:type="spellEnd"/>
      <w:r w:rsidRPr="007A5EAD">
        <w:rPr>
          <w:rFonts w:ascii="Gill Sans MT" w:hAnsi="Gill Sans MT"/>
          <w:sz w:val="20"/>
          <w:lang w:eastAsia="en-GB"/>
        </w:rPr>
        <w:t xml:space="preserve"> los </w:t>
      </w:r>
      <w:proofErr w:type="spellStart"/>
      <w:r w:rsidRPr="007A5EAD">
        <w:rPr>
          <w:rFonts w:ascii="Gill Sans MT" w:hAnsi="Gill Sans MT"/>
          <w:sz w:val="20"/>
          <w:lang w:eastAsia="en-GB"/>
        </w:rPr>
        <w:t>pirineos</w:t>
      </w:r>
      <w:proofErr w:type="spellEnd"/>
      <w:r w:rsidRPr="007A5EAD">
        <w:rPr>
          <w:rFonts w:ascii="Gill Sans MT" w:hAnsi="Gill Sans MT"/>
          <w:sz w:val="20"/>
          <w:lang w:eastAsia="en-GB"/>
        </w:rPr>
        <w:t xml:space="preserve">: de superficies de </w:t>
      </w:r>
      <w:proofErr w:type="spellStart"/>
      <w:r w:rsidRPr="007A5EAD">
        <w:rPr>
          <w:rFonts w:ascii="Gill Sans MT" w:hAnsi="Gill Sans MT"/>
          <w:sz w:val="20"/>
          <w:lang w:eastAsia="en-GB"/>
        </w:rPr>
        <w:t>exposición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mediante</w:t>
      </w:r>
      <w:proofErr w:type="spellEnd"/>
      <w:r w:rsidRPr="007A5EAD">
        <w:rPr>
          <w:rFonts w:ascii="Gill Sans MT" w:hAnsi="Gill Sans MT"/>
          <w:sz w:val="20"/>
          <w:lang w:eastAsia="en-GB"/>
        </w:rPr>
        <w:t xml:space="preserv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y </w:t>
      </w:r>
      <w:proofErr w:type="spellStart"/>
      <w:r w:rsidRPr="007A5EAD">
        <w:rPr>
          <w:rFonts w:ascii="Gill Sans MT" w:hAnsi="Gill Sans MT"/>
          <w:sz w:val="20"/>
          <w:lang w:eastAsia="en-GB"/>
        </w:rPr>
        <w:t>modelado</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numérico</w:t>
      </w:r>
      <w:proofErr w:type="spellEnd"/>
      <w:r w:rsidRPr="007A5EAD">
        <w:rPr>
          <w:rFonts w:ascii="Gill Sans MT" w:hAnsi="Gill Sans MT"/>
          <w:sz w:val="20"/>
          <w:lang w:eastAsia="en-GB"/>
        </w:rPr>
        <w:t xml:space="preserve"> de </w:t>
      </w:r>
      <w:proofErr w:type="spellStart"/>
      <w:r w:rsidRPr="007A5EAD">
        <w:rPr>
          <w:rFonts w:ascii="Gill Sans MT" w:hAnsi="Gill Sans MT"/>
          <w:sz w:val="20"/>
          <w:lang w:eastAsia="en-GB"/>
        </w:rPr>
        <w:t>paleoglaciares</w:t>
      </w:r>
      <w:proofErr w:type="spellEnd"/>
      <w:r w:rsidRPr="007A5EAD">
        <w:rPr>
          <w:rFonts w:ascii="Gill Sans MT" w:hAnsi="Gill Sans MT"/>
          <w:sz w:val="20"/>
          <w:lang w:eastAsia="en-GB"/>
        </w:rPr>
        <w:t xml:space="preserve"> (http://purl.org/dc/dcmitype/Text). </w:t>
      </w:r>
      <w:proofErr w:type="spellStart"/>
      <w:r w:rsidRPr="007A5EAD">
        <w:rPr>
          <w:rFonts w:ascii="Gill Sans MT" w:hAnsi="Gill Sans MT"/>
          <w:sz w:val="20"/>
          <w:lang w:eastAsia="en-GB"/>
        </w:rPr>
        <w:t>Universitat</w:t>
      </w:r>
      <w:proofErr w:type="spellEnd"/>
      <w:r w:rsidRPr="007A5EAD">
        <w:rPr>
          <w:rFonts w:ascii="Gill Sans MT" w:hAnsi="Gill Sans MT"/>
          <w:sz w:val="20"/>
          <w:lang w:eastAsia="en-GB"/>
        </w:rPr>
        <w:t xml:space="preserve"> de Barcelona.</w:t>
      </w:r>
    </w:p>
    <w:p w14:paraId="70A3E01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Schaller, M., Ehlers, T.A., Blum, J.D., </w:t>
      </w:r>
      <w:proofErr w:type="spellStart"/>
      <w:r w:rsidRPr="007A5EAD">
        <w:rPr>
          <w:rFonts w:ascii="Gill Sans MT" w:hAnsi="Gill Sans MT"/>
          <w:sz w:val="20"/>
          <w:lang w:eastAsia="en-GB"/>
        </w:rPr>
        <w:t>Kallenberg</w:t>
      </w:r>
      <w:proofErr w:type="spellEnd"/>
      <w:r w:rsidRPr="007A5EAD">
        <w:rPr>
          <w:rFonts w:ascii="Gill Sans MT" w:hAnsi="Gill Sans MT"/>
          <w:sz w:val="20"/>
          <w:lang w:eastAsia="en-GB"/>
        </w:rPr>
        <w:t xml:space="preserve">, M.A., 2009. Quantifying glacial moraine age, denudation, and soil mixing with cosmogenic nuclide depth profiles. Journal of Geophysical Research: Earth Surface 114. </w:t>
      </w:r>
      <w:hyperlink r:id="rId94" w:history="1">
        <w:r w:rsidRPr="007A5EAD">
          <w:rPr>
            <w:rStyle w:val="Hyperlink"/>
            <w:rFonts w:ascii="Gill Sans MT" w:hAnsi="Gill Sans MT"/>
            <w:sz w:val="20"/>
            <w:lang w:eastAsia="en-GB"/>
          </w:rPr>
          <w:t>https://doi.org/10.1029/2007JF000921</w:t>
        </w:r>
      </w:hyperlink>
    </w:p>
    <w:p w14:paraId="59D7BF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Shanahan, T.M., </w:t>
      </w: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 2000. Chronology of Quaternary glaciations in East Africa. Earth and Planetary Science Letters 177, 23–42. </w:t>
      </w:r>
      <w:hyperlink r:id="rId95" w:history="1">
        <w:r w:rsidRPr="007A5EAD">
          <w:rPr>
            <w:rStyle w:val="Hyperlink"/>
            <w:rFonts w:ascii="Gill Sans MT" w:hAnsi="Gill Sans MT"/>
            <w:sz w:val="20"/>
            <w:lang w:eastAsia="en-GB"/>
          </w:rPr>
          <w:t>https://doi.org/10.1016/S0012-821X(00)00029-7</w:t>
        </w:r>
      </w:hyperlink>
    </w:p>
    <w:p w14:paraId="44CEC4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Silverman, B.W., 1986. Density Estimation for Statistics and Data Analysis. CRC Press.</w:t>
      </w:r>
    </w:p>
    <w:p w14:paraId="4B6455F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D., Fabel, D., 2015. A </w:t>
      </w:r>
      <w:proofErr w:type="spellStart"/>
      <w:r w:rsidRPr="007A5EAD">
        <w:rPr>
          <w:rFonts w:ascii="Gill Sans MT" w:hAnsi="Gill Sans MT"/>
          <w:sz w:val="20"/>
          <w:lang w:eastAsia="en-GB"/>
        </w:rPr>
        <w:t>Lateglacial</w:t>
      </w:r>
      <w:proofErr w:type="spellEnd"/>
      <w:r w:rsidRPr="007A5EAD">
        <w:rPr>
          <w:rFonts w:ascii="Gill Sans MT" w:hAnsi="Gill Sans MT"/>
          <w:sz w:val="20"/>
          <w:lang w:eastAsia="en-GB"/>
        </w:rPr>
        <w:t xml:space="preserv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 rate from glacial lake shorelines in Scotland. Journal of Quaternary Science 30, 509–513. </w:t>
      </w:r>
      <w:hyperlink r:id="rId96" w:history="1">
        <w:r w:rsidRPr="007A5EAD">
          <w:rPr>
            <w:rStyle w:val="Hyperlink"/>
            <w:rFonts w:ascii="Gill Sans MT" w:hAnsi="Gill Sans MT"/>
            <w:sz w:val="20"/>
            <w:lang w:eastAsia="en-GB"/>
          </w:rPr>
          <w:t>https://doi.org/10.1002/jqs.2804</w:t>
        </w:r>
      </w:hyperlink>
    </w:p>
    <w:p w14:paraId="6342B73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E.E., Anderson, R.S., </w:t>
      </w:r>
      <w:proofErr w:type="spellStart"/>
      <w:r w:rsidRPr="007A5EAD">
        <w:rPr>
          <w:rFonts w:ascii="Gill Sans MT" w:hAnsi="Gill Sans MT"/>
          <w:sz w:val="20"/>
          <w:lang w:eastAsia="en-GB"/>
        </w:rPr>
        <w:t>Repka</w:t>
      </w:r>
      <w:proofErr w:type="spellEnd"/>
      <w:r w:rsidRPr="007A5EAD">
        <w:rPr>
          <w:rFonts w:ascii="Gill Sans MT" w:hAnsi="Gill Sans MT"/>
          <w:sz w:val="20"/>
          <w:lang w:eastAsia="en-GB"/>
        </w:rPr>
        <w:t xml:space="preserve">, J.L., Finkel, R., 1997. Erosion rates of alpine bedrock summit surfaces deduced from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Earth and Planetary Science Letters 150, 413–425. </w:t>
      </w:r>
      <w:hyperlink r:id="rId97" w:history="1">
        <w:r w:rsidRPr="007A5EAD">
          <w:rPr>
            <w:rStyle w:val="Hyperlink"/>
            <w:rFonts w:ascii="Gill Sans MT" w:hAnsi="Gill Sans MT"/>
            <w:sz w:val="20"/>
            <w:lang w:eastAsia="en-GB"/>
          </w:rPr>
          <w:t>https://doi.org/10.1016/S0012-821X(97)00092-7</w:t>
        </w:r>
      </w:hyperlink>
    </w:p>
    <w:p w14:paraId="117C056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Stone, J.O., 2000. Air pressure and cosmogenic isotope production. Journal of Geophysical Research: Solid Earth 105, 23753–23759. </w:t>
      </w:r>
      <w:hyperlink r:id="rId98" w:history="1">
        <w:r w:rsidRPr="007A5EAD">
          <w:rPr>
            <w:rStyle w:val="Hyperlink"/>
            <w:rFonts w:ascii="Gill Sans MT" w:hAnsi="Gill Sans MT"/>
            <w:sz w:val="20"/>
            <w:lang w:eastAsia="en-GB"/>
          </w:rPr>
          <w:t>https://doi.org/10.1029/2000JB900181</w:t>
        </w:r>
      </w:hyperlink>
    </w:p>
    <w:p w14:paraId="5DE76E3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Sumner, P., Nel, W., 2002. The effect of rock moisture on Schmidt hammer rebound: tests on rock samples from Marion Island and South Africa. Earth Surface Processes and Landforms 27, 1137–1142. </w:t>
      </w:r>
      <w:hyperlink r:id="rId99" w:history="1">
        <w:r w:rsidRPr="007A5EAD">
          <w:rPr>
            <w:rStyle w:val="Hyperlink"/>
            <w:rFonts w:ascii="Gill Sans MT" w:hAnsi="Gill Sans MT"/>
            <w:sz w:val="20"/>
            <w:lang w:eastAsia="en-GB"/>
          </w:rPr>
          <w:t>https://doi.org/10.1002/esp.402</w:t>
        </w:r>
      </w:hyperlink>
    </w:p>
    <w:p w14:paraId="127C509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100" w:history="1">
        <w:r w:rsidRPr="007A5EAD">
          <w:rPr>
            <w:rStyle w:val="Hyperlink"/>
            <w:rFonts w:ascii="Gill Sans MT" w:hAnsi="Gill Sans MT"/>
            <w:sz w:val="20"/>
            <w:lang w:eastAsia="en-GB"/>
          </w:rPr>
          <w:t>https://doi.org/10.1016/j.quageo.2016.02.002</w:t>
        </w:r>
      </w:hyperlink>
    </w:p>
    <w:p w14:paraId="462C2FB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Huck, J.J., Stimson, A.G., Delmas, M., </w:t>
      </w:r>
      <w:proofErr w:type="spellStart"/>
      <w:r w:rsidRPr="007A5EAD">
        <w:rPr>
          <w:rFonts w:ascii="Gill Sans MT" w:hAnsi="Gill Sans MT"/>
          <w:sz w:val="20"/>
          <w:lang w:eastAsia="en-GB"/>
        </w:rPr>
        <w:t>Calvet</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Pallàs</w:t>
      </w:r>
      <w:proofErr w:type="spellEnd"/>
      <w:r w:rsidRPr="007A5EAD">
        <w:rPr>
          <w:rFonts w:ascii="Gill Sans MT" w:hAnsi="Gill Sans MT"/>
          <w:sz w:val="20"/>
          <w:lang w:eastAsia="en-GB"/>
        </w:rPr>
        <w:t xml:space="preserve">, R., 2018a. Rapid age assessment of glacial landforms in the Pyrenees using Schmidt hammer exposure dating (SHED). Quaternary Research 90, 26–37. </w:t>
      </w:r>
      <w:hyperlink r:id="rId101" w:history="1">
        <w:r w:rsidRPr="007A5EAD">
          <w:rPr>
            <w:rStyle w:val="Hyperlink"/>
            <w:rFonts w:ascii="Gill Sans MT" w:hAnsi="Gill Sans MT"/>
            <w:sz w:val="20"/>
            <w:lang w:eastAsia="en-GB"/>
          </w:rPr>
          <w:t>https://doi.org/10.1017/qua.2018.12</w:t>
        </w:r>
      </w:hyperlink>
    </w:p>
    <w:p w14:paraId="282FFD5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102" w:history="1">
        <w:r w:rsidRPr="007A5EAD">
          <w:rPr>
            <w:rStyle w:val="Hyperlink"/>
            <w:rFonts w:ascii="Gill Sans MT" w:hAnsi="Gill Sans MT"/>
            <w:sz w:val="20"/>
            <w:lang w:eastAsia="en-GB"/>
          </w:rPr>
          <w:t>https://doi.org/10.1016/j.quageo.2017.12.003</w:t>
        </w:r>
      </w:hyperlink>
    </w:p>
    <w:p w14:paraId="5416B55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Viles</w:t>
      </w:r>
      <w:proofErr w:type="spellEnd"/>
      <w:r w:rsidRPr="007A5EAD">
        <w:rPr>
          <w:rFonts w:ascii="Gill Sans MT" w:hAnsi="Gill Sans MT"/>
          <w:sz w:val="20"/>
          <w:lang w:eastAsia="en-GB"/>
        </w:rPr>
        <w:t xml:space="preserve">, H., Goudie, A., Grab, S., </w:t>
      </w:r>
      <w:proofErr w:type="spellStart"/>
      <w:r w:rsidRPr="007A5EAD">
        <w:rPr>
          <w:rFonts w:ascii="Gill Sans MT" w:hAnsi="Gill Sans MT"/>
          <w:sz w:val="20"/>
          <w:lang w:eastAsia="en-GB"/>
        </w:rPr>
        <w:t>Lalley</w:t>
      </w:r>
      <w:proofErr w:type="spellEnd"/>
      <w:r w:rsidRPr="007A5EAD">
        <w:rPr>
          <w:rFonts w:ascii="Gill Sans MT" w:hAnsi="Gill Sans MT"/>
          <w:sz w:val="20"/>
          <w:lang w:eastAsia="en-GB"/>
        </w:rPr>
        <w:t xml:space="preserve">, J., 2011. The use of the Schmidt Hammer and </w:t>
      </w:r>
      <w:proofErr w:type="spellStart"/>
      <w:r w:rsidRPr="007A5EAD">
        <w:rPr>
          <w:rFonts w:ascii="Gill Sans MT" w:hAnsi="Gill Sans MT"/>
          <w:sz w:val="20"/>
          <w:lang w:eastAsia="en-GB"/>
        </w:rPr>
        <w:t>Equotip</w:t>
      </w:r>
      <w:proofErr w:type="spellEnd"/>
      <w:r w:rsidRPr="007A5EAD">
        <w:rPr>
          <w:rFonts w:ascii="Gill Sans MT" w:hAnsi="Gill Sans MT"/>
          <w:sz w:val="20"/>
          <w:lang w:eastAsia="en-GB"/>
        </w:rPr>
        <w:t xml:space="preserve"> for rock hardness assessment in geomorphology and heritage science: a comparative analysis. Earth Surface Processes and Landforms 36, 320–333. </w:t>
      </w:r>
      <w:hyperlink r:id="rId103" w:history="1">
        <w:r w:rsidRPr="007A5EAD">
          <w:rPr>
            <w:rStyle w:val="Hyperlink"/>
            <w:rFonts w:ascii="Gill Sans MT" w:hAnsi="Gill Sans MT"/>
            <w:sz w:val="20"/>
            <w:lang w:eastAsia="en-GB"/>
          </w:rPr>
          <w:t>https://doi.org/10.1002/esp.2040</w:t>
        </w:r>
      </w:hyperlink>
    </w:p>
    <w:p w14:paraId="0638AAE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Wadell</w:t>
      </w:r>
      <w:proofErr w:type="spellEnd"/>
      <w:r w:rsidRPr="007A5EAD">
        <w:rPr>
          <w:rFonts w:ascii="Gill Sans MT" w:hAnsi="Gill Sans MT"/>
          <w:sz w:val="20"/>
          <w:lang w:eastAsia="en-GB"/>
        </w:rPr>
        <w:t xml:space="preserve">, H., 1935. Volume, Shape, and Roundness of Quartz Particles. The Journal of Geology 43, 250–280. </w:t>
      </w:r>
      <w:hyperlink r:id="rId104" w:history="1">
        <w:r w:rsidRPr="007A5EAD">
          <w:rPr>
            <w:rStyle w:val="Hyperlink"/>
            <w:rFonts w:ascii="Gill Sans MT" w:hAnsi="Gill Sans MT"/>
            <w:sz w:val="20"/>
            <w:lang w:eastAsia="en-GB"/>
          </w:rPr>
          <w:t>https://doi.org/10.1086/624298</w:t>
        </w:r>
      </w:hyperlink>
    </w:p>
    <w:p w14:paraId="4701D6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Ward, D., </w:t>
      </w:r>
      <w:proofErr w:type="spellStart"/>
      <w:r w:rsidRPr="007A5EAD">
        <w:rPr>
          <w:rFonts w:ascii="Gill Sans MT" w:hAnsi="Gill Sans MT"/>
          <w:sz w:val="20"/>
          <w:lang w:eastAsia="en-GB"/>
        </w:rPr>
        <w:t>Licciardi</w:t>
      </w:r>
      <w:proofErr w:type="spellEnd"/>
      <w:r w:rsidRPr="007A5EAD">
        <w:rPr>
          <w:rFonts w:ascii="Gill Sans MT" w:hAnsi="Gill Sans MT"/>
          <w:sz w:val="20"/>
          <w:lang w:eastAsia="en-GB"/>
        </w:rPr>
        <w:t xml:space="preserve">, J.M., Goehring, B.M., 2019. Three-isotope cosmogenic dating reveals a complex deglaciation history in the western </w:t>
      </w:r>
      <w:proofErr w:type="spellStart"/>
      <w:r w:rsidRPr="007A5EAD">
        <w:rPr>
          <w:rFonts w:ascii="Gill Sans MT" w:hAnsi="Gill Sans MT"/>
          <w:sz w:val="20"/>
          <w:lang w:eastAsia="en-GB"/>
        </w:rPr>
        <w:t>Teton</w:t>
      </w:r>
      <w:proofErr w:type="spellEnd"/>
      <w:r w:rsidRPr="007A5EAD">
        <w:rPr>
          <w:rFonts w:ascii="Gill Sans MT" w:hAnsi="Gill Sans MT"/>
          <w:sz w:val="20"/>
          <w:lang w:eastAsia="en-GB"/>
        </w:rPr>
        <w:t xml:space="preserve"> Range. Presented at the AGU Fall Meeting 2019, AGU.</w:t>
      </w:r>
    </w:p>
    <w:p w14:paraId="2C7DCB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Williams, R.B.G., Robinson, D.A., 1983. The effect of surface texture on the determination of the surface hardness of rock using the </w:t>
      </w:r>
      <w:proofErr w:type="spellStart"/>
      <w:r w:rsidRPr="007A5EAD">
        <w:rPr>
          <w:rFonts w:ascii="Gill Sans MT" w:hAnsi="Gill Sans MT"/>
          <w:sz w:val="20"/>
          <w:lang w:eastAsia="en-GB"/>
        </w:rPr>
        <w:t>schmidt</w:t>
      </w:r>
      <w:proofErr w:type="spellEnd"/>
      <w:r w:rsidRPr="007A5EAD">
        <w:rPr>
          <w:rFonts w:ascii="Gill Sans MT" w:hAnsi="Gill Sans MT"/>
          <w:sz w:val="20"/>
          <w:lang w:eastAsia="en-GB"/>
        </w:rPr>
        <w:t xml:space="preserve"> hammer. Earth Surface Processes and Landforms 8, 289–292. </w:t>
      </w:r>
      <w:hyperlink r:id="rId105" w:history="1">
        <w:r w:rsidRPr="007A5EAD">
          <w:rPr>
            <w:rStyle w:val="Hyperlink"/>
            <w:rFonts w:ascii="Gill Sans MT" w:hAnsi="Gill Sans MT"/>
            <w:sz w:val="20"/>
            <w:lang w:eastAsia="en-GB"/>
          </w:rPr>
          <w:t>https://doi.org/10.1002/esp.3290080311</w:t>
        </w:r>
      </w:hyperlink>
    </w:p>
    <w:p w14:paraId="70EFF81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Wilson, P., Dunlop, P., Millar, C., Wilson, F.A., 2019. Age determination of glacially-transported boulders in Ireland and Scotland using Schmidt-hammer exposure-age dating (SHD) and terrestrial cosmogenic nuclide (TCN) exposure-age dating. Quaternary Research 1–13. </w:t>
      </w:r>
      <w:hyperlink r:id="rId106" w:history="1">
        <w:r w:rsidRPr="007A5EAD">
          <w:rPr>
            <w:rStyle w:val="Hyperlink"/>
            <w:rFonts w:ascii="Gill Sans MT" w:hAnsi="Gill Sans MT"/>
            <w:sz w:val="20"/>
            <w:lang w:eastAsia="en-GB"/>
          </w:rPr>
          <w:t>https://doi.org/10.1017/qua.2019.12</w:t>
        </w:r>
      </w:hyperlink>
    </w:p>
    <w:p w14:paraId="410E73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Winkler, S., 2005. The Schmidt hammer as a relative</w:t>
      </w:r>
      <w:r w:rsidRPr="007A5EAD">
        <w:rPr>
          <w:rFonts w:ascii="Cambria Math" w:hAnsi="Cambria Math" w:cs="Cambria Math"/>
          <w:sz w:val="20"/>
          <w:lang w:eastAsia="en-GB"/>
        </w:rPr>
        <w:t>‐</w:t>
      </w:r>
      <w:r w:rsidRPr="007A5EAD">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107" w:history="1">
        <w:r w:rsidRPr="007A5EAD">
          <w:rPr>
            <w:rStyle w:val="Hyperlink"/>
            <w:rFonts w:ascii="Gill Sans MT" w:hAnsi="Gill Sans MT"/>
            <w:sz w:val="20"/>
            <w:lang w:eastAsia="en-GB"/>
          </w:rPr>
          <w:t>https://doi.org/10.1080/00288306.2005.9515102</w:t>
        </w:r>
      </w:hyperlink>
    </w:p>
    <w:p w14:paraId="626C6FC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Zasadni</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Kłapyta</w:t>
      </w:r>
      <w:proofErr w:type="spellEnd"/>
      <w:r w:rsidRPr="007A5EAD">
        <w:rPr>
          <w:rFonts w:ascii="Gill Sans MT" w:hAnsi="Gill Sans MT"/>
          <w:sz w:val="20"/>
          <w:lang w:eastAsia="en-GB"/>
        </w:rPr>
        <w:t xml:space="preserve">, P., </w:t>
      </w:r>
      <w:proofErr w:type="spellStart"/>
      <w:r w:rsidRPr="007A5EAD">
        <w:rPr>
          <w:rFonts w:ascii="Gill Sans MT" w:hAnsi="Gill Sans MT"/>
          <w:sz w:val="20"/>
          <w:lang w:eastAsia="en-GB"/>
        </w:rPr>
        <w:t>Broś</w:t>
      </w:r>
      <w:proofErr w:type="spellEnd"/>
      <w:r w:rsidRPr="007A5EAD">
        <w:rPr>
          <w:rFonts w:ascii="Gill Sans MT" w:hAnsi="Gill Sans MT"/>
          <w:sz w:val="20"/>
          <w:lang w:eastAsia="en-GB"/>
        </w:rPr>
        <w:t xml:space="preserve">, E., Ivy-Ochs, S., </w:t>
      </w:r>
      <w:proofErr w:type="spellStart"/>
      <w:r w:rsidRPr="007A5EAD">
        <w:rPr>
          <w:rFonts w:ascii="Gill Sans MT" w:hAnsi="Gill Sans MT"/>
          <w:sz w:val="20"/>
          <w:lang w:eastAsia="en-GB"/>
        </w:rPr>
        <w:t>Świąder</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Christl</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Balážovičová</w:t>
      </w:r>
      <w:proofErr w:type="spellEnd"/>
      <w:r w:rsidRPr="007A5EAD">
        <w:rPr>
          <w:rFonts w:ascii="Gill Sans MT" w:hAnsi="Gill Sans MT"/>
          <w:sz w:val="20"/>
          <w:lang w:eastAsia="en-GB"/>
        </w:rPr>
        <w:t xml:space="preserve">, L., 2020. Latest Pleistocene glacier advances and post-Younger Dryas rock glacier stabilization in the Mt. </w:t>
      </w:r>
      <w:proofErr w:type="spellStart"/>
      <w:r w:rsidRPr="007A5EAD">
        <w:rPr>
          <w:rFonts w:ascii="Gill Sans MT" w:hAnsi="Gill Sans MT"/>
          <w:sz w:val="20"/>
          <w:lang w:eastAsia="en-GB"/>
        </w:rPr>
        <w:t>Kriváň</w:t>
      </w:r>
      <w:proofErr w:type="spellEnd"/>
      <w:r w:rsidRPr="007A5EAD">
        <w:rPr>
          <w:rFonts w:ascii="Gill Sans MT" w:hAnsi="Gill Sans MT"/>
          <w:sz w:val="20"/>
          <w:lang w:eastAsia="en-GB"/>
        </w:rPr>
        <w:t xml:space="preserve"> group, High Tatra Mountains, Slovakia. Geomorphology 358, 107093. </w:t>
      </w:r>
      <w:hyperlink r:id="rId108" w:history="1">
        <w:r w:rsidRPr="007A5EAD">
          <w:rPr>
            <w:rStyle w:val="Hyperlink"/>
            <w:rFonts w:ascii="Gill Sans MT" w:hAnsi="Gill Sans MT"/>
            <w:sz w:val="20"/>
            <w:lang w:eastAsia="en-GB"/>
          </w:rPr>
          <w:t>https://doi.org/10.1016/j.geomorph.2020.107093</w:t>
        </w:r>
      </w:hyperlink>
    </w:p>
    <w:p w14:paraId="750A1470"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Zech</w:t>
      </w:r>
      <w:proofErr w:type="spellEnd"/>
      <w:r w:rsidRPr="007A5EAD">
        <w:rPr>
          <w:rFonts w:ascii="Gill Sans MT" w:hAnsi="Gill Sans MT"/>
          <w:sz w:val="20"/>
          <w:lang w:eastAsia="en-GB"/>
        </w:rPr>
        <w:t xml:space="preserve">, R., Glaser, B., </w:t>
      </w:r>
      <w:proofErr w:type="spellStart"/>
      <w:r w:rsidRPr="007A5EAD">
        <w:rPr>
          <w:rFonts w:ascii="Gill Sans MT" w:hAnsi="Gill Sans MT"/>
          <w:sz w:val="20"/>
          <w:lang w:eastAsia="en-GB"/>
        </w:rPr>
        <w:t>Sosin</w:t>
      </w:r>
      <w:proofErr w:type="spellEnd"/>
      <w:r w:rsidRPr="007A5EAD">
        <w:rPr>
          <w:rFonts w:ascii="Gill Sans MT" w:hAnsi="Gill Sans MT"/>
          <w:sz w:val="20"/>
          <w:lang w:eastAsia="en-GB"/>
        </w:rPr>
        <w:t xml:space="preserve">, P., </w:t>
      </w:r>
      <w:proofErr w:type="spellStart"/>
      <w:r w:rsidRPr="007A5EAD">
        <w:rPr>
          <w:rFonts w:ascii="Gill Sans MT" w:hAnsi="Gill Sans MT"/>
          <w:sz w:val="20"/>
          <w:lang w:eastAsia="en-GB"/>
        </w:rPr>
        <w:t>Kubik</w:t>
      </w:r>
      <w:proofErr w:type="spellEnd"/>
      <w:r w:rsidRPr="007A5EAD">
        <w:rPr>
          <w:rFonts w:ascii="Gill Sans MT" w:hAnsi="Gill Sans MT"/>
          <w:sz w:val="20"/>
          <w:lang w:eastAsia="en-GB"/>
        </w:rPr>
        <w:t xml:space="preserve">, P.W., </w:t>
      </w:r>
      <w:proofErr w:type="spellStart"/>
      <w:r w:rsidRPr="007A5EAD">
        <w:rPr>
          <w:rFonts w:ascii="Gill Sans MT" w:hAnsi="Gill Sans MT"/>
          <w:sz w:val="20"/>
          <w:lang w:eastAsia="en-GB"/>
        </w:rPr>
        <w:t>Zech</w:t>
      </w:r>
      <w:proofErr w:type="spellEnd"/>
      <w:r w:rsidRPr="007A5EAD">
        <w:rPr>
          <w:rFonts w:ascii="Gill Sans MT" w:hAnsi="Gill Sans MT"/>
          <w:sz w:val="20"/>
          <w:lang w:eastAsia="en-GB"/>
        </w:rPr>
        <w:t xml:space="preserve">, W., 2005. Evidence for long-lasting landform surface instability on hummocky moraines in the Pamir Mountains (Tajikistan)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surface exposure dating. Earth and Planetary Science Letters 237, 453–461. </w:t>
      </w:r>
      <w:hyperlink r:id="rId109" w:history="1">
        <w:r w:rsidRPr="007A5EAD">
          <w:rPr>
            <w:rStyle w:val="Hyperlink"/>
            <w:rFonts w:ascii="Gill Sans MT" w:hAnsi="Gill Sans MT"/>
            <w:sz w:val="20"/>
            <w:lang w:eastAsia="en-GB"/>
          </w:rPr>
          <w:t>https://doi.org/10.1016/j.epsl.2005.06.031</w:t>
        </w:r>
      </w:hyperlink>
    </w:p>
    <w:p w14:paraId="1EBF0E64"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Phillips, F.M., 1995. Insights into alpine moraine development from cosmogenic 36Cl </w:t>
      </w:r>
      <w:proofErr w:type="spellStart"/>
      <w:r w:rsidRPr="007A5EAD">
        <w:rPr>
          <w:rFonts w:ascii="Gill Sans MT" w:hAnsi="Gill Sans MT"/>
          <w:sz w:val="20"/>
          <w:lang w:eastAsia="en-GB"/>
        </w:rPr>
        <w:t>buildup</w:t>
      </w:r>
      <w:proofErr w:type="spellEnd"/>
      <w:r w:rsidRPr="007A5EAD">
        <w:rPr>
          <w:rFonts w:ascii="Gill Sans MT" w:hAnsi="Gill Sans MT"/>
          <w:sz w:val="20"/>
          <w:lang w:eastAsia="en-GB"/>
        </w:rPr>
        <w:t xml:space="preserve"> dating. Geomorphology, Glacial Geomorphology: Process and Form Development 14, 149–156. </w:t>
      </w:r>
      <w:hyperlink r:id="rId110" w:history="1">
        <w:r w:rsidRPr="007A5EAD">
          <w:rPr>
            <w:rStyle w:val="Hyperlink"/>
            <w:rFonts w:ascii="Gill Sans MT" w:hAnsi="Gill Sans MT"/>
            <w:sz w:val="20"/>
            <w:lang w:eastAsia="en-GB"/>
          </w:rPr>
          <w:t>https://doi.org/10.1016/0169-555X(95)00055-9</w:t>
        </w:r>
      </w:hyperlink>
    </w:p>
    <w:p w14:paraId="2297D5F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Phillips, F.M., Elmore, D., 1994. Cosmogenic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accumulation in unstable landforms: 2. Simulations and measurements on eroding moraines. Water Resources Research 30, 3127–3136. </w:t>
      </w:r>
      <w:hyperlink r:id="rId111" w:history="1">
        <w:r w:rsidRPr="007A5EAD">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B71B8"/>
    <w:multiLevelType w:val="hybridMultilevel"/>
    <w:tmpl w:val="D1AAEFCE"/>
    <w:lvl w:ilvl="0" w:tplc="E9086F7E">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A3735"/>
    <w:multiLevelType w:val="hybridMultilevel"/>
    <w:tmpl w:val="3EF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E02838"/>
    <w:multiLevelType w:val="hybridMultilevel"/>
    <w:tmpl w:val="70F4C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142B"/>
    <w:multiLevelType w:val="hybridMultilevel"/>
    <w:tmpl w:val="51A23BE2"/>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7" w15:restartNumberingAfterBreak="0">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B30BA9"/>
    <w:multiLevelType w:val="hybridMultilevel"/>
    <w:tmpl w:val="EBA0D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2" w15:restartNumberingAfterBreak="0">
    <w:nsid w:val="42BC738B"/>
    <w:multiLevelType w:val="hybridMultilevel"/>
    <w:tmpl w:val="48B6EE2A"/>
    <w:lvl w:ilvl="0" w:tplc="C69860EA">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B835BE"/>
    <w:multiLevelType w:val="hybridMultilevel"/>
    <w:tmpl w:val="FC1C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124D7F"/>
    <w:multiLevelType w:val="hybridMultilevel"/>
    <w:tmpl w:val="A168A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89210D"/>
    <w:multiLevelType w:val="hybridMultilevel"/>
    <w:tmpl w:val="33B65630"/>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8" w15:restartNumberingAfterBreak="0">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46516"/>
    <w:multiLevelType w:val="hybridMultilevel"/>
    <w:tmpl w:val="72742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C03631"/>
    <w:multiLevelType w:val="hybridMultilevel"/>
    <w:tmpl w:val="383266F0"/>
    <w:lvl w:ilvl="0" w:tplc="25BAD60C">
      <w:start w:val="1"/>
      <w:numFmt w:val="lowerRoman"/>
      <w:lvlText w:val="(%1)"/>
      <w:lvlJc w:val="left"/>
      <w:pPr>
        <w:ind w:left="792" w:hanging="72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22" w15:restartNumberingAfterBreak="0">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8A29E7"/>
    <w:multiLevelType w:val="hybridMultilevel"/>
    <w:tmpl w:val="81647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3"/>
  </w:num>
  <w:num w:numId="4">
    <w:abstractNumId w:val="0"/>
  </w:num>
  <w:num w:numId="5">
    <w:abstractNumId w:val="6"/>
  </w:num>
  <w:num w:numId="6">
    <w:abstractNumId w:val="15"/>
  </w:num>
  <w:num w:numId="7">
    <w:abstractNumId w:val="11"/>
  </w:num>
  <w:num w:numId="8">
    <w:abstractNumId w:val="7"/>
  </w:num>
  <w:num w:numId="9">
    <w:abstractNumId w:val="22"/>
  </w:num>
  <w:num w:numId="10">
    <w:abstractNumId w:val="23"/>
  </w:num>
  <w:num w:numId="11">
    <w:abstractNumId w:val="20"/>
  </w:num>
  <w:num w:numId="12">
    <w:abstractNumId w:val="14"/>
  </w:num>
  <w:num w:numId="13">
    <w:abstractNumId w:val="9"/>
  </w:num>
  <w:num w:numId="14">
    <w:abstractNumId w:val="2"/>
  </w:num>
  <w:num w:numId="15">
    <w:abstractNumId w:val="12"/>
  </w:num>
  <w:num w:numId="16">
    <w:abstractNumId w:val="1"/>
  </w:num>
  <w:num w:numId="17">
    <w:abstractNumId w:val="13"/>
  </w:num>
  <w:num w:numId="18">
    <w:abstractNumId w:val="5"/>
  </w:num>
  <w:num w:numId="19">
    <w:abstractNumId w:val="4"/>
  </w:num>
  <w:num w:numId="20">
    <w:abstractNumId w:val="24"/>
  </w:num>
  <w:num w:numId="21">
    <w:abstractNumId w:val="17"/>
  </w:num>
  <w:num w:numId="22">
    <w:abstractNumId w:val="21"/>
  </w:num>
  <w:num w:numId="23">
    <w:abstractNumId w:val="16"/>
  </w:num>
  <w:num w:numId="24">
    <w:abstractNumId w:val="1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714B"/>
    <w:rsid w:val="00000052"/>
    <w:rsid w:val="000004CC"/>
    <w:rsid w:val="00000967"/>
    <w:rsid w:val="00000A59"/>
    <w:rsid w:val="00001066"/>
    <w:rsid w:val="00001517"/>
    <w:rsid w:val="00001926"/>
    <w:rsid w:val="00001FA3"/>
    <w:rsid w:val="00002388"/>
    <w:rsid w:val="000023DA"/>
    <w:rsid w:val="00002601"/>
    <w:rsid w:val="0000275F"/>
    <w:rsid w:val="00003241"/>
    <w:rsid w:val="000037A3"/>
    <w:rsid w:val="00003871"/>
    <w:rsid w:val="000039B9"/>
    <w:rsid w:val="00003A7B"/>
    <w:rsid w:val="00003C11"/>
    <w:rsid w:val="00004DC7"/>
    <w:rsid w:val="00004F54"/>
    <w:rsid w:val="00005F53"/>
    <w:rsid w:val="00006E95"/>
    <w:rsid w:val="000075B8"/>
    <w:rsid w:val="00010D71"/>
    <w:rsid w:val="00010F94"/>
    <w:rsid w:val="00011096"/>
    <w:rsid w:val="000112A9"/>
    <w:rsid w:val="00011373"/>
    <w:rsid w:val="00012120"/>
    <w:rsid w:val="00012F30"/>
    <w:rsid w:val="000133DD"/>
    <w:rsid w:val="00013E1B"/>
    <w:rsid w:val="000148B2"/>
    <w:rsid w:val="00014ADC"/>
    <w:rsid w:val="00014DB0"/>
    <w:rsid w:val="00015634"/>
    <w:rsid w:val="00015F5B"/>
    <w:rsid w:val="00016718"/>
    <w:rsid w:val="000168BD"/>
    <w:rsid w:val="0001716F"/>
    <w:rsid w:val="0001728F"/>
    <w:rsid w:val="000200F0"/>
    <w:rsid w:val="000206EF"/>
    <w:rsid w:val="00020ABC"/>
    <w:rsid w:val="00020C1E"/>
    <w:rsid w:val="00021B74"/>
    <w:rsid w:val="00021FDA"/>
    <w:rsid w:val="000220E1"/>
    <w:rsid w:val="000220FE"/>
    <w:rsid w:val="0002383A"/>
    <w:rsid w:val="000239D0"/>
    <w:rsid w:val="0002427B"/>
    <w:rsid w:val="0002457A"/>
    <w:rsid w:val="00024ADF"/>
    <w:rsid w:val="000252E4"/>
    <w:rsid w:val="00025CE0"/>
    <w:rsid w:val="000262AE"/>
    <w:rsid w:val="0002700D"/>
    <w:rsid w:val="000274C8"/>
    <w:rsid w:val="000276B0"/>
    <w:rsid w:val="00027701"/>
    <w:rsid w:val="0002785C"/>
    <w:rsid w:val="00030036"/>
    <w:rsid w:val="0003013F"/>
    <w:rsid w:val="000302C1"/>
    <w:rsid w:val="000304F0"/>
    <w:rsid w:val="00030FBC"/>
    <w:rsid w:val="00031546"/>
    <w:rsid w:val="00031B19"/>
    <w:rsid w:val="00031DC1"/>
    <w:rsid w:val="00032518"/>
    <w:rsid w:val="00032D9B"/>
    <w:rsid w:val="00032EB6"/>
    <w:rsid w:val="00032EBB"/>
    <w:rsid w:val="000330D1"/>
    <w:rsid w:val="000336DF"/>
    <w:rsid w:val="000337B5"/>
    <w:rsid w:val="0003381D"/>
    <w:rsid w:val="0003394F"/>
    <w:rsid w:val="00033B39"/>
    <w:rsid w:val="0003412C"/>
    <w:rsid w:val="000346E0"/>
    <w:rsid w:val="00034BD6"/>
    <w:rsid w:val="00034BD9"/>
    <w:rsid w:val="00034E83"/>
    <w:rsid w:val="00034FC9"/>
    <w:rsid w:val="000350F1"/>
    <w:rsid w:val="000351C6"/>
    <w:rsid w:val="00035CF0"/>
    <w:rsid w:val="000374ED"/>
    <w:rsid w:val="000377AE"/>
    <w:rsid w:val="000378B5"/>
    <w:rsid w:val="000404AF"/>
    <w:rsid w:val="000407D1"/>
    <w:rsid w:val="00040E4F"/>
    <w:rsid w:val="00041006"/>
    <w:rsid w:val="00041823"/>
    <w:rsid w:val="00041E65"/>
    <w:rsid w:val="00042D6E"/>
    <w:rsid w:val="000439BC"/>
    <w:rsid w:val="0004424B"/>
    <w:rsid w:val="00044E4B"/>
    <w:rsid w:val="000459B7"/>
    <w:rsid w:val="000465D7"/>
    <w:rsid w:val="00046963"/>
    <w:rsid w:val="00046A67"/>
    <w:rsid w:val="00047276"/>
    <w:rsid w:val="00047E74"/>
    <w:rsid w:val="00050200"/>
    <w:rsid w:val="000503B6"/>
    <w:rsid w:val="00050927"/>
    <w:rsid w:val="00051273"/>
    <w:rsid w:val="0005172B"/>
    <w:rsid w:val="00051A28"/>
    <w:rsid w:val="0005224A"/>
    <w:rsid w:val="000524B4"/>
    <w:rsid w:val="00053B3A"/>
    <w:rsid w:val="00053C1E"/>
    <w:rsid w:val="000547BF"/>
    <w:rsid w:val="00054801"/>
    <w:rsid w:val="00054805"/>
    <w:rsid w:val="00054833"/>
    <w:rsid w:val="00054BB1"/>
    <w:rsid w:val="000561B0"/>
    <w:rsid w:val="00057537"/>
    <w:rsid w:val="00057E42"/>
    <w:rsid w:val="00060923"/>
    <w:rsid w:val="000615DA"/>
    <w:rsid w:val="00061615"/>
    <w:rsid w:val="00061D3B"/>
    <w:rsid w:val="00062AD3"/>
    <w:rsid w:val="00062BAA"/>
    <w:rsid w:val="00062DAD"/>
    <w:rsid w:val="00062EEC"/>
    <w:rsid w:val="00063026"/>
    <w:rsid w:val="000630CC"/>
    <w:rsid w:val="000632CC"/>
    <w:rsid w:val="00064D2A"/>
    <w:rsid w:val="0006517C"/>
    <w:rsid w:val="00065852"/>
    <w:rsid w:val="00066395"/>
    <w:rsid w:val="00066BA1"/>
    <w:rsid w:val="000670E6"/>
    <w:rsid w:val="0007118A"/>
    <w:rsid w:val="0007165E"/>
    <w:rsid w:val="000716C1"/>
    <w:rsid w:val="00071D1D"/>
    <w:rsid w:val="00071D73"/>
    <w:rsid w:val="00071DF8"/>
    <w:rsid w:val="000723A3"/>
    <w:rsid w:val="0007244F"/>
    <w:rsid w:val="00074205"/>
    <w:rsid w:val="0007461D"/>
    <w:rsid w:val="0007481B"/>
    <w:rsid w:val="00074877"/>
    <w:rsid w:val="000750AB"/>
    <w:rsid w:val="000752CC"/>
    <w:rsid w:val="00075CFA"/>
    <w:rsid w:val="000765C8"/>
    <w:rsid w:val="00076739"/>
    <w:rsid w:val="00076A43"/>
    <w:rsid w:val="00076B62"/>
    <w:rsid w:val="00076BFE"/>
    <w:rsid w:val="00080BDD"/>
    <w:rsid w:val="0008113B"/>
    <w:rsid w:val="0008163E"/>
    <w:rsid w:val="00081903"/>
    <w:rsid w:val="00081D32"/>
    <w:rsid w:val="00082384"/>
    <w:rsid w:val="00082D46"/>
    <w:rsid w:val="000830BD"/>
    <w:rsid w:val="00083376"/>
    <w:rsid w:val="000833A9"/>
    <w:rsid w:val="00083964"/>
    <w:rsid w:val="00083A58"/>
    <w:rsid w:val="00083A80"/>
    <w:rsid w:val="00083F09"/>
    <w:rsid w:val="000843E4"/>
    <w:rsid w:val="000844DA"/>
    <w:rsid w:val="00084A34"/>
    <w:rsid w:val="00084B8B"/>
    <w:rsid w:val="000858E1"/>
    <w:rsid w:val="00085DDF"/>
    <w:rsid w:val="00086C6D"/>
    <w:rsid w:val="00086FF4"/>
    <w:rsid w:val="00087389"/>
    <w:rsid w:val="0008739C"/>
    <w:rsid w:val="00087C32"/>
    <w:rsid w:val="00087C3A"/>
    <w:rsid w:val="0009064A"/>
    <w:rsid w:val="00090B32"/>
    <w:rsid w:val="00090CA4"/>
    <w:rsid w:val="00090E8D"/>
    <w:rsid w:val="00090ED1"/>
    <w:rsid w:val="000912C2"/>
    <w:rsid w:val="00091C5A"/>
    <w:rsid w:val="000920D6"/>
    <w:rsid w:val="000927D0"/>
    <w:rsid w:val="00092DF4"/>
    <w:rsid w:val="00093100"/>
    <w:rsid w:val="00093105"/>
    <w:rsid w:val="00093151"/>
    <w:rsid w:val="00093B9F"/>
    <w:rsid w:val="00093C5F"/>
    <w:rsid w:val="000945AF"/>
    <w:rsid w:val="00094ABA"/>
    <w:rsid w:val="00094F9A"/>
    <w:rsid w:val="00094FF7"/>
    <w:rsid w:val="0009520C"/>
    <w:rsid w:val="00095C34"/>
    <w:rsid w:val="00095EA5"/>
    <w:rsid w:val="0009640D"/>
    <w:rsid w:val="00096F41"/>
    <w:rsid w:val="00097DEE"/>
    <w:rsid w:val="00097FB4"/>
    <w:rsid w:val="00097FF2"/>
    <w:rsid w:val="000A01ED"/>
    <w:rsid w:val="000A0A4C"/>
    <w:rsid w:val="000A0BAE"/>
    <w:rsid w:val="000A1637"/>
    <w:rsid w:val="000A352C"/>
    <w:rsid w:val="000A3981"/>
    <w:rsid w:val="000A3D9C"/>
    <w:rsid w:val="000A50EA"/>
    <w:rsid w:val="000A56AC"/>
    <w:rsid w:val="000A5A71"/>
    <w:rsid w:val="000A602F"/>
    <w:rsid w:val="000A6725"/>
    <w:rsid w:val="000A69BE"/>
    <w:rsid w:val="000A6B80"/>
    <w:rsid w:val="000A703C"/>
    <w:rsid w:val="000A727E"/>
    <w:rsid w:val="000A73B0"/>
    <w:rsid w:val="000A7B52"/>
    <w:rsid w:val="000A7CDF"/>
    <w:rsid w:val="000B0192"/>
    <w:rsid w:val="000B0520"/>
    <w:rsid w:val="000B0CFE"/>
    <w:rsid w:val="000B0F62"/>
    <w:rsid w:val="000B129B"/>
    <w:rsid w:val="000B1ED3"/>
    <w:rsid w:val="000B21C6"/>
    <w:rsid w:val="000B2255"/>
    <w:rsid w:val="000B340E"/>
    <w:rsid w:val="000B44AB"/>
    <w:rsid w:val="000B47E5"/>
    <w:rsid w:val="000B4B14"/>
    <w:rsid w:val="000B5430"/>
    <w:rsid w:val="000B5979"/>
    <w:rsid w:val="000B5A3E"/>
    <w:rsid w:val="000B5B21"/>
    <w:rsid w:val="000B66EE"/>
    <w:rsid w:val="000B6846"/>
    <w:rsid w:val="000B6BC9"/>
    <w:rsid w:val="000B703E"/>
    <w:rsid w:val="000B7B48"/>
    <w:rsid w:val="000B7EB6"/>
    <w:rsid w:val="000C05EC"/>
    <w:rsid w:val="000C1165"/>
    <w:rsid w:val="000C16AC"/>
    <w:rsid w:val="000C1DD6"/>
    <w:rsid w:val="000C1E6E"/>
    <w:rsid w:val="000C1EAE"/>
    <w:rsid w:val="000C279F"/>
    <w:rsid w:val="000C294D"/>
    <w:rsid w:val="000C3321"/>
    <w:rsid w:val="000C3459"/>
    <w:rsid w:val="000C35B9"/>
    <w:rsid w:val="000C41C3"/>
    <w:rsid w:val="000C4DDF"/>
    <w:rsid w:val="000C4E05"/>
    <w:rsid w:val="000C5FEC"/>
    <w:rsid w:val="000C645F"/>
    <w:rsid w:val="000C660A"/>
    <w:rsid w:val="000C6BDE"/>
    <w:rsid w:val="000C6F15"/>
    <w:rsid w:val="000D00E6"/>
    <w:rsid w:val="000D0604"/>
    <w:rsid w:val="000D08A9"/>
    <w:rsid w:val="000D0AF2"/>
    <w:rsid w:val="000D0E08"/>
    <w:rsid w:val="000D10F5"/>
    <w:rsid w:val="000D11E8"/>
    <w:rsid w:val="000D22CC"/>
    <w:rsid w:val="000D286D"/>
    <w:rsid w:val="000D2F6F"/>
    <w:rsid w:val="000D2FE2"/>
    <w:rsid w:val="000D354C"/>
    <w:rsid w:val="000D493E"/>
    <w:rsid w:val="000D4CF6"/>
    <w:rsid w:val="000D4E64"/>
    <w:rsid w:val="000D58B2"/>
    <w:rsid w:val="000D5B9E"/>
    <w:rsid w:val="000D5FB7"/>
    <w:rsid w:val="000D6473"/>
    <w:rsid w:val="000D6B83"/>
    <w:rsid w:val="000D7754"/>
    <w:rsid w:val="000E08E9"/>
    <w:rsid w:val="000E1A62"/>
    <w:rsid w:val="000E270F"/>
    <w:rsid w:val="000E2A11"/>
    <w:rsid w:val="000E2E88"/>
    <w:rsid w:val="000E3076"/>
    <w:rsid w:val="000E3156"/>
    <w:rsid w:val="000E3220"/>
    <w:rsid w:val="000E3518"/>
    <w:rsid w:val="000E3680"/>
    <w:rsid w:val="000E39DC"/>
    <w:rsid w:val="000E3EED"/>
    <w:rsid w:val="000E48FB"/>
    <w:rsid w:val="000E4B67"/>
    <w:rsid w:val="000E4FD6"/>
    <w:rsid w:val="000E5036"/>
    <w:rsid w:val="000E6022"/>
    <w:rsid w:val="000E6188"/>
    <w:rsid w:val="000E6933"/>
    <w:rsid w:val="000E78BD"/>
    <w:rsid w:val="000F01E5"/>
    <w:rsid w:val="000F0C3B"/>
    <w:rsid w:val="000F1219"/>
    <w:rsid w:val="000F15AD"/>
    <w:rsid w:val="000F1665"/>
    <w:rsid w:val="000F16FA"/>
    <w:rsid w:val="000F2544"/>
    <w:rsid w:val="000F3083"/>
    <w:rsid w:val="000F36FD"/>
    <w:rsid w:val="000F382D"/>
    <w:rsid w:val="000F3B83"/>
    <w:rsid w:val="000F3D17"/>
    <w:rsid w:val="000F4D9D"/>
    <w:rsid w:val="000F531C"/>
    <w:rsid w:val="000F5853"/>
    <w:rsid w:val="000F6676"/>
    <w:rsid w:val="000F6E27"/>
    <w:rsid w:val="000F6E82"/>
    <w:rsid w:val="000F753E"/>
    <w:rsid w:val="000F7561"/>
    <w:rsid w:val="000F7C51"/>
    <w:rsid w:val="000F7F86"/>
    <w:rsid w:val="001006A7"/>
    <w:rsid w:val="001007D6"/>
    <w:rsid w:val="00101DC9"/>
    <w:rsid w:val="00101EFB"/>
    <w:rsid w:val="00102714"/>
    <w:rsid w:val="0010309D"/>
    <w:rsid w:val="001035ED"/>
    <w:rsid w:val="00103635"/>
    <w:rsid w:val="00103950"/>
    <w:rsid w:val="00103C17"/>
    <w:rsid w:val="00103E8D"/>
    <w:rsid w:val="00104010"/>
    <w:rsid w:val="001049B2"/>
    <w:rsid w:val="0010512E"/>
    <w:rsid w:val="001055E7"/>
    <w:rsid w:val="001060F9"/>
    <w:rsid w:val="00106F18"/>
    <w:rsid w:val="001072F0"/>
    <w:rsid w:val="0010789F"/>
    <w:rsid w:val="001102D5"/>
    <w:rsid w:val="0011052B"/>
    <w:rsid w:val="0011069A"/>
    <w:rsid w:val="00111E8F"/>
    <w:rsid w:val="001121D9"/>
    <w:rsid w:val="00112755"/>
    <w:rsid w:val="0011373F"/>
    <w:rsid w:val="001139D0"/>
    <w:rsid w:val="00113E0F"/>
    <w:rsid w:val="00113E27"/>
    <w:rsid w:val="00113E35"/>
    <w:rsid w:val="00113F2A"/>
    <w:rsid w:val="00114570"/>
    <w:rsid w:val="00114A13"/>
    <w:rsid w:val="00114B40"/>
    <w:rsid w:val="00114EC8"/>
    <w:rsid w:val="00115007"/>
    <w:rsid w:val="00115153"/>
    <w:rsid w:val="00116BC8"/>
    <w:rsid w:val="00116E64"/>
    <w:rsid w:val="00117264"/>
    <w:rsid w:val="001179AC"/>
    <w:rsid w:val="00120650"/>
    <w:rsid w:val="001206AA"/>
    <w:rsid w:val="001237C9"/>
    <w:rsid w:val="00124198"/>
    <w:rsid w:val="0012431B"/>
    <w:rsid w:val="0012441F"/>
    <w:rsid w:val="0012491F"/>
    <w:rsid w:val="001253DC"/>
    <w:rsid w:val="001253FA"/>
    <w:rsid w:val="001256B3"/>
    <w:rsid w:val="00125832"/>
    <w:rsid w:val="00125EA6"/>
    <w:rsid w:val="001260DC"/>
    <w:rsid w:val="0012679C"/>
    <w:rsid w:val="001269DC"/>
    <w:rsid w:val="00130079"/>
    <w:rsid w:val="00130081"/>
    <w:rsid w:val="00130B99"/>
    <w:rsid w:val="00131047"/>
    <w:rsid w:val="00131084"/>
    <w:rsid w:val="00131515"/>
    <w:rsid w:val="00131D38"/>
    <w:rsid w:val="00132253"/>
    <w:rsid w:val="00132628"/>
    <w:rsid w:val="00132B6D"/>
    <w:rsid w:val="0013327D"/>
    <w:rsid w:val="001348FA"/>
    <w:rsid w:val="00134E85"/>
    <w:rsid w:val="001360D9"/>
    <w:rsid w:val="00136463"/>
    <w:rsid w:val="00136B65"/>
    <w:rsid w:val="00136D78"/>
    <w:rsid w:val="00136F2D"/>
    <w:rsid w:val="001371B5"/>
    <w:rsid w:val="0013743F"/>
    <w:rsid w:val="00137798"/>
    <w:rsid w:val="00137AC4"/>
    <w:rsid w:val="00137AD7"/>
    <w:rsid w:val="00137D4D"/>
    <w:rsid w:val="00137DED"/>
    <w:rsid w:val="00140BC8"/>
    <w:rsid w:val="001411AD"/>
    <w:rsid w:val="00141981"/>
    <w:rsid w:val="00141F4D"/>
    <w:rsid w:val="00141F99"/>
    <w:rsid w:val="00142133"/>
    <w:rsid w:val="0014241F"/>
    <w:rsid w:val="001426FC"/>
    <w:rsid w:val="00142A96"/>
    <w:rsid w:val="00142B2A"/>
    <w:rsid w:val="00142DF5"/>
    <w:rsid w:val="00144234"/>
    <w:rsid w:val="001442B5"/>
    <w:rsid w:val="00145D33"/>
    <w:rsid w:val="00146BAC"/>
    <w:rsid w:val="00146D39"/>
    <w:rsid w:val="00146E01"/>
    <w:rsid w:val="00150536"/>
    <w:rsid w:val="001509AB"/>
    <w:rsid w:val="00150A73"/>
    <w:rsid w:val="0015107F"/>
    <w:rsid w:val="00151425"/>
    <w:rsid w:val="00152A5B"/>
    <w:rsid w:val="00153633"/>
    <w:rsid w:val="00153C42"/>
    <w:rsid w:val="001544E0"/>
    <w:rsid w:val="00154731"/>
    <w:rsid w:val="00154B23"/>
    <w:rsid w:val="00155919"/>
    <w:rsid w:val="00156525"/>
    <w:rsid w:val="00157951"/>
    <w:rsid w:val="00160305"/>
    <w:rsid w:val="00160529"/>
    <w:rsid w:val="001605D3"/>
    <w:rsid w:val="00161818"/>
    <w:rsid w:val="00161E59"/>
    <w:rsid w:val="00161E65"/>
    <w:rsid w:val="00162A04"/>
    <w:rsid w:val="00163186"/>
    <w:rsid w:val="001634B6"/>
    <w:rsid w:val="00163BE6"/>
    <w:rsid w:val="001647D4"/>
    <w:rsid w:val="001650A6"/>
    <w:rsid w:val="00165B36"/>
    <w:rsid w:val="00165FB6"/>
    <w:rsid w:val="00166298"/>
    <w:rsid w:val="00166717"/>
    <w:rsid w:val="001671A7"/>
    <w:rsid w:val="0016795D"/>
    <w:rsid w:val="00167A4B"/>
    <w:rsid w:val="00170403"/>
    <w:rsid w:val="0017081E"/>
    <w:rsid w:val="00170E0A"/>
    <w:rsid w:val="00171276"/>
    <w:rsid w:val="001718D2"/>
    <w:rsid w:val="00171A87"/>
    <w:rsid w:val="00172282"/>
    <w:rsid w:val="0017237F"/>
    <w:rsid w:val="0017273D"/>
    <w:rsid w:val="00172A79"/>
    <w:rsid w:val="0017384B"/>
    <w:rsid w:val="001738E3"/>
    <w:rsid w:val="0017427F"/>
    <w:rsid w:val="0017441E"/>
    <w:rsid w:val="0017497F"/>
    <w:rsid w:val="00174FCD"/>
    <w:rsid w:val="00175DC0"/>
    <w:rsid w:val="00175F11"/>
    <w:rsid w:val="001763C6"/>
    <w:rsid w:val="001764F4"/>
    <w:rsid w:val="001767B6"/>
    <w:rsid w:val="00176CC1"/>
    <w:rsid w:val="00180A4A"/>
    <w:rsid w:val="001810EE"/>
    <w:rsid w:val="001830C0"/>
    <w:rsid w:val="0018419C"/>
    <w:rsid w:val="00184E2B"/>
    <w:rsid w:val="001857A8"/>
    <w:rsid w:val="00186291"/>
    <w:rsid w:val="00186951"/>
    <w:rsid w:val="00186E1D"/>
    <w:rsid w:val="00187200"/>
    <w:rsid w:val="00187444"/>
    <w:rsid w:val="00190EA9"/>
    <w:rsid w:val="0019162D"/>
    <w:rsid w:val="0019175D"/>
    <w:rsid w:val="001920F6"/>
    <w:rsid w:val="00192420"/>
    <w:rsid w:val="00192552"/>
    <w:rsid w:val="0019290E"/>
    <w:rsid w:val="00193830"/>
    <w:rsid w:val="00194D13"/>
    <w:rsid w:val="00195135"/>
    <w:rsid w:val="0019681D"/>
    <w:rsid w:val="00196C9C"/>
    <w:rsid w:val="00196CFC"/>
    <w:rsid w:val="00197C5F"/>
    <w:rsid w:val="00197DB2"/>
    <w:rsid w:val="00197F8F"/>
    <w:rsid w:val="001A02A4"/>
    <w:rsid w:val="001A0FDE"/>
    <w:rsid w:val="001A119F"/>
    <w:rsid w:val="001A11C5"/>
    <w:rsid w:val="001A1309"/>
    <w:rsid w:val="001A1C70"/>
    <w:rsid w:val="001A1E4B"/>
    <w:rsid w:val="001A2272"/>
    <w:rsid w:val="001A2AA3"/>
    <w:rsid w:val="001A2EE0"/>
    <w:rsid w:val="001A30AB"/>
    <w:rsid w:val="001A3588"/>
    <w:rsid w:val="001A3CBE"/>
    <w:rsid w:val="001A41B9"/>
    <w:rsid w:val="001A4AEE"/>
    <w:rsid w:val="001A5DF8"/>
    <w:rsid w:val="001A617D"/>
    <w:rsid w:val="001A64EF"/>
    <w:rsid w:val="001A6B92"/>
    <w:rsid w:val="001A6E8E"/>
    <w:rsid w:val="001A7DCE"/>
    <w:rsid w:val="001A7E6E"/>
    <w:rsid w:val="001A7F6B"/>
    <w:rsid w:val="001B031F"/>
    <w:rsid w:val="001B15A5"/>
    <w:rsid w:val="001B2CC5"/>
    <w:rsid w:val="001B2F1B"/>
    <w:rsid w:val="001B3214"/>
    <w:rsid w:val="001B46BF"/>
    <w:rsid w:val="001B4836"/>
    <w:rsid w:val="001B4AFF"/>
    <w:rsid w:val="001B4D7E"/>
    <w:rsid w:val="001B4E37"/>
    <w:rsid w:val="001B57A8"/>
    <w:rsid w:val="001B57E6"/>
    <w:rsid w:val="001B5987"/>
    <w:rsid w:val="001B5A1F"/>
    <w:rsid w:val="001B6A6A"/>
    <w:rsid w:val="001B6D9F"/>
    <w:rsid w:val="001B7DAA"/>
    <w:rsid w:val="001C02B5"/>
    <w:rsid w:val="001C055F"/>
    <w:rsid w:val="001C0952"/>
    <w:rsid w:val="001C0DC8"/>
    <w:rsid w:val="001C15C5"/>
    <w:rsid w:val="001C1F11"/>
    <w:rsid w:val="001C4C47"/>
    <w:rsid w:val="001C4E5C"/>
    <w:rsid w:val="001C5033"/>
    <w:rsid w:val="001C52F2"/>
    <w:rsid w:val="001C5BF4"/>
    <w:rsid w:val="001C5CAD"/>
    <w:rsid w:val="001C5D9B"/>
    <w:rsid w:val="001C6C09"/>
    <w:rsid w:val="001C6D13"/>
    <w:rsid w:val="001C714B"/>
    <w:rsid w:val="001C785A"/>
    <w:rsid w:val="001C7A1B"/>
    <w:rsid w:val="001C7B80"/>
    <w:rsid w:val="001C7B91"/>
    <w:rsid w:val="001C7E29"/>
    <w:rsid w:val="001D03FB"/>
    <w:rsid w:val="001D2B5A"/>
    <w:rsid w:val="001D2B7C"/>
    <w:rsid w:val="001D3031"/>
    <w:rsid w:val="001D3081"/>
    <w:rsid w:val="001D3410"/>
    <w:rsid w:val="001D469A"/>
    <w:rsid w:val="001D5224"/>
    <w:rsid w:val="001D669D"/>
    <w:rsid w:val="001D66FE"/>
    <w:rsid w:val="001D69ED"/>
    <w:rsid w:val="001D6DE9"/>
    <w:rsid w:val="001D74F6"/>
    <w:rsid w:val="001D763D"/>
    <w:rsid w:val="001D77EA"/>
    <w:rsid w:val="001E043A"/>
    <w:rsid w:val="001E05E9"/>
    <w:rsid w:val="001E078C"/>
    <w:rsid w:val="001E0BEF"/>
    <w:rsid w:val="001E0CD0"/>
    <w:rsid w:val="001E13B3"/>
    <w:rsid w:val="001E2490"/>
    <w:rsid w:val="001E2C1A"/>
    <w:rsid w:val="001E3371"/>
    <w:rsid w:val="001E33E4"/>
    <w:rsid w:val="001E3EC5"/>
    <w:rsid w:val="001E47E8"/>
    <w:rsid w:val="001E4ABD"/>
    <w:rsid w:val="001E4C72"/>
    <w:rsid w:val="001E4EAA"/>
    <w:rsid w:val="001E5708"/>
    <w:rsid w:val="001E6106"/>
    <w:rsid w:val="001E624C"/>
    <w:rsid w:val="001E6A5D"/>
    <w:rsid w:val="001E6C74"/>
    <w:rsid w:val="001E6D7A"/>
    <w:rsid w:val="001E6DBF"/>
    <w:rsid w:val="001E6F1D"/>
    <w:rsid w:val="001E7310"/>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480C"/>
    <w:rsid w:val="001F512E"/>
    <w:rsid w:val="001F57CA"/>
    <w:rsid w:val="001F5BB5"/>
    <w:rsid w:val="001F5CB9"/>
    <w:rsid w:val="001F679F"/>
    <w:rsid w:val="001F699C"/>
    <w:rsid w:val="001F69A2"/>
    <w:rsid w:val="001F7070"/>
    <w:rsid w:val="001F70B4"/>
    <w:rsid w:val="001F7118"/>
    <w:rsid w:val="001F7157"/>
    <w:rsid w:val="001F7180"/>
    <w:rsid w:val="001F75BE"/>
    <w:rsid w:val="00200433"/>
    <w:rsid w:val="002009EE"/>
    <w:rsid w:val="002013B2"/>
    <w:rsid w:val="00201419"/>
    <w:rsid w:val="00201A08"/>
    <w:rsid w:val="00201DF5"/>
    <w:rsid w:val="00202014"/>
    <w:rsid w:val="002022D0"/>
    <w:rsid w:val="00202BD3"/>
    <w:rsid w:val="00203034"/>
    <w:rsid w:val="00204199"/>
    <w:rsid w:val="00204AE6"/>
    <w:rsid w:val="002052F9"/>
    <w:rsid w:val="00205596"/>
    <w:rsid w:val="00206019"/>
    <w:rsid w:val="00206130"/>
    <w:rsid w:val="00206566"/>
    <w:rsid w:val="002066D8"/>
    <w:rsid w:val="00206AE9"/>
    <w:rsid w:val="00210632"/>
    <w:rsid w:val="00211FD0"/>
    <w:rsid w:val="0021205E"/>
    <w:rsid w:val="00212110"/>
    <w:rsid w:val="00213326"/>
    <w:rsid w:val="002145C8"/>
    <w:rsid w:val="00214A48"/>
    <w:rsid w:val="00214A9E"/>
    <w:rsid w:val="00214EA5"/>
    <w:rsid w:val="00215BB8"/>
    <w:rsid w:val="0021718C"/>
    <w:rsid w:val="0022035E"/>
    <w:rsid w:val="002206D0"/>
    <w:rsid w:val="00221D59"/>
    <w:rsid w:val="00222175"/>
    <w:rsid w:val="002222BD"/>
    <w:rsid w:val="00222662"/>
    <w:rsid w:val="00223F3D"/>
    <w:rsid w:val="002246A0"/>
    <w:rsid w:val="0022480E"/>
    <w:rsid w:val="0022506B"/>
    <w:rsid w:val="002255E9"/>
    <w:rsid w:val="002267F1"/>
    <w:rsid w:val="00226A4E"/>
    <w:rsid w:val="00226B8E"/>
    <w:rsid w:val="00227375"/>
    <w:rsid w:val="0022780B"/>
    <w:rsid w:val="00230112"/>
    <w:rsid w:val="00230F4D"/>
    <w:rsid w:val="00231096"/>
    <w:rsid w:val="0023154A"/>
    <w:rsid w:val="002316EB"/>
    <w:rsid w:val="00231AD9"/>
    <w:rsid w:val="00231D7C"/>
    <w:rsid w:val="002320EE"/>
    <w:rsid w:val="0023230F"/>
    <w:rsid w:val="002324BC"/>
    <w:rsid w:val="0023282D"/>
    <w:rsid w:val="00232E82"/>
    <w:rsid w:val="002335F2"/>
    <w:rsid w:val="00233902"/>
    <w:rsid w:val="00233B44"/>
    <w:rsid w:val="00233E8F"/>
    <w:rsid w:val="00233F89"/>
    <w:rsid w:val="00233FA4"/>
    <w:rsid w:val="00233FDA"/>
    <w:rsid w:val="00234497"/>
    <w:rsid w:val="0023477F"/>
    <w:rsid w:val="002347D0"/>
    <w:rsid w:val="00234E0F"/>
    <w:rsid w:val="00235C52"/>
    <w:rsid w:val="00236991"/>
    <w:rsid w:val="00237319"/>
    <w:rsid w:val="0023795A"/>
    <w:rsid w:val="00237FC1"/>
    <w:rsid w:val="002402A1"/>
    <w:rsid w:val="00240718"/>
    <w:rsid w:val="00240755"/>
    <w:rsid w:val="00240851"/>
    <w:rsid w:val="00240B56"/>
    <w:rsid w:val="00240DAC"/>
    <w:rsid w:val="0024156D"/>
    <w:rsid w:val="00242280"/>
    <w:rsid w:val="00242353"/>
    <w:rsid w:val="0024260C"/>
    <w:rsid w:val="00242B8D"/>
    <w:rsid w:val="0024347D"/>
    <w:rsid w:val="002440F9"/>
    <w:rsid w:val="002451A8"/>
    <w:rsid w:val="00245819"/>
    <w:rsid w:val="00245C76"/>
    <w:rsid w:val="00246CBB"/>
    <w:rsid w:val="00246DBE"/>
    <w:rsid w:val="00247265"/>
    <w:rsid w:val="002475EA"/>
    <w:rsid w:val="00247D89"/>
    <w:rsid w:val="00250B9F"/>
    <w:rsid w:val="002513A2"/>
    <w:rsid w:val="00251697"/>
    <w:rsid w:val="00252516"/>
    <w:rsid w:val="00252B94"/>
    <w:rsid w:val="00252C86"/>
    <w:rsid w:val="00253734"/>
    <w:rsid w:val="00253BC0"/>
    <w:rsid w:val="00253C65"/>
    <w:rsid w:val="00254263"/>
    <w:rsid w:val="002544B1"/>
    <w:rsid w:val="002545B1"/>
    <w:rsid w:val="0025462D"/>
    <w:rsid w:val="0025483F"/>
    <w:rsid w:val="00255DF3"/>
    <w:rsid w:val="00256259"/>
    <w:rsid w:val="0025626E"/>
    <w:rsid w:val="0025714B"/>
    <w:rsid w:val="00257AA7"/>
    <w:rsid w:val="00257B2E"/>
    <w:rsid w:val="00260928"/>
    <w:rsid w:val="0026203B"/>
    <w:rsid w:val="00262331"/>
    <w:rsid w:val="00262C52"/>
    <w:rsid w:val="0026310C"/>
    <w:rsid w:val="0026351F"/>
    <w:rsid w:val="002637A9"/>
    <w:rsid w:val="00263B0C"/>
    <w:rsid w:val="00263B79"/>
    <w:rsid w:val="00263BC7"/>
    <w:rsid w:val="00263E37"/>
    <w:rsid w:val="0026435E"/>
    <w:rsid w:val="002655DE"/>
    <w:rsid w:val="0026573A"/>
    <w:rsid w:val="002658F0"/>
    <w:rsid w:val="002658F6"/>
    <w:rsid w:val="00265D69"/>
    <w:rsid w:val="0026600F"/>
    <w:rsid w:val="00266581"/>
    <w:rsid w:val="00266623"/>
    <w:rsid w:val="00266DB9"/>
    <w:rsid w:val="002673CC"/>
    <w:rsid w:val="00267938"/>
    <w:rsid w:val="00267C83"/>
    <w:rsid w:val="00267D6F"/>
    <w:rsid w:val="00267E80"/>
    <w:rsid w:val="00270321"/>
    <w:rsid w:val="00270915"/>
    <w:rsid w:val="00270EC6"/>
    <w:rsid w:val="00270F1F"/>
    <w:rsid w:val="0027134D"/>
    <w:rsid w:val="0027197E"/>
    <w:rsid w:val="00271AE2"/>
    <w:rsid w:val="00272422"/>
    <w:rsid w:val="00272536"/>
    <w:rsid w:val="00272B1B"/>
    <w:rsid w:val="00272FEC"/>
    <w:rsid w:val="00273173"/>
    <w:rsid w:val="00273B75"/>
    <w:rsid w:val="002757AD"/>
    <w:rsid w:val="00275E96"/>
    <w:rsid w:val="00276C96"/>
    <w:rsid w:val="00277081"/>
    <w:rsid w:val="00277B5C"/>
    <w:rsid w:val="0028049F"/>
    <w:rsid w:val="002815BE"/>
    <w:rsid w:val="00281ADE"/>
    <w:rsid w:val="00282667"/>
    <w:rsid w:val="00282721"/>
    <w:rsid w:val="00282861"/>
    <w:rsid w:val="0028293D"/>
    <w:rsid w:val="00282E88"/>
    <w:rsid w:val="00283341"/>
    <w:rsid w:val="002837F5"/>
    <w:rsid w:val="00284403"/>
    <w:rsid w:val="0028469C"/>
    <w:rsid w:val="0028474F"/>
    <w:rsid w:val="00285871"/>
    <w:rsid w:val="00285C1E"/>
    <w:rsid w:val="002860C1"/>
    <w:rsid w:val="002864F4"/>
    <w:rsid w:val="002866D2"/>
    <w:rsid w:val="002866EC"/>
    <w:rsid w:val="00286B0C"/>
    <w:rsid w:val="00286E3E"/>
    <w:rsid w:val="0028735F"/>
    <w:rsid w:val="002878DE"/>
    <w:rsid w:val="002904BB"/>
    <w:rsid w:val="00290959"/>
    <w:rsid w:val="0029151C"/>
    <w:rsid w:val="0029159F"/>
    <w:rsid w:val="00291826"/>
    <w:rsid w:val="002918CA"/>
    <w:rsid w:val="002920FF"/>
    <w:rsid w:val="00293897"/>
    <w:rsid w:val="00293D08"/>
    <w:rsid w:val="00293D09"/>
    <w:rsid w:val="00294E9F"/>
    <w:rsid w:val="00295001"/>
    <w:rsid w:val="0029515C"/>
    <w:rsid w:val="00296EAA"/>
    <w:rsid w:val="00297058"/>
    <w:rsid w:val="00297242"/>
    <w:rsid w:val="002A058A"/>
    <w:rsid w:val="002A0FD2"/>
    <w:rsid w:val="002A14E6"/>
    <w:rsid w:val="002A1718"/>
    <w:rsid w:val="002A20F5"/>
    <w:rsid w:val="002A2D19"/>
    <w:rsid w:val="002A2E5C"/>
    <w:rsid w:val="002A353F"/>
    <w:rsid w:val="002A405D"/>
    <w:rsid w:val="002A43A9"/>
    <w:rsid w:val="002A4552"/>
    <w:rsid w:val="002A4D17"/>
    <w:rsid w:val="002A543B"/>
    <w:rsid w:val="002A57D3"/>
    <w:rsid w:val="002A5B80"/>
    <w:rsid w:val="002A5DC1"/>
    <w:rsid w:val="002A62E6"/>
    <w:rsid w:val="002A6DBB"/>
    <w:rsid w:val="002A7194"/>
    <w:rsid w:val="002A72F7"/>
    <w:rsid w:val="002A738E"/>
    <w:rsid w:val="002A7755"/>
    <w:rsid w:val="002A7CD5"/>
    <w:rsid w:val="002B0585"/>
    <w:rsid w:val="002B120C"/>
    <w:rsid w:val="002B13C0"/>
    <w:rsid w:val="002B205D"/>
    <w:rsid w:val="002B20E6"/>
    <w:rsid w:val="002B2E82"/>
    <w:rsid w:val="002B2FC0"/>
    <w:rsid w:val="002B33F9"/>
    <w:rsid w:val="002B3B08"/>
    <w:rsid w:val="002B4025"/>
    <w:rsid w:val="002B4282"/>
    <w:rsid w:val="002B4AD6"/>
    <w:rsid w:val="002B4F1C"/>
    <w:rsid w:val="002B4F3A"/>
    <w:rsid w:val="002B5641"/>
    <w:rsid w:val="002B5A31"/>
    <w:rsid w:val="002B68D6"/>
    <w:rsid w:val="002B692D"/>
    <w:rsid w:val="002B713C"/>
    <w:rsid w:val="002B773F"/>
    <w:rsid w:val="002B78C6"/>
    <w:rsid w:val="002B7A9E"/>
    <w:rsid w:val="002B7D90"/>
    <w:rsid w:val="002C0021"/>
    <w:rsid w:val="002C069E"/>
    <w:rsid w:val="002C1282"/>
    <w:rsid w:val="002C23E9"/>
    <w:rsid w:val="002C255B"/>
    <w:rsid w:val="002C3501"/>
    <w:rsid w:val="002C3C11"/>
    <w:rsid w:val="002C4276"/>
    <w:rsid w:val="002C48BE"/>
    <w:rsid w:val="002C4C94"/>
    <w:rsid w:val="002C4CD1"/>
    <w:rsid w:val="002C4D2A"/>
    <w:rsid w:val="002C5C01"/>
    <w:rsid w:val="002C64C5"/>
    <w:rsid w:val="002C683B"/>
    <w:rsid w:val="002C7342"/>
    <w:rsid w:val="002D049E"/>
    <w:rsid w:val="002D0DB7"/>
    <w:rsid w:val="002D0EEB"/>
    <w:rsid w:val="002D1192"/>
    <w:rsid w:val="002D17E3"/>
    <w:rsid w:val="002D1962"/>
    <w:rsid w:val="002D1AC7"/>
    <w:rsid w:val="002D31E9"/>
    <w:rsid w:val="002D429F"/>
    <w:rsid w:val="002D4DDF"/>
    <w:rsid w:val="002D5037"/>
    <w:rsid w:val="002D5781"/>
    <w:rsid w:val="002D5EFB"/>
    <w:rsid w:val="002D612D"/>
    <w:rsid w:val="002D6C0C"/>
    <w:rsid w:val="002D711F"/>
    <w:rsid w:val="002D7526"/>
    <w:rsid w:val="002D76D3"/>
    <w:rsid w:val="002D7B53"/>
    <w:rsid w:val="002D7C06"/>
    <w:rsid w:val="002E09B2"/>
    <w:rsid w:val="002E1BBF"/>
    <w:rsid w:val="002E257B"/>
    <w:rsid w:val="002E2861"/>
    <w:rsid w:val="002E3923"/>
    <w:rsid w:val="002E3F4A"/>
    <w:rsid w:val="002E4245"/>
    <w:rsid w:val="002E4CEF"/>
    <w:rsid w:val="002E5040"/>
    <w:rsid w:val="002E5D2D"/>
    <w:rsid w:val="002E60D1"/>
    <w:rsid w:val="002E693B"/>
    <w:rsid w:val="002E7049"/>
    <w:rsid w:val="002E7441"/>
    <w:rsid w:val="002E7564"/>
    <w:rsid w:val="002F0340"/>
    <w:rsid w:val="002F0453"/>
    <w:rsid w:val="002F0710"/>
    <w:rsid w:val="002F0938"/>
    <w:rsid w:val="002F1B7F"/>
    <w:rsid w:val="002F1EEC"/>
    <w:rsid w:val="002F25F5"/>
    <w:rsid w:val="002F3555"/>
    <w:rsid w:val="002F3835"/>
    <w:rsid w:val="002F45B8"/>
    <w:rsid w:val="002F46E2"/>
    <w:rsid w:val="002F47E9"/>
    <w:rsid w:val="002F5407"/>
    <w:rsid w:val="002F551D"/>
    <w:rsid w:val="002F64CF"/>
    <w:rsid w:val="002F680E"/>
    <w:rsid w:val="002F6EDE"/>
    <w:rsid w:val="002F7D49"/>
    <w:rsid w:val="002F7FB2"/>
    <w:rsid w:val="00300938"/>
    <w:rsid w:val="00301963"/>
    <w:rsid w:val="00301987"/>
    <w:rsid w:val="00301A41"/>
    <w:rsid w:val="00301E40"/>
    <w:rsid w:val="00302B8F"/>
    <w:rsid w:val="003031B7"/>
    <w:rsid w:val="003035A7"/>
    <w:rsid w:val="00304CDB"/>
    <w:rsid w:val="00304D72"/>
    <w:rsid w:val="003055A9"/>
    <w:rsid w:val="003058FD"/>
    <w:rsid w:val="00305F2B"/>
    <w:rsid w:val="00306965"/>
    <w:rsid w:val="00306A2D"/>
    <w:rsid w:val="00306B2F"/>
    <w:rsid w:val="003075E5"/>
    <w:rsid w:val="00307B5B"/>
    <w:rsid w:val="00307D6B"/>
    <w:rsid w:val="0031034F"/>
    <w:rsid w:val="00310AF9"/>
    <w:rsid w:val="00311835"/>
    <w:rsid w:val="00311C51"/>
    <w:rsid w:val="0031214A"/>
    <w:rsid w:val="003135D7"/>
    <w:rsid w:val="00313C33"/>
    <w:rsid w:val="003140B6"/>
    <w:rsid w:val="003145AC"/>
    <w:rsid w:val="00315FD2"/>
    <w:rsid w:val="003170EC"/>
    <w:rsid w:val="00317AE6"/>
    <w:rsid w:val="00317CC4"/>
    <w:rsid w:val="003202A5"/>
    <w:rsid w:val="0032049C"/>
    <w:rsid w:val="00320513"/>
    <w:rsid w:val="00320F0A"/>
    <w:rsid w:val="00321061"/>
    <w:rsid w:val="00321C92"/>
    <w:rsid w:val="00322238"/>
    <w:rsid w:val="00322CE6"/>
    <w:rsid w:val="003231E3"/>
    <w:rsid w:val="003234D0"/>
    <w:rsid w:val="00323B28"/>
    <w:rsid w:val="003242E2"/>
    <w:rsid w:val="003246ED"/>
    <w:rsid w:val="00324C24"/>
    <w:rsid w:val="00325908"/>
    <w:rsid w:val="00326763"/>
    <w:rsid w:val="003268D7"/>
    <w:rsid w:val="00326D0A"/>
    <w:rsid w:val="00326D59"/>
    <w:rsid w:val="00326E7D"/>
    <w:rsid w:val="00326F6B"/>
    <w:rsid w:val="00330B28"/>
    <w:rsid w:val="003312A5"/>
    <w:rsid w:val="00331749"/>
    <w:rsid w:val="00331D9E"/>
    <w:rsid w:val="0033239A"/>
    <w:rsid w:val="0033334B"/>
    <w:rsid w:val="00333B58"/>
    <w:rsid w:val="00333F41"/>
    <w:rsid w:val="00333FE3"/>
    <w:rsid w:val="003349D6"/>
    <w:rsid w:val="00334C6B"/>
    <w:rsid w:val="003350D1"/>
    <w:rsid w:val="003364B5"/>
    <w:rsid w:val="00336587"/>
    <w:rsid w:val="003369DB"/>
    <w:rsid w:val="00336DB0"/>
    <w:rsid w:val="00337B59"/>
    <w:rsid w:val="00340138"/>
    <w:rsid w:val="00340426"/>
    <w:rsid w:val="00340560"/>
    <w:rsid w:val="00341091"/>
    <w:rsid w:val="0034199E"/>
    <w:rsid w:val="00341BD7"/>
    <w:rsid w:val="00341D4D"/>
    <w:rsid w:val="0034214F"/>
    <w:rsid w:val="00342BC2"/>
    <w:rsid w:val="00342F3B"/>
    <w:rsid w:val="00343650"/>
    <w:rsid w:val="0034375F"/>
    <w:rsid w:val="00343B0B"/>
    <w:rsid w:val="00343D21"/>
    <w:rsid w:val="00343D35"/>
    <w:rsid w:val="00343D3E"/>
    <w:rsid w:val="00344E06"/>
    <w:rsid w:val="00345975"/>
    <w:rsid w:val="003459E7"/>
    <w:rsid w:val="00345DBE"/>
    <w:rsid w:val="00345E34"/>
    <w:rsid w:val="00345EDC"/>
    <w:rsid w:val="00345F8B"/>
    <w:rsid w:val="003474FC"/>
    <w:rsid w:val="003475D8"/>
    <w:rsid w:val="00347933"/>
    <w:rsid w:val="00347F3B"/>
    <w:rsid w:val="00350440"/>
    <w:rsid w:val="00350979"/>
    <w:rsid w:val="00350AF7"/>
    <w:rsid w:val="00351E2F"/>
    <w:rsid w:val="0035300B"/>
    <w:rsid w:val="00353E5A"/>
    <w:rsid w:val="00353ECA"/>
    <w:rsid w:val="00353FE2"/>
    <w:rsid w:val="0035482D"/>
    <w:rsid w:val="003554F9"/>
    <w:rsid w:val="00356A46"/>
    <w:rsid w:val="00356D3A"/>
    <w:rsid w:val="00356D81"/>
    <w:rsid w:val="003577BF"/>
    <w:rsid w:val="0035782C"/>
    <w:rsid w:val="00360030"/>
    <w:rsid w:val="0036010E"/>
    <w:rsid w:val="0036072A"/>
    <w:rsid w:val="0036099B"/>
    <w:rsid w:val="00360B13"/>
    <w:rsid w:val="00360FE3"/>
    <w:rsid w:val="003615FF"/>
    <w:rsid w:val="00362983"/>
    <w:rsid w:val="00362FDB"/>
    <w:rsid w:val="00363433"/>
    <w:rsid w:val="00363D02"/>
    <w:rsid w:val="00364412"/>
    <w:rsid w:val="00364DD1"/>
    <w:rsid w:val="0036512F"/>
    <w:rsid w:val="003656D1"/>
    <w:rsid w:val="00365819"/>
    <w:rsid w:val="00365A63"/>
    <w:rsid w:val="00365F35"/>
    <w:rsid w:val="00366B54"/>
    <w:rsid w:val="00367693"/>
    <w:rsid w:val="0036783C"/>
    <w:rsid w:val="00370454"/>
    <w:rsid w:val="00370DC8"/>
    <w:rsid w:val="003716A8"/>
    <w:rsid w:val="00372493"/>
    <w:rsid w:val="00373350"/>
    <w:rsid w:val="00373C7A"/>
    <w:rsid w:val="00373E21"/>
    <w:rsid w:val="00373EC5"/>
    <w:rsid w:val="00374372"/>
    <w:rsid w:val="003748B8"/>
    <w:rsid w:val="003749DD"/>
    <w:rsid w:val="00374ED9"/>
    <w:rsid w:val="003750F4"/>
    <w:rsid w:val="003762A1"/>
    <w:rsid w:val="00376476"/>
    <w:rsid w:val="003765B6"/>
    <w:rsid w:val="00376F6E"/>
    <w:rsid w:val="00377975"/>
    <w:rsid w:val="003815DB"/>
    <w:rsid w:val="0038169E"/>
    <w:rsid w:val="00381C83"/>
    <w:rsid w:val="003821EF"/>
    <w:rsid w:val="0038261E"/>
    <w:rsid w:val="00382B73"/>
    <w:rsid w:val="00383136"/>
    <w:rsid w:val="003843AA"/>
    <w:rsid w:val="00385655"/>
    <w:rsid w:val="00385D87"/>
    <w:rsid w:val="00385DD5"/>
    <w:rsid w:val="00386264"/>
    <w:rsid w:val="00386881"/>
    <w:rsid w:val="003874DA"/>
    <w:rsid w:val="003876B0"/>
    <w:rsid w:val="00387B8B"/>
    <w:rsid w:val="003901D8"/>
    <w:rsid w:val="00391BF4"/>
    <w:rsid w:val="003924E5"/>
    <w:rsid w:val="0039316B"/>
    <w:rsid w:val="0039350B"/>
    <w:rsid w:val="0039357D"/>
    <w:rsid w:val="00393AAF"/>
    <w:rsid w:val="00393F9F"/>
    <w:rsid w:val="00394551"/>
    <w:rsid w:val="00395555"/>
    <w:rsid w:val="00395B91"/>
    <w:rsid w:val="00396615"/>
    <w:rsid w:val="0039770C"/>
    <w:rsid w:val="003A0D2F"/>
    <w:rsid w:val="003A1457"/>
    <w:rsid w:val="003A1B77"/>
    <w:rsid w:val="003A25CC"/>
    <w:rsid w:val="003A37C4"/>
    <w:rsid w:val="003A3C61"/>
    <w:rsid w:val="003A3CFF"/>
    <w:rsid w:val="003A3EDF"/>
    <w:rsid w:val="003A43CA"/>
    <w:rsid w:val="003A468E"/>
    <w:rsid w:val="003A47DD"/>
    <w:rsid w:val="003A48F8"/>
    <w:rsid w:val="003A497F"/>
    <w:rsid w:val="003A4C4A"/>
    <w:rsid w:val="003A57AB"/>
    <w:rsid w:val="003A5892"/>
    <w:rsid w:val="003A61B7"/>
    <w:rsid w:val="003A63E5"/>
    <w:rsid w:val="003A6FF4"/>
    <w:rsid w:val="003B00CF"/>
    <w:rsid w:val="003B057A"/>
    <w:rsid w:val="003B05A8"/>
    <w:rsid w:val="003B114A"/>
    <w:rsid w:val="003B1238"/>
    <w:rsid w:val="003B1628"/>
    <w:rsid w:val="003B22A8"/>
    <w:rsid w:val="003B265F"/>
    <w:rsid w:val="003B2C23"/>
    <w:rsid w:val="003B33C2"/>
    <w:rsid w:val="003B33DA"/>
    <w:rsid w:val="003B465C"/>
    <w:rsid w:val="003B4CAC"/>
    <w:rsid w:val="003B4E22"/>
    <w:rsid w:val="003B5387"/>
    <w:rsid w:val="003B5854"/>
    <w:rsid w:val="003B5A31"/>
    <w:rsid w:val="003B5BBE"/>
    <w:rsid w:val="003B6A38"/>
    <w:rsid w:val="003B77F4"/>
    <w:rsid w:val="003B7E0B"/>
    <w:rsid w:val="003C007A"/>
    <w:rsid w:val="003C0457"/>
    <w:rsid w:val="003C047B"/>
    <w:rsid w:val="003C1039"/>
    <w:rsid w:val="003C1F01"/>
    <w:rsid w:val="003C1FDA"/>
    <w:rsid w:val="003C21DB"/>
    <w:rsid w:val="003C28AA"/>
    <w:rsid w:val="003C45BE"/>
    <w:rsid w:val="003C4948"/>
    <w:rsid w:val="003C5390"/>
    <w:rsid w:val="003C5686"/>
    <w:rsid w:val="003C5BE2"/>
    <w:rsid w:val="003C6BAE"/>
    <w:rsid w:val="003C7CB8"/>
    <w:rsid w:val="003D0973"/>
    <w:rsid w:val="003D1032"/>
    <w:rsid w:val="003D175A"/>
    <w:rsid w:val="003D189E"/>
    <w:rsid w:val="003D1ABF"/>
    <w:rsid w:val="003D2307"/>
    <w:rsid w:val="003D2847"/>
    <w:rsid w:val="003D317F"/>
    <w:rsid w:val="003D32A4"/>
    <w:rsid w:val="003D3878"/>
    <w:rsid w:val="003D4186"/>
    <w:rsid w:val="003D422B"/>
    <w:rsid w:val="003D4E0C"/>
    <w:rsid w:val="003D4FC0"/>
    <w:rsid w:val="003D509E"/>
    <w:rsid w:val="003D50EF"/>
    <w:rsid w:val="003D50F6"/>
    <w:rsid w:val="003D52A5"/>
    <w:rsid w:val="003D5496"/>
    <w:rsid w:val="003D6891"/>
    <w:rsid w:val="003D7F39"/>
    <w:rsid w:val="003E0143"/>
    <w:rsid w:val="003E0560"/>
    <w:rsid w:val="003E06EB"/>
    <w:rsid w:val="003E0912"/>
    <w:rsid w:val="003E1274"/>
    <w:rsid w:val="003E193D"/>
    <w:rsid w:val="003E1D69"/>
    <w:rsid w:val="003E24FF"/>
    <w:rsid w:val="003E29B7"/>
    <w:rsid w:val="003E2D3F"/>
    <w:rsid w:val="003E3141"/>
    <w:rsid w:val="003E3427"/>
    <w:rsid w:val="003E3A1C"/>
    <w:rsid w:val="003E3BB0"/>
    <w:rsid w:val="003E3C76"/>
    <w:rsid w:val="003E4276"/>
    <w:rsid w:val="003E4B55"/>
    <w:rsid w:val="003E521D"/>
    <w:rsid w:val="003E673B"/>
    <w:rsid w:val="003E6C8A"/>
    <w:rsid w:val="003E6E3D"/>
    <w:rsid w:val="003E7125"/>
    <w:rsid w:val="003E716E"/>
    <w:rsid w:val="003E7546"/>
    <w:rsid w:val="003E79A4"/>
    <w:rsid w:val="003E7C8E"/>
    <w:rsid w:val="003E7DCA"/>
    <w:rsid w:val="003F08BC"/>
    <w:rsid w:val="003F0D04"/>
    <w:rsid w:val="003F1098"/>
    <w:rsid w:val="003F12ED"/>
    <w:rsid w:val="003F12F8"/>
    <w:rsid w:val="003F18C8"/>
    <w:rsid w:val="003F2591"/>
    <w:rsid w:val="003F2640"/>
    <w:rsid w:val="003F3347"/>
    <w:rsid w:val="003F33ED"/>
    <w:rsid w:val="003F37C8"/>
    <w:rsid w:val="003F3B4E"/>
    <w:rsid w:val="003F453B"/>
    <w:rsid w:val="003F541E"/>
    <w:rsid w:val="003F58F5"/>
    <w:rsid w:val="003F6102"/>
    <w:rsid w:val="003F65A3"/>
    <w:rsid w:val="003F6B55"/>
    <w:rsid w:val="00400787"/>
    <w:rsid w:val="00400A3C"/>
    <w:rsid w:val="00400F7A"/>
    <w:rsid w:val="004011F3"/>
    <w:rsid w:val="0040139B"/>
    <w:rsid w:val="00401614"/>
    <w:rsid w:val="00402EB0"/>
    <w:rsid w:val="00404302"/>
    <w:rsid w:val="00404CEA"/>
    <w:rsid w:val="00404E86"/>
    <w:rsid w:val="004053FD"/>
    <w:rsid w:val="00405585"/>
    <w:rsid w:val="00405D7C"/>
    <w:rsid w:val="004064F5"/>
    <w:rsid w:val="004065E1"/>
    <w:rsid w:val="0040680B"/>
    <w:rsid w:val="00406921"/>
    <w:rsid w:val="0040699D"/>
    <w:rsid w:val="00406B69"/>
    <w:rsid w:val="00407235"/>
    <w:rsid w:val="004074D8"/>
    <w:rsid w:val="00407EFF"/>
    <w:rsid w:val="00407FB2"/>
    <w:rsid w:val="004124BD"/>
    <w:rsid w:val="00412C6E"/>
    <w:rsid w:val="00413181"/>
    <w:rsid w:val="0041326E"/>
    <w:rsid w:val="0041350C"/>
    <w:rsid w:val="0041404F"/>
    <w:rsid w:val="00414131"/>
    <w:rsid w:val="004143D4"/>
    <w:rsid w:val="00414867"/>
    <w:rsid w:val="00414DA6"/>
    <w:rsid w:val="004150B1"/>
    <w:rsid w:val="004159F1"/>
    <w:rsid w:val="0041609C"/>
    <w:rsid w:val="00416104"/>
    <w:rsid w:val="0041617D"/>
    <w:rsid w:val="004161F9"/>
    <w:rsid w:val="00417793"/>
    <w:rsid w:val="0041791A"/>
    <w:rsid w:val="00421688"/>
    <w:rsid w:val="004216D8"/>
    <w:rsid w:val="0042317B"/>
    <w:rsid w:val="004249B8"/>
    <w:rsid w:val="00424D56"/>
    <w:rsid w:val="00424F4B"/>
    <w:rsid w:val="00425A05"/>
    <w:rsid w:val="00425D34"/>
    <w:rsid w:val="00426FF3"/>
    <w:rsid w:val="00427BDB"/>
    <w:rsid w:val="00427CB8"/>
    <w:rsid w:val="00427DE4"/>
    <w:rsid w:val="004300AF"/>
    <w:rsid w:val="00430A63"/>
    <w:rsid w:val="004312D3"/>
    <w:rsid w:val="00431618"/>
    <w:rsid w:val="00431E4C"/>
    <w:rsid w:val="004324CE"/>
    <w:rsid w:val="004330D1"/>
    <w:rsid w:val="00433438"/>
    <w:rsid w:val="00433A97"/>
    <w:rsid w:val="00433B43"/>
    <w:rsid w:val="00433F06"/>
    <w:rsid w:val="00433F71"/>
    <w:rsid w:val="004347A7"/>
    <w:rsid w:val="00434F54"/>
    <w:rsid w:val="004356EE"/>
    <w:rsid w:val="0043617C"/>
    <w:rsid w:val="004405D5"/>
    <w:rsid w:val="00440769"/>
    <w:rsid w:val="00440A76"/>
    <w:rsid w:val="00441507"/>
    <w:rsid w:val="004415CC"/>
    <w:rsid w:val="00441620"/>
    <w:rsid w:val="0044241E"/>
    <w:rsid w:val="00442510"/>
    <w:rsid w:val="00442C77"/>
    <w:rsid w:val="00442E6E"/>
    <w:rsid w:val="004434C5"/>
    <w:rsid w:val="00443647"/>
    <w:rsid w:val="00444072"/>
    <w:rsid w:val="00444893"/>
    <w:rsid w:val="00444BF0"/>
    <w:rsid w:val="0044538E"/>
    <w:rsid w:val="00445912"/>
    <w:rsid w:val="00445A76"/>
    <w:rsid w:val="00445A91"/>
    <w:rsid w:val="00445AB1"/>
    <w:rsid w:val="00446C66"/>
    <w:rsid w:val="004474AB"/>
    <w:rsid w:val="004502C0"/>
    <w:rsid w:val="00450AA9"/>
    <w:rsid w:val="004513FD"/>
    <w:rsid w:val="0045186C"/>
    <w:rsid w:val="00451E1E"/>
    <w:rsid w:val="004551F8"/>
    <w:rsid w:val="004552EE"/>
    <w:rsid w:val="0045549D"/>
    <w:rsid w:val="004558E0"/>
    <w:rsid w:val="00455A1C"/>
    <w:rsid w:val="00455EFC"/>
    <w:rsid w:val="004572B6"/>
    <w:rsid w:val="00457D44"/>
    <w:rsid w:val="00457D72"/>
    <w:rsid w:val="00460645"/>
    <w:rsid w:val="00461570"/>
    <w:rsid w:val="00461A03"/>
    <w:rsid w:val="00461A95"/>
    <w:rsid w:val="00461C74"/>
    <w:rsid w:val="004620CE"/>
    <w:rsid w:val="0046245E"/>
    <w:rsid w:val="00462BA7"/>
    <w:rsid w:val="00463C48"/>
    <w:rsid w:val="00463FF3"/>
    <w:rsid w:val="00464412"/>
    <w:rsid w:val="004652F3"/>
    <w:rsid w:val="00466491"/>
    <w:rsid w:val="0046669A"/>
    <w:rsid w:val="0046681F"/>
    <w:rsid w:val="00466BE6"/>
    <w:rsid w:val="00467DD2"/>
    <w:rsid w:val="004700C3"/>
    <w:rsid w:val="00470562"/>
    <w:rsid w:val="00470AFE"/>
    <w:rsid w:val="00470BE8"/>
    <w:rsid w:val="0047193B"/>
    <w:rsid w:val="00471DEC"/>
    <w:rsid w:val="00472F51"/>
    <w:rsid w:val="00473C97"/>
    <w:rsid w:val="00473F48"/>
    <w:rsid w:val="0047452D"/>
    <w:rsid w:val="00474F21"/>
    <w:rsid w:val="00476088"/>
    <w:rsid w:val="004765D6"/>
    <w:rsid w:val="00476964"/>
    <w:rsid w:val="00476FB5"/>
    <w:rsid w:val="00476FEF"/>
    <w:rsid w:val="0047708E"/>
    <w:rsid w:val="00477BEA"/>
    <w:rsid w:val="00477E3B"/>
    <w:rsid w:val="004802D6"/>
    <w:rsid w:val="00480326"/>
    <w:rsid w:val="00480DA1"/>
    <w:rsid w:val="004810D5"/>
    <w:rsid w:val="00481D45"/>
    <w:rsid w:val="00482819"/>
    <w:rsid w:val="00483C42"/>
    <w:rsid w:val="00484359"/>
    <w:rsid w:val="00485336"/>
    <w:rsid w:val="00485531"/>
    <w:rsid w:val="00485DB6"/>
    <w:rsid w:val="00485E57"/>
    <w:rsid w:val="004864FE"/>
    <w:rsid w:val="0048687C"/>
    <w:rsid w:val="00486B38"/>
    <w:rsid w:val="00486FCE"/>
    <w:rsid w:val="0048703C"/>
    <w:rsid w:val="00487844"/>
    <w:rsid w:val="004879F8"/>
    <w:rsid w:val="00487A2F"/>
    <w:rsid w:val="004901B7"/>
    <w:rsid w:val="0049092B"/>
    <w:rsid w:val="00490CA9"/>
    <w:rsid w:val="00490D3D"/>
    <w:rsid w:val="0049118A"/>
    <w:rsid w:val="004926B2"/>
    <w:rsid w:val="00492882"/>
    <w:rsid w:val="00492C59"/>
    <w:rsid w:val="00493558"/>
    <w:rsid w:val="00493E52"/>
    <w:rsid w:val="004941C9"/>
    <w:rsid w:val="004944AA"/>
    <w:rsid w:val="00495793"/>
    <w:rsid w:val="00495D83"/>
    <w:rsid w:val="00496A0F"/>
    <w:rsid w:val="0049733F"/>
    <w:rsid w:val="00497797"/>
    <w:rsid w:val="00497F57"/>
    <w:rsid w:val="004A0089"/>
    <w:rsid w:val="004A072A"/>
    <w:rsid w:val="004A0E21"/>
    <w:rsid w:val="004A1169"/>
    <w:rsid w:val="004A12C1"/>
    <w:rsid w:val="004A157C"/>
    <w:rsid w:val="004A1CB5"/>
    <w:rsid w:val="004A263B"/>
    <w:rsid w:val="004A26B6"/>
    <w:rsid w:val="004A26F6"/>
    <w:rsid w:val="004A2DDB"/>
    <w:rsid w:val="004A2E5D"/>
    <w:rsid w:val="004A2EE8"/>
    <w:rsid w:val="004A3038"/>
    <w:rsid w:val="004A3447"/>
    <w:rsid w:val="004A3467"/>
    <w:rsid w:val="004A3B2A"/>
    <w:rsid w:val="004A46F1"/>
    <w:rsid w:val="004A50F0"/>
    <w:rsid w:val="004A636F"/>
    <w:rsid w:val="004A64DC"/>
    <w:rsid w:val="004A6724"/>
    <w:rsid w:val="004A6C80"/>
    <w:rsid w:val="004A774F"/>
    <w:rsid w:val="004A7E5A"/>
    <w:rsid w:val="004B11E2"/>
    <w:rsid w:val="004B1439"/>
    <w:rsid w:val="004B2079"/>
    <w:rsid w:val="004B22C1"/>
    <w:rsid w:val="004B3712"/>
    <w:rsid w:val="004B3E89"/>
    <w:rsid w:val="004B4516"/>
    <w:rsid w:val="004B539B"/>
    <w:rsid w:val="004B56B4"/>
    <w:rsid w:val="004B6020"/>
    <w:rsid w:val="004B6F96"/>
    <w:rsid w:val="004B73D1"/>
    <w:rsid w:val="004B7865"/>
    <w:rsid w:val="004B7D88"/>
    <w:rsid w:val="004C15B3"/>
    <w:rsid w:val="004C164D"/>
    <w:rsid w:val="004C1ADB"/>
    <w:rsid w:val="004C1EE8"/>
    <w:rsid w:val="004C2662"/>
    <w:rsid w:val="004C2830"/>
    <w:rsid w:val="004C3B2C"/>
    <w:rsid w:val="004C4093"/>
    <w:rsid w:val="004C4270"/>
    <w:rsid w:val="004C454A"/>
    <w:rsid w:val="004C4EF8"/>
    <w:rsid w:val="004C6159"/>
    <w:rsid w:val="004C7AB4"/>
    <w:rsid w:val="004D0184"/>
    <w:rsid w:val="004D0480"/>
    <w:rsid w:val="004D05BD"/>
    <w:rsid w:val="004D0F26"/>
    <w:rsid w:val="004D1AC0"/>
    <w:rsid w:val="004D2447"/>
    <w:rsid w:val="004D25F4"/>
    <w:rsid w:val="004D2928"/>
    <w:rsid w:val="004D2E6C"/>
    <w:rsid w:val="004D2EC5"/>
    <w:rsid w:val="004D2ED8"/>
    <w:rsid w:val="004D3D11"/>
    <w:rsid w:val="004D4775"/>
    <w:rsid w:val="004D4C94"/>
    <w:rsid w:val="004D4E23"/>
    <w:rsid w:val="004D563C"/>
    <w:rsid w:val="004D5B89"/>
    <w:rsid w:val="004D6238"/>
    <w:rsid w:val="004D65B2"/>
    <w:rsid w:val="004E0A32"/>
    <w:rsid w:val="004E1482"/>
    <w:rsid w:val="004E1B21"/>
    <w:rsid w:val="004E1DF0"/>
    <w:rsid w:val="004E27C8"/>
    <w:rsid w:val="004E2E4F"/>
    <w:rsid w:val="004E3376"/>
    <w:rsid w:val="004E40BF"/>
    <w:rsid w:val="004E4560"/>
    <w:rsid w:val="004E4D2C"/>
    <w:rsid w:val="004E5241"/>
    <w:rsid w:val="004E53A0"/>
    <w:rsid w:val="004E5567"/>
    <w:rsid w:val="004E5A00"/>
    <w:rsid w:val="004E6483"/>
    <w:rsid w:val="004E6BFE"/>
    <w:rsid w:val="004E6E16"/>
    <w:rsid w:val="004E7971"/>
    <w:rsid w:val="004E7A20"/>
    <w:rsid w:val="004E7E7D"/>
    <w:rsid w:val="004F026D"/>
    <w:rsid w:val="004F0505"/>
    <w:rsid w:val="004F0DFD"/>
    <w:rsid w:val="004F14BB"/>
    <w:rsid w:val="004F1E09"/>
    <w:rsid w:val="004F207F"/>
    <w:rsid w:val="004F298D"/>
    <w:rsid w:val="004F2CDE"/>
    <w:rsid w:val="004F2EF2"/>
    <w:rsid w:val="004F3238"/>
    <w:rsid w:val="004F3D1F"/>
    <w:rsid w:val="004F4328"/>
    <w:rsid w:val="004F4827"/>
    <w:rsid w:val="004F5E58"/>
    <w:rsid w:val="004F5E63"/>
    <w:rsid w:val="004F6322"/>
    <w:rsid w:val="004F6C9A"/>
    <w:rsid w:val="004F757D"/>
    <w:rsid w:val="004F7CFE"/>
    <w:rsid w:val="004F7E01"/>
    <w:rsid w:val="00500588"/>
    <w:rsid w:val="00500624"/>
    <w:rsid w:val="00500E05"/>
    <w:rsid w:val="0050143C"/>
    <w:rsid w:val="00501939"/>
    <w:rsid w:val="00502EF0"/>
    <w:rsid w:val="0050384A"/>
    <w:rsid w:val="00503855"/>
    <w:rsid w:val="00503AC5"/>
    <w:rsid w:val="00503ED3"/>
    <w:rsid w:val="005040EE"/>
    <w:rsid w:val="005047CB"/>
    <w:rsid w:val="005054A1"/>
    <w:rsid w:val="005054BD"/>
    <w:rsid w:val="00505A5D"/>
    <w:rsid w:val="005070F3"/>
    <w:rsid w:val="005074EA"/>
    <w:rsid w:val="00507BAC"/>
    <w:rsid w:val="00507C4C"/>
    <w:rsid w:val="00507D73"/>
    <w:rsid w:val="00507DE2"/>
    <w:rsid w:val="005106FF"/>
    <w:rsid w:val="00511878"/>
    <w:rsid w:val="00512931"/>
    <w:rsid w:val="00512EDF"/>
    <w:rsid w:val="005131A5"/>
    <w:rsid w:val="005138D9"/>
    <w:rsid w:val="00513FAD"/>
    <w:rsid w:val="005140B8"/>
    <w:rsid w:val="005146A0"/>
    <w:rsid w:val="00515286"/>
    <w:rsid w:val="00515CA6"/>
    <w:rsid w:val="00515E82"/>
    <w:rsid w:val="005167CE"/>
    <w:rsid w:val="00516907"/>
    <w:rsid w:val="0051739E"/>
    <w:rsid w:val="00517607"/>
    <w:rsid w:val="00517CBA"/>
    <w:rsid w:val="005207EF"/>
    <w:rsid w:val="00520AF8"/>
    <w:rsid w:val="00521048"/>
    <w:rsid w:val="005214E4"/>
    <w:rsid w:val="00522135"/>
    <w:rsid w:val="005222D2"/>
    <w:rsid w:val="00522C62"/>
    <w:rsid w:val="00523420"/>
    <w:rsid w:val="00523D8F"/>
    <w:rsid w:val="00523DAD"/>
    <w:rsid w:val="00523E89"/>
    <w:rsid w:val="005241C8"/>
    <w:rsid w:val="005241FA"/>
    <w:rsid w:val="0052437F"/>
    <w:rsid w:val="005246EF"/>
    <w:rsid w:val="00524757"/>
    <w:rsid w:val="00524935"/>
    <w:rsid w:val="00524EF0"/>
    <w:rsid w:val="00525566"/>
    <w:rsid w:val="00525894"/>
    <w:rsid w:val="00525B12"/>
    <w:rsid w:val="005279C2"/>
    <w:rsid w:val="00527D3A"/>
    <w:rsid w:val="005305DF"/>
    <w:rsid w:val="00530E4A"/>
    <w:rsid w:val="00530F54"/>
    <w:rsid w:val="00531497"/>
    <w:rsid w:val="005321C1"/>
    <w:rsid w:val="00532674"/>
    <w:rsid w:val="00532C3D"/>
    <w:rsid w:val="00532DED"/>
    <w:rsid w:val="00532FEF"/>
    <w:rsid w:val="005333BE"/>
    <w:rsid w:val="00533429"/>
    <w:rsid w:val="005335A6"/>
    <w:rsid w:val="00533741"/>
    <w:rsid w:val="00535113"/>
    <w:rsid w:val="00535155"/>
    <w:rsid w:val="005351FD"/>
    <w:rsid w:val="00535338"/>
    <w:rsid w:val="00535533"/>
    <w:rsid w:val="00535B7D"/>
    <w:rsid w:val="005363E9"/>
    <w:rsid w:val="005364AC"/>
    <w:rsid w:val="0053650D"/>
    <w:rsid w:val="00536B66"/>
    <w:rsid w:val="00536C18"/>
    <w:rsid w:val="005374C1"/>
    <w:rsid w:val="005406E6"/>
    <w:rsid w:val="00541626"/>
    <w:rsid w:val="005426AC"/>
    <w:rsid w:val="00542848"/>
    <w:rsid w:val="00542DFE"/>
    <w:rsid w:val="00543532"/>
    <w:rsid w:val="0054399B"/>
    <w:rsid w:val="00543B9C"/>
    <w:rsid w:val="00543CB0"/>
    <w:rsid w:val="00543CC9"/>
    <w:rsid w:val="00543EB2"/>
    <w:rsid w:val="005458FA"/>
    <w:rsid w:val="0054596F"/>
    <w:rsid w:val="00545B80"/>
    <w:rsid w:val="00546510"/>
    <w:rsid w:val="005467EF"/>
    <w:rsid w:val="005468AB"/>
    <w:rsid w:val="005477AC"/>
    <w:rsid w:val="00550546"/>
    <w:rsid w:val="00550693"/>
    <w:rsid w:val="00551496"/>
    <w:rsid w:val="005521A3"/>
    <w:rsid w:val="005525A7"/>
    <w:rsid w:val="005535CA"/>
    <w:rsid w:val="00553652"/>
    <w:rsid w:val="00553BB5"/>
    <w:rsid w:val="00554732"/>
    <w:rsid w:val="00554CA8"/>
    <w:rsid w:val="00555CB2"/>
    <w:rsid w:val="00555F4A"/>
    <w:rsid w:val="0055654E"/>
    <w:rsid w:val="00556A47"/>
    <w:rsid w:val="00556D8F"/>
    <w:rsid w:val="0055793E"/>
    <w:rsid w:val="00557956"/>
    <w:rsid w:val="00557A30"/>
    <w:rsid w:val="00557A6D"/>
    <w:rsid w:val="00560581"/>
    <w:rsid w:val="00560DE1"/>
    <w:rsid w:val="00561498"/>
    <w:rsid w:val="00561E73"/>
    <w:rsid w:val="00562586"/>
    <w:rsid w:val="0056258B"/>
    <w:rsid w:val="00562E69"/>
    <w:rsid w:val="0056350E"/>
    <w:rsid w:val="00563CC3"/>
    <w:rsid w:val="00563E95"/>
    <w:rsid w:val="00565DAB"/>
    <w:rsid w:val="00565F11"/>
    <w:rsid w:val="00565FEF"/>
    <w:rsid w:val="0056635C"/>
    <w:rsid w:val="00566BF5"/>
    <w:rsid w:val="00566EFE"/>
    <w:rsid w:val="0056773B"/>
    <w:rsid w:val="005678AF"/>
    <w:rsid w:val="00567992"/>
    <w:rsid w:val="005702CC"/>
    <w:rsid w:val="00570B33"/>
    <w:rsid w:val="00570C94"/>
    <w:rsid w:val="0057106C"/>
    <w:rsid w:val="005710BC"/>
    <w:rsid w:val="00571B75"/>
    <w:rsid w:val="00572221"/>
    <w:rsid w:val="005725E3"/>
    <w:rsid w:val="0057304D"/>
    <w:rsid w:val="00573421"/>
    <w:rsid w:val="00573633"/>
    <w:rsid w:val="00573A31"/>
    <w:rsid w:val="00573BC7"/>
    <w:rsid w:val="00573E14"/>
    <w:rsid w:val="00573FB6"/>
    <w:rsid w:val="00574257"/>
    <w:rsid w:val="005746E4"/>
    <w:rsid w:val="00574C89"/>
    <w:rsid w:val="00575141"/>
    <w:rsid w:val="0057569B"/>
    <w:rsid w:val="00575D3E"/>
    <w:rsid w:val="00575D7A"/>
    <w:rsid w:val="0057663F"/>
    <w:rsid w:val="0057674D"/>
    <w:rsid w:val="00577FC0"/>
    <w:rsid w:val="0058089C"/>
    <w:rsid w:val="0058161F"/>
    <w:rsid w:val="00581AE7"/>
    <w:rsid w:val="00582028"/>
    <w:rsid w:val="0058216E"/>
    <w:rsid w:val="00582305"/>
    <w:rsid w:val="00582A51"/>
    <w:rsid w:val="00582C44"/>
    <w:rsid w:val="00583866"/>
    <w:rsid w:val="0058389A"/>
    <w:rsid w:val="00583A23"/>
    <w:rsid w:val="0058434D"/>
    <w:rsid w:val="00584E01"/>
    <w:rsid w:val="00584E98"/>
    <w:rsid w:val="00585C41"/>
    <w:rsid w:val="00585F51"/>
    <w:rsid w:val="00586071"/>
    <w:rsid w:val="00586D4B"/>
    <w:rsid w:val="00586E18"/>
    <w:rsid w:val="00587CC9"/>
    <w:rsid w:val="005904B5"/>
    <w:rsid w:val="00590928"/>
    <w:rsid w:val="00590BA5"/>
    <w:rsid w:val="00590D76"/>
    <w:rsid w:val="00591177"/>
    <w:rsid w:val="0059191C"/>
    <w:rsid w:val="00591D18"/>
    <w:rsid w:val="00592B20"/>
    <w:rsid w:val="00592DE4"/>
    <w:rsid w:val="00593241"/>
    <w:rsid w:val="00593626"/>
    <w:rsid w:val="005938C2"/>
    <w:rsid w:val="00593A6B"/>
    <w:rsid w:val="00593B32"/>
    <w:rsid w:val="00593F1B"/>
    <w:rsid w:val="00594387"/>
    <w:rsid w:val="0059503D"/>
    <w:rsid w:val="0059520A"/>
    <w:rsid w:val="005957B2"/>
    <w:rsid w:val="005959FF"/>
    <w:rsid w:val="00595CF2"/>
    <w:rsid w:val="00596003"/>
    <w:rsid w:val="0059611C"/>
    <w:rsid w:val="00596485"/>
    <w:rsid w:val="0059655A"/>
    <w:rsid w:val="00596882"/>
    <w:rsid w:val="005968E3"/>
    <w:rsid w:val="00596B0A"/>
    <w:rsid w:val="00596CA8"/>
    <w:rsid w:val="00597F1A"/>
    <w:rsid w:val="005A0DFB"/>
    <w:rsid w:val="005A1023"/>
    <w:rsid w:val="005A1684"/>
    <w:rsid w:val="005A227C"/>
    <w:rsid w:val="005A22AA"/>
    <w:rsid w:val="005A25AA"/>
    <w:rsid w:val="005A281A"/>
    <w:rsid w:val="005A2E51"/>
    <w:rsid w:val="005A2E5A"/>
    <w:rsid w:val="005A2F51"/>
    <w:rsid w:val="005A3622"/>
    <w:rsid w:val="005A3D79"/>
    <w:rsid w:val="005A40C3"/>
    <w:rsid w:val="005A4116"/>
    <w:rsid w:val="005A4711"/>
    <w:rsid w:val="005A4D89"/>
    <w:rsid w:val="005A5347"/>
    <w:rsid w:val="005A5510"/>
    <w:rsid w:val="005A56E1"/>
    <w:rsid w:val="005A6553"/>
    <w:rsid w:val="005A691A"/>
    <w:rsid w:val="005A6AC3"/>
    <w:rsid w:val="005A74F0"/>
    <w:rsid w:val="005A761E"/>
    <w:rsid w:val="005A78DC"/>
    <w:rsid w:val="005A7C53"/>
    <w:rsid w:val="005A7D00"/>
    <w:rsid w:val="005B02CA"/>
    <w:rsid w:val="005B07CD"/>
    <w:rsid w:val="005B108B"/>
    <w:rsid w:val="005B153F"/>
    <w:rsid w:val="005B1CE2"/>
    <w:rsid w:val="005B23EA"/>
    <w:rsid w:val="005B2B1F"/>
    <w:rsid w:val="005B35CE"/>
    <w:rsid w:val="005B37F9"/>
    <w:rsid w:val="005B4198"/>
    <w:rsid w:val="005B42FA"/>
    <w:rsid w:val="005B53CA"/>
    <w:rsid w:val="005B551D"/>
    <w:rsid w:val="005B7014"/>
    <w:rsid w:val="005B72E4"/>
    <w:rsid w:val="005B7897"/>
    <w:rsid w:val="005C0C99"/>
    <w:rsid w:val="005C1C40"/>
    <w:rsid w:val="005C22E2"/>
    <w:rsid w:val="005C27C4"/>
    <w:rsid w:val="005C2822"/>
    <w:rsid w:val="005C28ED"/>
    <w:rsid w:val="005C2A6C"/>
    <w:rsid w:val="005C2DDC"/>
    <w:rsid w:val="005C3080"/>
    <w:rsid w:val="005C3621"/>
    <w:rsid w:val="005C3870"/>
    <w:rsid w:val="005C416B"/>
    <w:rsid w:val="005C45AF"/>
    <w:rsid w:val="005C4879"/>
    <w:rsid w:val="005C4CD3"/>
    <w:rsid w:val="005C5666"/>
    <w:rsid w:val="005C57BD"/>
    <w:rsid w:val="005C63B7"/>
    <w:rsid w:val="005C70EF"/>
    <w:rsid w:val="005C7B45"/>
    <w:rsid w:val="005D04A5"/>
    <w:rsid w:val="005D0758"/>
    <w:rsid w:val="005D0A4C"/>
    <w:rsid w:val="005D2795"/>
    <w:rsid w:val="005D2FFB"/>
    <w:rsid w:val="005D33C0"/>
    <w:rsid w:val="005D3EDC"/>
    <w:rsid w:val="005D463D"/>
    <w:rsid w:val="005D4B6A"/>
    <w:rsid w:val="005D62BF"/>
    <w:rsid w:val="005D6A10"/>
    <w:rsid w:val="005D7578"/>
    <w:rsid w:val="005E00F7"/>
    <w:rsid w:val="005E02C1"/>
    <w:rsid w:val="005E1853"/>
    <w:rsid w:val="005E1DA0"/>
    <w:rsid w:val="005E30E3"/>
    <w:rsid w:val="005E3190"/>
    <w:rsid w:val="005E3A8B"/>
    <w:rsid w:val="005E3E4A"/>
    <w:rsid w:val="005E48B3"/>
    <w:rsid w:val="005E4CA8"/>
    <w:rsid w:val="005E6063"/>
    <w:rsid w:val="005E607B"/>
    <w:rsid w:val="005E731F"/>
    <w:rsid w:val="005E7560"/>
    <w:rsid w:val="005F1145"/>
    <w:rsid w:val="005F1526"/>
    <w:rsid w:val="005F2382"/>
    <w:rsid w:val="005F2453"/>
    <w:rsid w:val="005F32F6"/>
    <w:rsid w:val="005F4034"/>
    <w:rsid w:val="005F5999"/>
    <w:rsid w:val="005F69C2"/>
    <w:rsid w:val="005F6BE1"/>
    <w:rsid w:val="005F6FEE"/>
    <w:rsid w:val="005F7D52"/>
    <w:rsid w:val="00600B96"/>
    <w:rsid w:val="00601228"/>
    <w:rsid w:val="0060162D"/>
    <w:rsid w:val="00601B00"/>
    <w:rsid w:val="00601E7D"/>
    <w:rsid w:val="00602223"/>
    <w:rsid w:val="00604455"/>
    <w:rsid w:val="0060451C"/>
    <w:rsid w:val="006045E8"/>
    <w:rsid w:val="00605F1D"/>
    <w:rsid w:val="00606068"/>
    <w:rsid w:val="006061B9"/>
    <w:rsid w:val="00606436"/>
    <w:rsid w:val="00606A6A"/>
    <w:rsid w:val="00606C0C"/>
    <w:rsid w:val="00607609"/>
    <w:rsid w:val="0060797B"/>
    <w:rsid w:val="00610CE0"/>
    <w:rsid w:val="00612588"/>
    <w:rsid w:val="00612705"/>
    <w:rsid w:val="00612729"/>
    <w:rsid w:val="00612B8F"/>
    <w:rsid w:val="00613A59"/>
    <w:rsid w:val="00613EE1"/>
    <w:rsid w:val="006144DD"/>
    <w:rsid w:val="006145D3"/>
    <w:rsid w:val="006146B4"/>
    <w:rsid w:val="00614D5D"/>
    <w:rsid w:val="00614DDA"/>
    <w:rsid w:val="00614F79"/>
    <w:rsid w:val="00616746"/>
    <w:rsid w:val="00616FD3"/>
    <w:rsid w:val="00617027"/>
    <w:rsid w:val="00617076"/>
    <w:rsid w:val="006171E2"/>
    <w:rsid w:val="00617958"/>
    <w:rsid w:val="00617F58"/>
    <w:rsid w:val="00621315"/>
    <w:rsid w:val="0062138A"/>
    <w:rsid w:val="00621804"/>
    <w:rsid w:val="0062386A"/>
    <w:rsid w:val="0062497C"/>
    <w:rsid w:val="00624D20"/>
    <w:rsid w:val="00625E5B"/>
    <w:rsid w:val="00626748"/>
    <w:rsid w:val="00626946"/>
    <w:rsid w:val="00626C28"/>
    <w:rsid w:val="00626D8C"/>
    <w:rsid w:val="00627741"/>
    <w:rsid w:val="00627987"/>
    <w:rsid w:val="00627F20"/>
    <w:rsid w:val="00630594"/>
    <w:rsid w:val="0063090A"/>
    <w:rsid w:val="00630F68"/>
    <w:rsid w:val="0063195E"/>
    <w:rsid w:val="006321A0"/>
    <w:rsid w:val="00632255"/>
    <w:rsid w:val="0063302C"/>
    <w:rsid w:val="00633F3F"/>
    <w:rsid w:val="0063421E"/>
    <w:rsid w:val="00634EA0"/>
    <w:rsid w:val="00635423"/>
    <w:rsid w:val="00635BB6"/>
    <w:rsid w:val="006364A0"/>
    <w:rsid w:val="006372A5"/>
    <w:rsid w:val="00637A2B"/>
    <w:rsid w:val="00637C66"/>
    <w:rsid w:val="00637C99"/>
    <w:rsid w:val="0064071C"/>
    <w:rsid w:val="00640966"/>
    <w:rsid w:val="006428A7"/>
    <w:rsid w:val="00643408"/>
    <w:rsid w:val="00643EBD"/>
    <w:rsid w:val="006440FD"/>
    <w:rsid w:val="00644371"/>
    <w:rsid w:val="00644597"/>
    <w:rsid w:val="00644898"/>
    <w:rsid w:val="00644E42"/>
    <w:rsid w:val="00645A23"/>
    <w:rsid w:val="00645D9D"/>
    <w:rsid w:val="00645FF1"/>
    <w:rsid w:val="0064634C"/>
    <w:rsid w:val="00646A9A"/>
    <w:rsid w:val="006471A2"/>
    <w:rsid w:val="006473A5"/>
    <w:rsid w:val="0064747A"/>
    <w:rsid w:val="00647591"/>
    <w:rsid w:val="00647709"/>
    <w:rsid w:val="00647844"/>
    <w:rsid w:val="00647B76"/>
    <w:rsid w:val="00650C96"/>
    <w:rsid w:val="00650F7D"/>
    <w:rsid w:val="006511E5"/>
    <w:rsid w:val="0065189F"/>
    <w:rsid w:val="00651B70"/>
    <w:rsid w:val="006525A6"/>
    <w:rsid w:val="006525EB"/>
    <w:rsid w:val="00653085"/>
    <w:rsid w:val="006534CB"/>
    <w:rsid w:val="00653764"/>
    <w:rsid w:val="00653832"/>
    <w:rsid w:val="00653CD2"/>
    <w:rsid w:val="00654BA5"/>
    <w:rsid w:val="00655038"/>
    <w:rsid w:val="0065631D"/>
    <w:rsid w:val="00656593"/>
    <w:rsid w:val="006565C7"/>
    <w:rsid w:val="00657128"/>
    <w:rsid w:val="00657447"/>
    <w:rsid w:val="0065753F"/>
    <w:rsid w:val="006576FA"/>
    <w:rsid w:val="006579ED"/>
    <w:rsid w:val="006602C0"/>
    <w:rsid w:val="00660451"/>
    <w:rsid w:val="00660A2A"/>
    <w:rsid w:val="00660E73"/>
    <w:rsid w:val="00661ACB"/>
    <w:rsid w:val="00661C8B"/>
    <w:rsid w:val="006621C8"/>
    <w:rsid w:val="00663EAB"/>
    <w:rsid w:val="00663FB1"/>
    <w:rsid w:val="006643A4"/>
    <w:rsid w:val="00667478"/>
    <w:rsid w:val="00667635"/>
    <w:rsid w:val="006677D5"/>
    <w:rsid w:val="006701E4"/>
    <w:rsid w:val="0067150E"/>
    <w:rsid w:val="0067175B"/>
    <w:rsid w:val="00671770"/>
    <w:rsid w:val="006718C9"/>
    <w:rsid w:val="00671EF6"/>
    <w:rsid w:val="006721D2"/>
    <w:rsid w:val="0067249F"/>
    <w:rsid w:val="00672989"/>
    <w:rsid w:val="00672D3E"/>
    <w:rsid w:val="00673930"/>
    <w:rsid w:val="00673F1D"/>
    <w:rsid w:val="00674F38"/>
    <w:rsid w:val="00675201"/>
    <w:rsid w:val="0067594D"/>
    <w:rsid w:val="006760F0"/>
    <w:rsid w:val="006773CB"/>
    <w:rsid w:val="00677572"/>
    <w:rsid w:val="006775A5"/>
    <w:rsid w:val="00677B94"/>
    <w:rsid w:val="00680055"/>
    <w:rsid w:val="00681583"/>
    <w:rsid w:val="0068228B"/>
    <w:rsid w:val="006827DD"/>
    <w:rsid w:val="006827FA"/>
    <w:rsid w:val="0068337C"/>
    <w:rsid w:val="0068360B"/>
    <w:rsid w:val="00683BC6"/>
    <w:rsid w:val="00684101"/>
    <w:rsid w:val="00684F2C"/>
    <w:rsid w:val="006856F1"/>
    <w:rsid w:val="00685BFD"/>
    <w:rsid w:val="00686D5C"/>
    <w:rsid w:val="00687B8C"/>
    <w:rsid w:val="00690815"/>
    <w:rsid w:val="0069099B"/>
    <w:rsid w:val="00690FFB"/>
    <w:rsid w:val="006917B4"/>
    <w:rsid w:val="006924B9"/>
    <w:rsid w:val="00692A62"/>
    <w:rsid w:val="00692EDB"/>
    <w:rsid w:val="0069319F"/>
    <w:rsid w:val="006936DC"/>
    <w:rsid w:val="00693D6B"/>
    <w:rsid w:val="00693E9E"/>
    <w:rsid w:val="00694C47"/>
    <w:rsid w:val="00694E62"/>
    <w:rsid w:val="0069581E"/>
    <w:rsid w:val="006963CB"/>
    <w:rsid w:val="00696934"/>
    <w:rsid w:val="006971BF"/>
    <w:rsid w:val="00697332"/>
    <w:rsid w:val="006973EB"/>
    <w:rsid w:val="006978C0"/>
    <w:rsid w:val="00697EF3"/>
    <w:rsid w:val="006A0599"/>
    <w:rsid w:val="006A07C7"/>
    <w:rsid w:val="006A122E"/>
    <w:rsid w:val="006A1721"/>
    <w:rsid w:val="006A1A57"/>
    <w:rsid w:val="006A22EE"/>
    <w:rsid w:val="006A2DDD"/>
    <w:rsid w:val="006A30C7"/>
    <w:rsid w:val="006A390D"/>
    <w:rsid w:val="006A3F96"/>
    <w:rsid w:val="006A4C8A"/>
    <w:rsid w:val="006A4ECE"/>
    <w:rsid w:val="006A54B9"/>
    <w:rsid w:val="006A655E"/>
    <w:rsid w:val="006A6613"/>
    <w:rsid w:val="006A6618"/>
    <w:rsid w:val="006A7376"/>
    <w:rsid w:val="006A7D5F"/>
    <w:rsid w:val="006B0237"/>
    <w:rsid w:val="006B040E"/>
    <w:rsid w:val="006B0464"/>
    <w:rsid w:val="006B0A34"/>
    <w:rsid w:val="006B0BCB"/>
    <w:rsid w:val="006B0E36"/>
    <w:rsid w:val="006B1575"/>
    <w:rsid w:val="006B18F8"/>
    <w:rsid w:val="006B1CC2"/>
    <w:rsid w:val="006B20EC"/>
    <w:rsid w:val="006B2835"/>
    <w:rsid w:val="006B30B6"/>
    <w:rsid w:val="006B3DF1"/>
    <w:rsid w:val="006B4EEF"/>
    <w:rsid w:val="006B5842"/>
    <w:rsid w:val="006B5A36"/>
    <w:rsid w:val="006B5D6F"/>
    <w:rsid w:val="006B71DB"/>
    <w:rsid w:val="006B7209"/>
    <w:rsid w:val="006B7428"/>
    <w:rsid w:val="006B76D8"/>
    <w:rsid w:val="006B773F"/>
    <w:rsid w:val="006C0B4C"/>
    <w:rsid w:val="006C0C7B"/>
    <w:rsid w:val="006C129C"/>
    <w:rsid w:val="006C17BF"/>
    <w:rsid w:val="006C1E24"/>
    <w:rsid w:val="006C218B"/>
    <w:rsid w:val="006C2418"/>
    <w:rsid w:val="006C25E1"/>
    <w:rsid w:val="006C2928"/>
    <w:rsid w:val="006C2AD3"/>
    <w:rsid w:val="006C2B44"/>
    <w:rsid w:val="006C333E"/>
    <w:rsid w:val="006C3363"/>
    <w:rsid w:val="006C5252"/>
    <w:rsid w:val="006C53DF"/>
    <w:rsid w:val="006C547C"/>
    <w:rsid w:val="006C5B02"/>
    <w:rsid w:val="006C656F"/>
    <w:rsid w:val="006C67D2"/>
    <w:rsid w:val="006C6A03"/>
    <w:rsid w:val="006C6A66"/>
    <w:rsid w:val="006C6C05"/>
    <w:rsid w:val="006C6D6D"/>
    <w:rsid w:val="006C6E19"/>
    <w:rsid w:val="006C7237"/>
    <w:rsid w:val="006C7251"/>
    <w:rsid w:val="006D00B6"/>
    <w:rsid w:val="006D0587"/>
    <w:rsid w:val="006D0AEF"/>
    <w:rsid w:val="006D0D0B"/>
    <w:rsid w:val="006D1C99"/>
    <w:rsid w:val="006D2247"/>
    <w:rsid w:val="006D30AA"/>
    <w:rsid w:val="006D3130"/>
    <w:rsid w:val="006D4156"/>
    <w:rsid w:val="006D5506"/>
    <w:rsid w:val="006D5796"/>
    <w:rsid w:val="006D58C1"/>
    <w:rsid w:val="006D633C"/>
    <w:rsid w:val="006D69DF"/>
    <w:rsid w:val="006D6A5A"/>
    <w:rsid w:val="006D756E"/>
    <w:rsid w:val="006D775F"/>
    <w:rsid w:val="006D7B8B"/>
    <w:rsid w:val="006D7FCA"/>
    <w:rsid w:val="006E08F9"/>
    <w:rsid w:val="006E1137"/>
    <w:rsid w:val="006E16F3"/>
    <w:rsid w:val="006E187F"/>
    <w:rsid w:val="006E1D58"/>
    <w:rsid w:val="006E1D82"/>
    <w:rsid w:val="006E2B4B"/>
    <w:rsid w:val="006E35C2"/>
    <w:rsid w:val="006E3629"/>
    <w:rsid w:val="006E383E"/>
    <w:rsid w:val="006E424F"/>
    <w:rsid w:val="006E4DE2"/>
    <w:rsid w:val="006E55F6"/>
    <w:rsid w:val="006E5B24"/>
    <w:rsid w:val="006E6CF7"/>
    <w:rsid w:val="006E702D"/>
    <w:rsid w:val="006E755D"/>
    <w:rsid w:val="006E7599"/>
    <w:rsid w:val="006E7922"/>
    <w:rsid w:val="006E7B67"/>
    <w:rsid w:val="006E7F59"/>
    <w:rsid w:val="006F03C4"/>
    <w:rsid w:val="006F1E0D"/>
    <w:rsid w:val="006F29C5"/>
    <w:rsid w:val="006F3BC9"/>
    <w:rsid w:val="006F3D80"/>
    <w:rsid w:val="006F3EE7"/>
    <w:rsid w:val="006F3F12"/>
    <w:rsid w:val="006F4679"/>
    <w:rsid w:val="006F4DFC"/>
    <w:rsid w:val="006F5645"/>
    <w:rsid w:val="006F5680"/>
    <w:rsid w:val="006F6554"/>
    <w:rsid w:val="006F7435"/>
    <w:rsid w:val="006F7E5A"/>
    <w:rsid w:val="0070046A"/>
    <w:rsid w:val="00700A99"/>
    <w:rsid w:val="00700C25"/>
    <w:rsid w:val="00700E9E"/>
    <w:rsid w:val="00701015"/>
    <w:rsid w:val="00701164"/>
    <w:rsid w:val="00701B05"/>
    <w:rsid w:val="00701E48"/>
    <w:rsid w:val="0070244F"/>
    <w:rsid w:val="007024F8"/>
    <w:rsid w:val="00703177"/>
    <w:rsid w:val="007033E2"/>
    <w:rsid w:val="00703FE5"/>
    <w:rsid w:val="00704C0D"/>
    <w:rsid w:val="00704D0D"/>
    <w:rsid w:val="00705EE1"/>
    <w:rsid w:val="00706280"/>
    <w:rsid w:val="0070669D"/>
    <w:rsid w:val="0070693B"/>
    <w:rsid w:val="0070724F"/>
    <w:rsid w:val="0070732A"/>
    <w:rsid w:val="00710370"/>
    <w:rsid w:val="0071054D"/>
    <w:rsid w:val="00711D41"/>
    <w:rsid w:val="00711EE3"/>
    <w:rsid w:val="00712142"/>
    <w:rsid w:val="00713366"/>
    <w:rsid w:val="0071350A"/>
    <w:rsid w:val="00713571"/>
    <w:rsid w:val="00713576"/>
    <w:rsid w:val="007138AB"/>
    <w:rsid w:val="007146F8"/>
    <w:rsid w:val="0071479C"/>
    <w:rsid w:val="00714E3B"/>
    <w:rsid w:val="00715C77"/>
    <w:rsid w:val="00716146"/>
    <w:rsid w:val="0071712A"/>
    <w:rsid w:val="0071765D"/>
    <w:rsid w:val="007176FB"/>
    <w:rsid w:val="00717C37"/>
    <w:rsid w:val="00722519"/>
    <w:rsid w:val="00722C5B"/>
    <w:rsid w:val="00722CD8"/>
    <w:rsid w:val="0072413F"/>
    <w:rsid w:val="007245B2"/>
    <w:rsid w:val="007245F9"/>
    <w:rsid w:val="00724E59"/>
    <w:rsid w:val="00725894"/>
    <w:rsid w:val="0072601E"/>
    <w:rsid w:val="0072623F"/>
    <w:rsid w:val="00726286"/>
    <w:rsid w:val="00726EB0"/>
    <w:rsid w:val="00726FB3"/>
    <w:rsid w:val="00727711"/>
    <w:rsid w:val="00727FD1"/>
    <w:rsid w:val="00731345"/>
    <w:rsid w:val="00731862"/>
    <w:rsid w:val="007319BA"/>
    <w:rsid w:val="007319EA"/>
    <w:rsid w:val="0073213D"/>
    <w:rsid w:val="00732562"/>
    <w:rsid w:val="00732617"/>
    <w:rsid w:val="00732AC5"/>
    <w:rsid w:val="00732B62"/>
    <w:rsid w:val="007330E7"/>
    <w:rsid w:val="00733503"/>
    <w:rsid w:val="00733821"/>
    <w:rsid w:val="00733C0F"/>
    <w:rsid w:val="007352A6"/>
    <w:rsid w:val="007353EA"/>
    <w:rsid w:val="0073572A"/>
    <w:rsid w:val="0073685F"/>
    <w:rsid w:val="00736D00"/>
    <w:rsid w:val="00737070"/>
    <w:rsid w:val="007373FE"/>
    <w:rsid w:val="00740215"/>
    <w:rsid w:val="0074128B"/>
    <w:rsid w:val="00741CCE"/>
    <w:rsid w:val="00741F1D"/>
    <w:rsid w:val="0074255C"/>
    <w:rsid w:val="0074395A"/>
    <w:rsid w:val="00743C25"/>
    <w:rsid w:val="00743E0A"/>
    <w:rsid w:val="00744B8B"/>
    <w:rsid w:val="00744CB2"/>
    <w:rsid w:val="00745136"/>
    <w:rsid w:val="007457D7"/>
    <w:rsid w:val="007459BF"/>
    <w:rsid w:val="00745A3B"/>
    <w:rsid w:val="00745EF2"/>
    <w:rsid w:val="00746167"/>
    <w:rsid w:val="007466B4"/>
    <w:rsid w:val="0074691A"/>
    <w:rsid w:val="007469E6"/>
    <w:rsid w:val="00746A0F"/>
    <w:rsid w:val="00746BC0"/>
    <w:rsid w:val="00746D19"/>
    <w:rsid w:val="0074713E"/>
    <w:rsid w:val="00747A36"/>
    <w:rsid w:val="00747CFA"/>
    <w:rsid w:val="007503B8"/>
    <w:rsid w:val="007507AD"/>
    <w:rsid w:val="00750857"/>
    <w:rsid w:val="00750C54"/>
    <w:rsid w:val="00751316"/>
    <w:rsid w:val="00751482"/>
    <w:rsid w:val="00751E8E"/>
    <w:rsid w:val="00752182"/>
    <w:rsid w:val="00752C4F"/>
    <w:rsid w:val="007538BB"/>
    <w:rsid w:val="00754304"/>
    <w:rsid w:val="00756081"/>
    <w:rsid w:val="007565F1"/>
    <w:rsid w:val="00756D85"/>
    <w:rsid w:val="007606E6"/>
    <w:rsid w:val="00760F33"/>
    <w:rsid w:val="00761183"/>
    <w:rsid w:val="007617B3"/>
    <w:rsid w:val="00761AF8"/>
    <w:rsid w:val="007621D7"/>
    <w:rsid w:val="007623E8"/>
    <w:rsid w:val="0076241F"/>
    <w:rsid w:val="00762CE7"/>
    <w:rsid w:val="00762D29"/>
    <w:rsid w:val="00763160"/>
    <w:rsid w:val="007634D2"/>
    <w:rsid w:val="00763545"/>
    <w:rsid w:val="00764046"/>
    <w:rsid w:val="00764505"/>
    <w:rsid w:val="007645A4"/>
    <w:rsid w:val="00764644"/>
    <w:rsid w:val="0076494D"/>
    <w:rsid w:val="00764DFA"/>
    <w:rsid w:val="00764F9E"/>
    <w:rsid w:val="00765807"/>
    <w:rsid w:val="00765BE6"/>
    <w:rsid w:val="00765CB0"/>
    <w:rsid w:val="0076603A"/>
    <w:rsid w:val="007679D2"/>
    <w:rsid w:val="00767E06"/>
    <w:rsid w:val="00770775"/>
    <w:rsid w:val="00770C99"/>
    <w:rsid w:val="0077170D"/>
    <w:rsid w:val="00771B0A"/>
    <w:rsid w:val="00771D8D"/>
    <w:rsid w:val="00772085"/>
    <w:rsid w:val="007722E8"/>
    <w:rsid w:val="00772B4F"/>
    <w:rsid w:val="007738C6"/>
    <w:rsid w:val="0077475C"/>
    <w:rsid w:val="0077548B"/>
    <w:rsid w:val="007757AD"/>
    <w:rsid w:val="00776ACB"/>
    <w:rsid w:val="0077791D"/>
    <w:rsid w:val="00777B31"/>
    <w:rsid w:val="00777D73"/>
    <w:rsid w:val="00780ABF"/>
    <w:rsid w:val="00780AD0"/>
    <w:rsid w:val="00780EBE"/>
    <w:rsid w:val="007813F2"/>
    <w:rsid w:val="0078196E"/>
    <w:rsid w:val="00781B9B"/>
    <w:rsid w:val="007833BD"/>
    <w:rsid w:val="007835A2"/>
    <w:rsid w:val="007835FC"/>
    <w:rsid w:val="00783AFB"/>
    <w:rsid w:val="00784446"/>
    <w:rsid w:val="007847EC"/>
    <w:rsid w:val="00784BD6"/>
    <w:rsid w:val="007850DE"/>
    <w:rsid w:val="0078525E"/>
    <w:rsid w:val="00785EE5"/>
    <w:rsid w:val="00786662"/>
    <w:rsid w:val="00786974"/>
    <w:rsid w:val="00786F14"/>
    <w:rsid w:val="007873D1"/>
    <w:rsid w:val="00787816"/>
    <w:rsid w:val="0078798F"/>
    <w:rsid w:val="00787A9C"/>
    <w:rsid w:val="007909FF"/>
    <w:rsid w:val="00790A75"/>
    <w:rsid w:val="00791F73"/>
    <w:rsid w:val="00793857"/>
    <w:rsid w:val="00793FA1"/>
    <w:rsid w:val="00794522"/>
    <w:rsid w:val="0079479E"/>
    <w:rsid w:val="00794D5A"/>
    <w:rsid w:val="00795B4F"/>
    <w:rsid w:val="007968F2"/>
    <w:rsid w:val="00797F0B"/>
    <w:rsid w:val="007A047E"/>
    <w:rsid w:val="007A0549"/>
    <w:rsid w:val="007A0C92"/>
    <w:rsid w:val="007A10BD"/>
    <w:rsid w:val="007A1376"/>
    <w:rsid w:val="007A155E"/>
    <w:rsid w:val="007A1703"/>
    <w:rsid w:val="007A17EC"/>
    <w:rsid w:val="007A19ED"/>
    <w:rsid w:val="007A2079"/>
    <w:rsid w:val="007A258A"/>
    <w:rsid w:val="007A2880"/>
    <w:rsid w:val="007A2979"/>
    <w:rsid w:val="007A29DB"/>
    <w:rsid w:val="007A2BEB"/>
    <w:rsid w:val="007A2CAB"/>
    <w:rsid w:val="007A3229"/>
    <w:rsid w:val="007A404B"/>
    <w:rsid w:val="007A4EBE"/>
    <w:rsid w:val="007A4EE5"/>
    <w:rsid w:val="007A59F1"/>
    <w:rsid w:val="007A5ADE"/>
    <w:rsid w:val="007A5E93"/>
    <w:rsid w:val="007A5EAD"/>
    <w:rsid w:val="007A77E9"/>
    <w:rsid w:val="007A7964"/>
    <w:rsid w:val="007A7C88"/>
    <w:rsid w:val="007B0800"/>
    <w:rsid w:val="007B0900"/>
    <w:rsid w:val="007B1297"/>
    <w:rsid w:val="007B1B14"/>
    <w:rsid w:val="007B2300"/>
    <w:rsid w:val="007B2AB5"/>
    <w:rsid w:val="007B2D6C"/>
    <w:rsid w:val="007B2D7D"/>
    <w:rsid w:val="007B328C"/>
    <w:rsid w:val="007B481F"/>
    <w:rsid w:val="007B4F6F"/>
    <w:rsid w:val="007B57F8"/>
    <w:rsid w:val="007B6258"/>
    <w:rsid w:val="007B633D"/>
    <w:rsid w:val="007B6855"/>
    <w:rsid w:val="007B6B8E"/>
    <w:rsid w:val="007B6C5B"/>
    <w:rsid w:val="007B6CE0"/>
    <w:rsid w:val="007B6D66"/>
    <w:rsid w:val="007B74E1"/>
    <w:rsid w:val="007B7B20"/>
    <w:rsid w:val="007C009D"/>
    <w:rsid w:val="007C2A35"/>
    <w:rsid w:val="007C2E82"/>
    <w:rsid w:val="007C32B5"/>
    <w:rsid w:val="007C32FA"/>
    <w:rsid w:val="007C35F3"/>
    <w:rsid w:val="007C4529"/>
    <w:rsid w:val="007C4F89"/>
    <w:rsid w:val="007C5439"/>
    <w:rsid w:val="007C5B68"/>
    <w:rsid w:val="007C5D27"/>
    <w:rsid w:val="007C647E"/>
    <w:rsid w:val="007C6530"/>
    <w:rsid w:val="007C6C72"/>
    <w:rsid w:val="007C6ED7"/>
    <w:rsid w:val="007C6F54"/>
    <w:rsid w:val="007C7044"/>
    <w:rsid w:val="007C71C4"/>
    <w:rsid w:val="007D024B"/>
    <w:rsid w:val="007D05F6"/>
    <w:rsid w:val="007D0D05"/>
    <w:rsid w:val="007D1500"/>
    <w:rsid w:val="007D1875"/>
    <w:rsid w:val="007D1BBB"/>
    <w:rsid w:val="007D2361"/>
    <w:rsid w:val="007D26A0"/>
    <w:rsid w:val="007D280B"/>
    <w:rsid w:val="007D36B4"/>
    <w:rsid w:val="007D3B64"/>
    <w:rsid w:val="007D4EA9"/>
    <w:rsid w:val="007D5B6B"/>
    <w:rsid w:val="007D5E60"/>
    <w:rsid w:val="007D5EA0"/>
    <w:rsid w:val="007D63D0"/>
    <w:rsid w:val="007D674A"/>
    <w:rsid w:val="007D6AA0"/>
    <w:rsid w:val="007D7009"/>
    <w:rsid w:val="007D7337"/>
    <w:rsid w:val="007D79BB"/>
    <w:rsid w:val="007E029D"/>
    <w:rsid w:val="007E02E0"/>
    <w:rsid w:val="007E067E"/>
    <w:rsid w:val="007E0D7B"/>
    <w:rsid w:val="007E1A34"/>
    <w:rsid w:val="007E1CF6"/>
    <w:rsid w:val="007E21B5"/>
    <w:rsid w:val="007E2329"/>
    <w:rsid w:val="007E2C40"/>
    <w:rsid w:val="007E2D1B"/>
    <w:rsid w:val="007E4F7A"/>
    <w:rsid w:val="007E5D7A"/>
    <w:rsid w:val="007E6568"/>
    <w:rsid w:val="007E66D6"/>
    <w:rsid w:val="007E6D54"/>
    <w:rsid w:val="007E7A28"/>
    <w:rsid w:val="007F04D3"/>
    <w:rsid w:val="007F0A97"/>
    <w:rsid w:val="007F0F9D"/>
    <w:rsid w:val="007F112F"/>
    <w:rsid w:val="007F1387"/>
    <w:rsid w:val="007F1B76"/>
    <w:rsid w:val="007F1FC9"/>
    <w:rsid w:val="007F2B06"/>
    <w:rsid w:val="007F3165"/>
    <w:rsid w:val="007F3869"/>
    <w:rsid w:val="007F4474"/>
    <w:rsid w:val="007F4BE2"/>
    <w:rsid w:val="007F5B10"/>
    <w:rsid w:val="007F60F7"/>
    <w:rsid w:val="007F6466"/>
    <w:rsid w:val="007F67B8"/>
    <w:rsid w:val="007F75DD"/>
    <w:rsid w:val="008022A2"/>
    <w:rsid w:val="00802C16"/>
    <w:rsid w:val="008045DA"/>
    <w:rsid w:val="008046D9"/>
    <w:rsid w:val="00804CB4"/>
    <w:rsid w:val="00805195"/>
    <w:rsid w:val="008055A1"/>
    <w:rsid w:val="008072FB"/>
    <w:rsid w:val="00807E89"/>
    <w:rsid w:val="0081001E"/>
    <w:rsid w:val="0081152A"/>
    <w:rsid w:val="008115F5"/>
    <w:rsid w:val="008120F9"/>
    <w:rsid w:val="0081244B"/>
    <w:rsid w:val="00812DAC"/>
    <w:rsid w:val="00812E61"/>
    <w:rsid w:val="00813663"/>
    <w:rsid w:val="00814694"/>
    <w:rsid w:val="00814803"/>
    <w:rsid w:val="008151D6"/>
    <w:rsid w:val="0081600D"/>
    <w:rsid w:val="008161D8"/>
    <w:rsid w:val="0081684D"/>
    <w:rsid w:val="00817056"/>
    <w:rsid w:val="00817B4D"/>
    <w:rsid w:val="008200E1"/>
    <w:rsid w:val="008210F1"/>
    <w:rsid w:val="00821153"/>
    <w:rsid w:val="00821FE3"/>
    <w:rsid w:val="00822BD5"/>
    <w:rsid w:val="008232C3"/>
    <w:rsid w:val="00823888"/>
    <w:rsid w:val="008239B0"/>
    <w:rsid w:val="00823A62"/>
    <w:rsid w:val="00823AEE"/>
    <w:rsid w:val="00824142"/>
    <w:rsid w:val="008242F0"/>
    <w:rsid w:val="00824638"/>
    <w:rsid w:val="00824DA0"/>
    <w:rsid w:val="0082512B"/>
    <w:rsid w:val="00825339"/>
    <w:rsid w:val="00825715"/>
    <w:rsid w:val="00826261"/>
    <w:rsid w:val="00827604"/>
    <w:rsid w:val="008279F7"/>
    <w:rsid w:val="00830212"/>
    <w:rsid w:val="008305CB"/>
    <w:rsid w:val="008309BD"/>
    <w:rsid w:val="00831B8E"/>
    <w:rsid w:val="00831F8F"/>
    <w:rsid w:val="0083221D"/>
    <w:rsid w:val="00832222"/>
    <w:rsid w:val="008323CF"/>
    <w:rsid w:val="008324D2"/>
    <w:rsid w:val="00833561"/>
    <w:rsid w:val="00833F96"/>
    <w:rsid w:val="0083411B"/>
    <w:rsid w:val="008344B9"/>
    <w:rsid w:val="00834ACC"/>
    <w:rsid w:val="00835E16"/>
    <w:rsid w:val="00836170"/>
    <w:rsid w:val="008379F4"/>
    <w:rsid w:val="00837EEB"/>
    <w:rsid w:val="00840036"/>
    <w:rsid w:val="00840378"/>
    <w:rsid w:val="00840723"/>
    <w:rsid w:val="00841494"/>
    <w:rsid w:val="00842522"/>
    <w:rsid w:val="00842622"/>
    <w:rsid w:val="00842FC2"/>
    <w:rsid w:val="0084355C"/>
    <w:rsid w:val="0084399A"/>
    <w:rsid w:val="008439AC"/>
    <w:rsid w:val="0084401B"/>
    <w:rsid w:val="0084550E"/>
    <w:rsid w:val="00845833"/>
    <w:rsid w:val="008464F5"/>
    <w:rsid w:val="0084706F"/>
    <w:rsid w:val="00847690"/>
    <w:rsid w:val="00850679"/>
    <w:rsid w:val="0085096F"/>
    <w:rsid w:val="00850B21"/>
    <w:rsid w:val="00850B2F"/>
    <w:rsid w:val="00850B6C"/>
    <w:rsid w:val="00852BA6"/>
    <w:rsid w:val="0085308F"/>
    <w:rsid w:val="0085468B"/>
    <w:rsid w:val="0085512E"/>
    <w:rsid w:val="008555ED"/>
    <w:rsid w:val="00855D29"/>
    <w:rsid w:val="008561EB"/>
    <w:rsid w:val="00857339"/>
    <w:rsid w:val="008604C4"/>
    <w:rsid w:val="00861C8E"/>
    <w:rsid w:val="00863379"/>
    <w:rsid w:val="00863DDA"/>
    <w:rsid w:val="00863F87"/>
    <w:rsid w:val="0086407D"/>
    <w:rsid w:val="008640CA"/>
    <w:rsid w:val="008648DD"/>
    <w:rsid w:val="0086494A"/>
    <w:rsid w:val="00864F38"/>
    <w:rsid w:val="008653B8"/>
    <w:rsid w:val="008654CD"/>
    <w:rsid w:val="008655E0"/>
    <w:rsid w:val="00865AEB"/>
    <w:rsid w:val="00865B90"/>
    <w:rsid w:val="00865D90"/>
    <w:rsid w:val="00866A82"/>
    <w:rsid w:val="00866C41"/>
    <w:rsid w:val="008676D2"/>
    <w:rsid w:val="00867C69"/>
    <w:rsid w:val="00867ED0"/>
    <w:rsid w:val="0087086A"/>
    <w:rsid w:val="00870B3F"/>
    <w:rsid w:val="0087122C"/>
    <w:rsid w:val="008712A6"/>
    <w:rsid w:val="0087135C"/>
    <w:rsid w:val="00871422"/>
    <w:rsid w:val="0087160C"/>
    <w:rsid w:val="00871977"/>
    <w:rsid w:val="00871D32"/>
    <w:rsid w:val="008721F5"/>
    <w:rsid w:val="00872722"/>
    <w:rsid w:val="00873684"/>
    <w:rsid w:val="00873A13"/>
    <w:rsid w:val="008744F6"/>
    <w:rsid w:val="0087450A"/>
    <w:rsid w:val="008749F2"/>
    <w:rsid w:val="00874C4B"/>
    <w:rsid w:val="00874F64"/>
    <w:rsid w:val="00874F90"/>
    <w:rsid w:val="008756C7"/>
    <w:rsid w:val="0087578E"/>
    <w:rsid w:val="00875F1C"/>
    <w:rsid w:val="008765A8"/>
    <w:rsid w:val="00876AF5"/>
    <w:rsid w:val="00880343"/>
    <w:rsid w:val="0088036D"/>
    <w:rsid w:val="00880865"/>
    <w:rsid w:val="00880932"/>
    <w:rsid w:val="00880A17"/>
    <w:rsid w:val="00881943"/>
    <w:rsid w:val="00881D60"/>
    <w:rsid w:val="00881F54"/>
    <w:rsid w:val="00882315"/>
    <w:rsid w:val="008828D4"/>
    <w:rsid w:val="00882983"/>
    <w:rsid w:val="00882ABF"/>
    <w:rsid w:val="00882DBC"/>
    <w:rsid w:val="00883268"/>
    <w:rsid w:val="0088352A"/>
    <w:rsid w:val="0088370E"/>
    <w:rsid w:val="00883820"/>
    <w:rsid w:val="00883840"/>
    <w:rsid w:val="00883AD4"/>
    <w:rsid w:val="00883CC7"/>
    <w:rsid w:val="00883DE0"/>
    <w:rsid w:val="008841F7"/>
    <w:rsid w:val="00884217"/>
    <w:rsid w:val="008846ED"/>
    <w:rsid w:val="00885221"/>
    <w:rsid w:val="00885585"/>
    <w:rsid w:val="00885AB3"/>
    <w:rsid w:val="00886179"/>
    <w:rsid w:val="008861D7"/>
    <w:rsid w:val="008862C2"/>
    <w:rsid w:val="008864DE"/>
    <w:rsid w:val="00886BBB"/>
    <w:rsid w:val="00886D14"/>
    <w:rsid w:val="0088760C"/>
    <w:rsid w:val="0089013E"/>
    <w:rsid w:val="0089015E"/>
    <w:rsid w:val="008909C6"/>
    <w:rsid w:val="00890D80"/>
    <w:rsid w:val="0089197F"/>
    <w:rsid w:val="00891D65"/>
    <w:rsid w:val="00892085"/>
    <w:rsid w:val="008922F3"/>
    <w:rsid w:val="00892533"/>
    <w:rsid w:val="0089277B"/>
    <w:rsid w:val="008929CB"/>
    <w:rsid w:val="008936E5"/>
    <w:rsid w:val="00893C81"/>
    <w:rsid w:val="008947CF"/>
    <w:rsid w:val="0089543D"/>
    <w:rsid w:val="008957B2"/>
    <w:rsid w:val="00895A07"/>
    <w:rsid w:val="00895C69"/>
    <w:rsid w:val="00895F9F"/>
    <w:rsid w:val="00896595"/>
    <w:rsid w:val="00896ABB"/>
    <w:rsid w:val="00897680"/>
    <w:rsid w:val="00897918"/>
    <w:rsid w:val="008A05B3"/>
    <w:rsid w:val="008A0831"/>
    <w:rsid w:val="008A0B85"/>
    <w:rsid w:val="008A17D1"/>
    <w:rsid w:val="008A199E"/>
    <w:rsid w:val="008A1A45"/>
    <w:rsid w:val="008A1A8B"/>
    <w:rsid w:val="008A1C4D"/>
    <w:rsid w:val="008A1FA2"/>
    <w:rsid w:val="008A227C"/>
    <w:rsid w:val="008A2A5C"/>
    <w:rsid w:val="008A36BE"/>
    <w:rsid w:val="008A3893"/>
    <w:rsid w:val="008A3B68"/>
    <w:rsid w:val="008A4D16"/>
    <w:rsid w:val="008A4E83"/>
    <w:rsid w:val="008A4F2F"/>
    <w:rsid w:val="008A5005"/>
    <w:rsid w:val="008A554C"/>
    <w:rsid w:val="008A56FB"/>
    <w:rsid w:val="008A5836"/>
    <w:rsid w:val="008A58E1"/>
    <w:rsid w:val="008A5C28"/>
    <w:rsid w:val="008A5D47"/>
    <w:rsid w:val="008A7EA5"/>
    <w:rsid w:val="008B103A"/>
    <w:rsid w:val="008B11EA"/>
    <w:rsid w:val="008B19D9"/>
    <w:rsid w:val="008B1D2B"/>
    <w:rsid w:val="008B21E8"/>
    <w:rsid w:val="008B22E5"/>
    <w:rsid w:val="008B2331"/>
    <w:rsid w:val="008B2F97"/>
    <w:rsid w:val="008B39CF"/>
    <w:rsid w:val="008B3B4E"/>
    <w:rsid w:val="008B3CAC"/>
    <w:rsid w:val="008B425D"/>
    <w:rsid w:val="008B485B"/>
    <w:rsid w:val="008B5487"/>
    <w:rsid w:val="008B557D"/>
    <w:rsid w:val="008B66E6"/>
    <w:rsid w:val="008B675C"/>
    <w:rsid w:val="008B68D1"/>
    <w:rsid w:val="008B69E8"/>
    <w:rsid w:val="008B6CA0"/>
    <w:rsid w:val="008B7B6A"/>
    <w:rsid w:val="008C0002"/>
    <w:rsid w:val="008C1621"/>
    <w:rsid w:val="008C19B3"/>
    <w:rsid w:val="008C1D35"/>
    <w:rsid w:val="008C2CFD"/>
    <w:rsid w:val="008C3772"/>
    <w:rsid w:val="008C3A1E"/>
    <w:rsid w:val="008C55BB"/>
    <w:rsid w:val="008C5CA8"/>
    <w:rsid w:val="008C5E6F"/>
    <w:rsid w:val="008C5F63"/>
    <w:rsid w:val="008C5FD4"/>
    <w:rsid w:val="008C7B21"/>
    <w:rsid w:val="008C7FC9"/>
    <w:rsid w:val="008D0070"/>
    <w:rsid w:val="008D0153"/>
    <w:rsid w:val="008D0687"/>
    <w:rsid w:val="008D0C5E"/>
    <w:rsid w:val="008D120D"/>
    <w:rsid w:val="008D12C8"/>
    <w:rsid w:val="008D168A"/>
    <w:rsid w:val="008D1C22"/>
    <w:rsid w:val="008D291E"/>
    <w:rsid w:val="008D31F2"/>
    <w:rsid w:val="008D32C4"/>
    <w:rsid w:val="008D3653"/>
    <w:rsid w:val="008D367F"/>
    <w:rsid w:val="008D3F03"/>
    <w:rsid w:val="008D416D"/>
    <w:rsid w:val="008D6118"/>
    <w:rsid w:val="008D6686"/>
    <w:rsid w:val="008D6732"/>
    <w:rsid w:val="008D6962"/>
    <w:rsid w:val="008D6C13"/>
    <w:rsid w:val="008D7A99"/>
    <w:rsid w:val="008E0759"/>
    <w:rsid w:val="008E132C"/>
    <w:rsid w:val="008E1737"/>
    <w:rsid w:val="008E1782"/>
    <w:rsid w:val="008E1813"/>
    <w:rsid w:val="008E1E1D"/>
    <w:rsid w:val="008E2073"/>
    <w:rsid w:val="008E2076"/>
    <w:rsid w:val="008E25CD"/>
    <w:rsid w:val="008E2C1F"/>
    <w:rsid w:val="008E3187"/>
    <w:rsid w:val="008E3E3E"/>
    <w:rsid w:val="008E3E9D"/>
    <w:rsid w:val="008E43A6"/>
    <w:rsid w:val="008E46B8"/>
    <w:rsid w:val="008E4971"/>
    <w:rsid w:val="008E49A0"/>
    <w:rsid w:val="008E4AC7"/>
    <w:rsid w:val="008E6798"/>
    <w:rsid w:val="008E6ADF"/>
    <w:rsid w:val="008E7106"/>
    <w:rsid w:val="008E71A6"/>
    <w:rsid w:val="008E7299"/>
    <w:rsid w:val="008F08EB"/>
    <w:rsid w:val="008F0CE5"/>
    <w:rsid w:val="008F106C"/>
    <w:rsid w:val="008F181D"/>
    <w:rsid w:val="008F198C"/>
    <w:rsid w:val="008F1AC3"/>
    <w:rsid w:val="008F291A"/>
    <w:rsid w:val="008F2A47"/>
    <w:rsid w:val="008F2CB6"/>
    <w:rsid w:val="008F2D42"/>
    <w:rsid w:val="008F2DF5"/>
    <w:rsid w:val="008F2EC6"/>
    <w:rsid w:val="008F2F99"/>
    <w:rsid w:val="008F423E"/>
    <w:rsid w:val="008F48AB"/>
    <w:rsid w:val="008F4EF9"/>
    <w:rsid w:val="008F4FF2"/>
    <w:rsid w:val="008F532F"/>
    <w:rsid w:val="008F5333"/>
    <w:rsid w:val="008F5820"/>
    <w:rsid w:val="008F5A3E"/>
    <w:rsid w:val="008F5A98"/>
    <w:rsid w:val="008F6015"/>
    <w:rsid w:val="008F6711"/>
    <w:rsid w:val="008F6E69"/>
    <w:rsid w:val="0090066F"/>
    <w:rsid w:val="0090083E"/>
    <w:rsid w:val="00900C27"/>
    <w:rsid w:val="00901B5A"/>
    <w:rsid w:val="00902142"/>
    <w:rsid w:val="00902318"/>
    <w:rsid w:val="009023EC"/>
    <w:rsid w:val="00902AB5"/>
    <w:rsid w:val="0090382A"/>
    <w:rsid w:val="00904444"/>
    <w:rsid w:val="009054CB"/>
    <w:rsid w:val="00905D19"/>
    <w:rsid w:val="00905FD8"/>
    <w:rsid w:val="009063FA"/>
    <w:rsid w:val="00907229"/>
    <w:rsid w:val="0090732D"/>
    <w:rsid w:val="00907B3C"/>
    <w:rsid w:val="00907C9D"/>
    <w:rsid w:val="00907DE1"/>
    <w:rsid w:val="00910013"/>
    <w:rsid w:val="009103AF"/>
    <w:rsid w:val="009107A8"/>
    <w:rsid w:val="00910974"/>
    <w:rsid w:val="00910A15"/>
    <w:rsid w:val="00911CD2"/>
    <w:rsid w:val="009124C6"/>
    <w:rsid w:val="00912A45"/>
    <w:rsid w:val="00913545"/>
    <w:rsid w:val="009136D3"/>
    <w:rsid w:val="00913882"/>
    <w:rsid w:val="00913B5B"/>
    <w:rsid w:val="00914161"/>
    <w:rsid w:val="00914A85"/>
    <w:rsid w:val="00914A9F"/>
    <w:rsid w:val="00914CB2"/>
    <w:rsid w:val="00914F6D"/>
    <w:rsid w:val="00915532"/>
    <w:rsid w:val="00915771"/>
    <w:rsid w:val="0091598E"/>
    <w:rsid w:val="00916370"/>
    <w:rsid w:val="009164A4"/>
    <w:rsid w:val="009173D8"/>
    <w:rsid w:val="00917E00"/>
    <w:rsid w:val="00921384"/>
    <w:rsid w:val="009223FA"/>
    <w:rsid w:val="00922633"/>
    <w:rsid w:val="0092405C"/>
    <w:rsid w:val="009242EE"/>
    <w:rsid w:val="009249CB"/>
    <w:rsid w:val="00924DBB"/>
    <w:rsid w:val="00925569"/>
    <w:rsid w:val="00925FE4"/>
    <w:rsid w:val="0092634B"/>
    <w:rsid w:val="00926914"/>
    <w:rsid w:val="009269F7"/>
    <w:rsid w:val="00926A00"/>
    <w:rsid w:val="00926A61"/>
    <w:rsid w:val="00927849"/>
    <w:rsid w:val="009278E5"/>
    <w:rsid w:val="00927E2A"/>
    <w:rsid w:val="009301C2"/>
    <w:rsid w:val="0093059B"/>
    <w:rsid w:val="009308E7"/>
    <w:rsid w:val="009309FD"/>
    <w:rsid w:val="00930E4C"/>
    <w:rsid w:val="00931C6A"/>
    <w:rsid w:val="009338D2"/>
    <w:rsid w:val="00933BA3"/>
    <w:rsid w:val="00933E47"/>
    <w:rsid w:val="00935C4C"/>
    <w:rsid w:val="00935D5A"/>
    <w:rsid w:val="00935F5F"/>
    <w:rsid w:val="00936496"/>
    <w:rsid w:val="00936800"/>
    <w:rsid w:val="00936BA8"/>
    <w:rsid w:val="00936C76"/>
    <w:rsid w:val="00936F33"/>
    <w:rsid w:val="00937952"/>
    <w:rsid w:val="00940002"/>
    <w:rsid w:val="009400E2"/>
    <w:rsid w:val="00940244"/>
    <w:rsid w:val="0094152F"/>
    <w:rsid w:val="0094213A"/>
    <w:rsid w:val="009421C4"/>
    <w:rsid w:val="00943893"/>
    <w:rsid w:val="00943B31"/>
    <w:rsid w:val="00943DF4"/>
    <w:rsid w:val="009440D9"/>
    <w:rsid w:val="00944D67"/>
    <w:rsid w:val="00944F50"/>
    <w:rsid w:val="009451EC"/>
    <w:rsid w:val="00945BB8"/>
    <w:rsid w:val="0094748F"/>
    <w:rsid w:val="00947C51"/>
    <w:rsid w:val="00950991"/>
    <w:rsid w:val="009509A5"/>
    <w:rsid w:val="00950B35"/>
    <w:rsid w:val="00951320"/>
    <w:rsid w:val="009519CA"/>
    <w:rsid w:val="00951CC1"/>
    <w:rsid w:val="00951E4B"/>
    <w:rsid w:val="00952095"/>
    <w:rsid w:val="009529CF"/>
    <w:rsid w:val="00952C19"/>
    <w:rsid w:val="0095306E"/>
    <w:rsid w:val="009532FD"/>
    <w:rsid w:val="009549CB"/>
    <w:rsid w:val="00954C8F"/>
    <w:rsid w:val="009555F0"/>
    <w:rsid w:val="009558C3"/>
    <w:rsid w:val="00955F09"/>
    <w:rsid w:val="00956586"/>
    <w:rsid w:val="00956DEA"/>
    <w:rsid w:val="009579DD"/>
    <w:rsid w:val="00957A47"/>
    <w:rsid w:val="0096022D"/>
    <w:rsid w:val="009612AA"/>
    <w:rsid w:val="009629FA"/>
    <w:rsid w:val="00962A6C"/>
    <w:rsid w:val="00962B91"/>
    <w:rsid w:val="00962D5C"/>
    <w:rsid w:val="00962E14"/>
    <w:rsid w:val="00962F70"/>
    <w:rsid w:val="00963062"/>
    <w:rsid w:val="009636A1"/>
    <w:rsid w:val="00963A4B"/>
    <w:rsid w:val="009642B0"/>
    <w:rsid w:val="0096431B"/>
    <w:rsid w:val="009653CB"/>
    <w:rsid w:val="009655CE"/>
    <w:rsid w:val="009656AA"/>
    <w:rsid w:val="00965FDA"/>
    <w:rsid w:val="009662F1"/>
    <w:rsid w:val="00966A40"/>
    <w:rsid w:val="00966AED"/>
    <w:rsid w:val="00966B40"/>
    <w:rsid w:val="009679B9"/>
    <w:rsid w:val="00967F79"/>
    <w:rsid w:val="009708F3"/>
    <w:rsid w:val="009717EA"/>
    <w:rsid w:val="009721CE"/>
    <w:rsid w:val="00973D77"/>
    <w:rsid w:val="009741C5"/>
    <w:rsid w:val="0097446B"/>
    <w:rsid w:val="00974A9C"/>
    <w:rsid w:val="00974FFA"/>
    <w:rsid w:val="00975CA5"/>
    <w:rsid w:val="009760F0"/>
    <w:rsid w:val="009761B4"/>
    <w:rsid w:val="00976372"/>
    <w:rsid w:val="00977C0E"/>
    <w:rsid w:val="00977C5E"/>
    <w:rsid w:val="00977DB6"/>
    <w:rsid w:val="0098000C"/>
    <w:rsid w:val="009809F6"/>
    <w:rsid w:val="00980B8F"/>
    <w:rsid w:val="0098129A"/>
    <w:rsid w:val="0098142C"/>
    <w:rsid w:val="00981675"/>
    <w:rsid w:val="0098226D"/>
    <w:rsid w:val="00982861"/>
    <w:rsid w:val="0098314F"/>
    <w:rsid w:val="00983EFC"/>
    <w:rsid w:val="009841D7"/>
    <w:rsid w:val="00984F0A"/>
    <w:rsid w:val="0098565D"/>
    <w:rsid w:val="00985C9B"/>
    <w:rsid w:val="00986558"/>
    <w:rsid w:val="00986F69"/>
    <w:rsid w:val="00986FBE"/>
    <w:rsid w:val="0098776B"/>
    <w:rsid w:val="0099081B"/>
    <w:rsid w:val="00990E7B"/>
    <w:rsid w:val="00991F1D"/>
    <w:rsid w:val="009922E1"/>
    <w:rsid w:val="009923F0"/>
    <w:rsid w:val="00992425"/>
    <w:rsid w:val="00992D92"/>
    <w:rsid w:val="00993033"/>
    <w:rsid w:val="00993C03"/>
    <w:rsid w:val="00993C3C"/>
    <w:rsid w:val="00993CB0"/>
    <w:rsid w:val="00994754"/>
    <w:rsid w:val="00994BFB"/>
    <w:rsid w:val="00996032"/>
    <w:rsid w:val="0099623D"/>
    <w:rsid w:val="00996B99"/>
    <w:rsid w:val="00996FF3"/>
    <w:rsid w:val="009971BA"/>
    <w:rsid w:val="009A07B2"/>
    <w:rsid w:val="009A0E62"/>
    <w:rsid w:val="009A0F5A"/>
    <w:rsid w:val="009A19B1"/>
    <w:rsid w:val="009A1AD5"/>
    <w:rsid w:val="009A274E"/>
    <w:rsid w:val="009A2FAA"/>
    <w:rsid w:val="009A3194"/>
    <w:rsid w:val="009A3D0F"/>
    <w:rsid w:val="009A4945"/>
    <w:rsid w:val="009A4FF3"/>
    <w:rsid w:val="009A5120"/>
    <w:rsid w:val="009A520D"/>
    <w:rsid w:val="009A685F"/>
    <w:rsid w:val="009A6AF1"/>
    <w:rsid w:val="009A7010"/>
    <w:rsid w:val="009A71DD"/>
    <w:rsid w:val="009A74B8"/>
    <w:rsid w:val="009A771A"/>
    <w:rsid w:val="009B013F"/>
    <w:rsid w:val="009B0865"/>
    <w:rsid w:val="009B08D1"/>
    <w:rsid w:val="009B13DC"/>
    <w:rsid w:val="009B1A90"/>
    <w:rsid w:val="009B243E"/>
    <w:rsid w:val="009B283E"/>
    <w:rsid w:val="009B3114"/>
    <w:rsid w:val="009B34CF"/>
    <w:rsid w:val="009B4102"/>
    <w:rsid w:val="009B475B"/>
    <w:rsid w:val="009B4B5F"/>
    <w:rsid w:val="009B5812"/>
    <w:rsid w:val="009B5AD9"/>
    <w:rsid w:val="009B657A"/>
    <w:rsid w:val="009B691C"/>
    <w:rsid w:val="009B6B48"/>
    <w:rsid w:val="009B74B6"/>
    <w:rsid w:val="009B75D3"/>
    <w:rsid w:val="009B7D09"/>
    <w:rsid w:val="009C03ED"/>
    <w:rsid w:val="009C0AB2"/>
    <w:rsid w:val="009C238D"/>
    <w:rsid w:val="009C2903"/>
    <w:rsid w:val="009C2A87"/>
    <w:rsid w:val="009C2D14"/>
    <w:rsid w:val="009C333A"/>
    <w:rsid w:val="009C3614"/>
    <w:rsid w:val="009C3793"/>
    <w:rsid w:val="009C4D87"/>
    <w:rsid w:val="009C4FBF"/>
    <w:rsid w:val="009C53FD"/>
    <w:rsid w:val="009C591D"/>
    <w:rsid w:val="009C5DAD"/>
    <w:rsid w:val="009C7801"/>
    <w:rsid w:val="009C7A5D"/>
    <w:rsid w:val="009C7B74"/>
    <w:rsid w:val="009C7C2A"/>
    <w:rsid w:val="009D31E8"/>
    <w:rsid w:val="009D378C"/>
    <w:rsid w:val="009D3D56"/>
    <w:rsid w:val="009D497D"/>
    <w:rsid w:val="009D4D84"/>
    <w:rsid w:val="009D4E14"/>
    <w:rsid w:val="009D4ED6"/>
    <w:rsid w:val="009D51C9"/>
    <w:rsid w:val="009D521E"/>
    <w:rsid w:val="009D5409"/>
    <w:rsid w:val="009D572F"/>
    <w:rsid w:val="009D60F8"/>
    <w:rsid w:val="009D7FEF"/>
    <w:rsid w:val="009E0245"/>
    <w:rsid w:val="009E026D"/>
    <w:rsid w:val="009E0877"/>
    <w:rsid w:val="009E0C80"/>
    <w:rsid w:val="009E152B"/>
    <w:rsid w:val="009E25C9"/>
    <w:rsid w:val="009E2E2E"/>
    <w:rsid w:val="009E343B"/>
    <w:rsid w:val="009E34E2"/>
    <w:rsid w:val="009E3E71"/>
    <w:rsid w:val="009E448F"/>
    <w:rsid w:val="009E4C40"/>
    <w:rsid w:val="009E5108"/>
    <w:rsid w:val="009E5735"/>
    <w:rsid w:val="009E5B29"/>
    <w:rsid w:val="009E5BB8"/>
    <w:rsid w:val="009E5F36"/>
    <w:rsid w:val="009E6164"/>
    <w:rsid w:val="009E64F2"/>
    <w:rsid w:val="009E6D49"/>
    <w:rsid w:val="009E71F4"/>
    <w:rsid w:val="009E7775"/>
    <w:rsid w:val="009F0964"/>
    <w:rsid w:val="009F0FF9"/>
    <w:rsid w:val="009F1237"/>
    <w:rsid w:val="009F1808"/>
    <w:rsid w:val="009F254B"/>
    <w:rsid w:val="009F2DBB"/>
    <w:rsid w:val="009F2DDA"/>
    <w:rsid w:val="009F2EBA"/>
    <w:rsid w:val="009F3D2E"/>
    <w:rsid w:val="009F4118"/>
    <w:rsid w:val="009F4892"/>
    <w:rsid w:val="009F4C2C"/>
    <w:rsid w:val="009F4D62"/>
    <w:rsid w:val="009F5258"/>
    <w:rsid w:val="009F587D"/>
    <w:rsid w:val="009F5AD0"/>
    <w:rsid w:val="009F5C45"/>
    <w:rsid w:val="009F60F4"/>
    <w:rsid w:val="009F6447"/>
    <w:rsid w:val="009F6A2A"/>
    <w:rsid w:val="009F701F"/>
    <w:rsid w:val="009F72A2"/>
    <w:rsid w:val="009F7E40"/>
    <w:rsid w:val="00A002E0"/>
    <w:rsid w:val="00A00E24"/>
    <w:rsid w:val="00A0107A"/>
    <w:rsid w:val="00A025C5"/>
    <w:rsid w:val="00A02EAB"/>
    <w:rsid w:val="00A03085"/>
    <w:rsid w:val="00A03BDC"/>
    <w:rsid w:val="00A03EEC"/>
    <w:rsid w:val="00A048AD"/>
    <w:rsid w:val="00A04CCC"/>
    <w:rsid w:val="00A04FFB"/>
    <w:rsid w:val="00A055A6"/>
    <w:rsid w:val="00A058B0"/>
    <w:rsid w:val="00A05FF0"/>
    <w:rsid w:val="00A06054"/>
    <w:rsid w:val="00A06516"/>
    <w:rsid w:val="00A06689"/>
    <w:rsid w:val="00A067EA"/>
    <w:rsid w:val="00A06971"/>
    <w:rsid w:val="00A06F33"/>
    <w:rsid w:val="00A07130"/>
    <w:rsid w:val="00A10A50"/>
    <w:rsid w:val="00A10A59"/>
    <w:rsid w:val="00A1141E"/>
    <w:rsid w:val="00A11ADB"/>
    <w:rsid w:val="00A1230E"/>
    <w:rsid w:val="00A12A9A"/>
    <w:rsid w:val="00A12C6D"/>
    <w:rsid w:val="00A14283"/>
    <w:rsid w:val="00A1436E"/>
    <w:rsid w:val="00A1673C"/>
    <w:rsid w:val="00A169A5"/>
    <w:rsid w:val="00A16B9B"/>
    <w:rsid w:val="00A16EE1"/>
    <w:rsid w:val="00A1755C"/>
    <w:rsid w:val="00A17AFF"/>
    <w:rsid w:val="00A2039C"/>
    <w:rsid w:val="00A20F02"/>
    <w:rsid w:val="00A2170A"/>
    <w:rsid w:val="00A21A3E"/>
    <w:rsid w:val="00A21B85"/>
    <w:rsid w:val="00A21FF2"/>
    <w:rsid w:val="00A22303"/>
    <w:rsid w:val="00A22544"/>
    <w:rsid w:val="00A22643"/>
    <w:rsid w:val="00A246A4"/>
    <w:rsid w:val="00A24F1B"/>
    <w:rsid w:val="00A263D5"/>
    <w:rsid w:val="00A26B05"/>
    <w:rsid w:val="00A272C5"/>
    <w:rsid w:val="00A27740"/>
    <w:rsid w:val="00A27B3C"/>
    <w:rsid w:val="00A307A2"/>
    <w:rsid w:val="00A31982"/>
    <w:rsid w:val="00A31BEC"/>
    <w:rsid w:val="00A321B9"/>
    <w:rsid w:val="00A334CA"/>
    <w:rsid w:val="00A33503"/>
    <w:rsid w:val="00A33B71"/>
    <w:rsid w:val="00A3467B"/>
    <w:rsid w:val="00A35AF3"/>
    <w:rsid w:val="00A363E3"/>
    <w:rsid w:val="00A36D65"/>
    <w:rsid w:val="00A40558"/>
    <w:rsid w:val="00A40E4F"/>
    <w:rsid w:val="00A41452"/>
    <w:rsid w:val="00A420B5"/>
    <w:rsid w:val="00A426A7"/>
    <w:rsid w:val="00A42ECE"/>
    <w:rsid w:val="00A42F83"/>
    <w:rsid w:val="00A449BB"/>
    <w:rsid w:val="00A44DCC"/>
    <w:rsid w:val="00A4512B"/>
    <w:rsid w:val="00A45929"/>
    <w:rsid w:val="00A45E3E"/>
    <w:rsid w:val="00A46821"/>
    <w:rsid w:val="00A469E7"/>
    <w:rsid w:val="00A46CFC"/>
    <w:rsid w:val="00A4732E"/>
    <w:rsid w:val="00A47467"/>
    <w:rsid w:val="00A47CCE"/>
    <w:rsid w:val="00A50772"/>
    <w:rsid w:val="00A51D90"/>
    <w:rsid w:val="00A51FB6"/>
    <w:rsid w:val="00A52B33"/>
    <w:rsid w:val="00A52D4A"/>
    <w:rsid w:val="00A52ED4"/>
    <w:rsid w:val="00A53135"/>
    <w:rsid w:val="00A536C8"/>
    <w:rsid w:val="00A536F9"/>
    <w:rsid w:val="00A53FD4"/>
    <w:rsid w:val="00A54006"/>
    <w:rsid w:val="00A54286"/>
    <w:rsid w:val="00A544F8"/>
    <w:rsid w:val="00A54931"/>
    <w:rsid w:val="00A54E9C"/>
    <w:rsid w:val="00A55008"/>
    <w:rsid w:val="00A55260"/>
    <w:rsid w:val="00A55648"/>
    <w:rsid w:val="00A55946"/>
    <w:rsid w:val="00A55B44"/>
    <w:rsid w:val="00A55D5C"/>
    <w:rsid w:val="00A56188"/>
    <w:rsid w:val="00A565AB"/>
    <w:rsid w:val="00A56BE5"/>
    <w:rsid w:val="00A57118"/>
    <w:rsid w:val="00A60250"/>
    <w:rsid w:val="00A604C3"/>
    <w:rsid w:val="00A60905"/>
    <w:rsid w:val="00A60B05"/>
    <w:rsid w:val="00A60F71"/>
    <w:rsid w:val="00A61303"/>
    <w:rsid w:val="00A6161B"/>
    <w:rsid w:val="00A619DE"/>
    <w:rsid w:val="00A61CF8"/>
    <w:rsid w:val="00A628E0"/>
    <w:rsid w:val="00A62C0D"/>
    <w:rsid w:val="00A63285"/>
    <w:rsid w:val="00A633E3"/>
    <w:rsid w:val="00A6348A"/>
    <w:rsid w:val="00A634AF"/>
    <w:rsid w:val="00A635CC"/>
    <w:rsid w:val="00A63E5F"/>
    <w:rsid w:val="00A64FED"/>
    <w:rsid w:val="00A6528C"/>
    <w:rsid w:val="00A66DF6"/>
    <w:rsid w:val="00A66E5E"/>
    <w:rsid w:val="00A674C7"/>
    <w:rsid w:val="00A675C6"/>
    <w:rsid w:val="00A67F14"/>
    <w:rsid w:val="00A67FD9"/>
    <w:rsid w:val="00A70B55"/>
    <w:rsid w:val="00A70B6E"/>
    <w:rsid w:val="00A70BEB"/>
    <w:rsid w:val="00A7248E"/>
    <w:rsid w:val="00A726BB"/>
    <w:rsid w:val="00A72935"/>
    <w:rsid w:val="00A72C18"/>
    <w:rsid w:val="00A73F14"/>
    <w:rsid w:val="00A74290"/>
    <w:rsid w:val="00A7432F"/>
    <w:rsid w:val="00A74878"/>
    <w:rsid w:val="00A74A0C"/>
    <w:rsid w:val="00A74F7F"/>
    <w:rsid w:val="00A755F0"/>
    <w:rsid w:val="00A75AB9"/>
    <w:rsid w:val="00A75D1A"/>
    <w:rsid w:val="00A76060"/>
    <w:rsid w:val="00A76337"/>
    <w:rsid w:val="00A7650A"/>
    <w:rsid w:val="00A76F39"/>
    <w:rsid w:val="00A77109"/>
    <w:rsid w:val="00A774CE"/>
    <w:rsid w:val="00A775FF"/>
    <w:rsid w:val="00A779AD"/>
    <w:rsid w:val="00A77E5B"/>
    <w:rsid w:val="00A80624"/>
    <w:rsid w:val="00A80649"/>
    <w:rsid w:val="00A80E99"/>
    <w:rsid w:val="00A817CB"/>
    <w:rsid w:val="00A834D0"/>
    <w:rsid w:val="00A8373E"/>
    <w:rsid w:val="00A838E6"/>
    <w:rsid w:val="00A83BC9"/>
    <w:rsid w:val="00A83D36"/>
    <w:rsid w:val="00A84338"/>
    <w:rsid w:val="00A84978"/>
    <w:rsid w:val="00A85196"/>
    <w:rsid w:val="00A852FA"/>
    <w:rsid w:val="00A854EE"/>
    <w:rsid w:val="00A855F0"/>
    <w:rsid w:val="00A85CFF"/>
    <w:rsid w:val="00A86658"/>
    <w:rsid w:val="00A869E9"/>
    <w:rsid w:val="00A876B6"/>
    <w:rsid w:val="00A876BF"/>
    <w:rsid w:val="00A87793"/>
    <w:rsid w:val="00A87BBD"/>
    <w:rsid w:val="00A90070"/>
    <w:rsid w:val="00A90398"/>
    <w:rsid w:val="00A90935"/>
    <w:rsid w:val="00A90E6F"/>
    <w:rsid w:val="00A91901"/>
    <w:rsid w:val="00A92184"/>
    <w:rsid w:val="00A9350C"/>
    <w:rsid w:val="00A93CB4"/>
    <w:rsid w:val="00A93F70"/>
    <w:rsid w:val="00A94786"/>
    <w:rsid w:val="00A94A00"/>
    <w:rsid w:val="00A95B0A"/>
    <w:rsid w:val="00A95C54"/>
    <w:rsid w:val="00A95EBE"/>
    <w:rsid w:val="00A9653B"/>
    <w:rsid w:val="00A965BA"/>
    <w:rsid w:val="00A96FE5"/>
    <w:rsid w:val="00A97418"/>
    <w:rsid w:val="00A9749B"/>
    <w:rsid w:val="00A97A3F"/>
    <w:rsid w:val="00AA020F"/>
    <w:rsid w:val="00AA0CF4"/>
    <w:rsid w:val="00AA11CA"/>
    <w:rsid w:val="00AA13B4"/>
    <w:rsid w:val="00AA15E8"/>
    <w:rsid w:val="00AA1669"/>
    <w:rsid w:val="00AA1A32"/>
    <w:rsid w:val="00AA1A46"/>
    <w:rsid w:val="00AA1C89"/>
    <w:rsid w:val="00AA2039"/>
    <w:rsid w:val="00AA21D2"/>
    <w:rsid w:val="00AA229C"/>
    <w:rsid w:val="00AA2480"/>
    <w:rsid w:val="00AA26B0"/>
    <w:rsid w:val="00AA283B"/>
    <w:rsid w:val="00AA2C4A"/>
    <w:rsid w:val="00AA2C6A"/>
    <w:rsid w:val="00AA2F9C"/>
    <w:rsid w:val="00AA31BA"/>
    <w:rsid w:val="00AA4706"/>
    <w:rsid w:val="00AA4724"/>
    <w:rsid w:val="00AA47D8"/>
    <w:rsid w:val="00AA5125"/>
    <w:rsid w:val="00AA534E"/>
    <w:rsid w:val="00AA5E62"/>
    <w:rsid w:val="00AA6523"/>
    <w:rsid w:val="00AA686E"/>
    <w:rsid w:val="00AA7517"/>
    <w:rsid w:val="00AA798B"/>
    <w:rsid w:val="00AA7B80"/>
    <w:rsid w:val="00AA7D1D"/>
    <w:rsid w:val="00AB03A8"/>
    <w:rsid w:val="00AB0932"/>
    <w:rsid w:val="00AB0A66"/>
    <w:rsid w:val="00AB0DFB"/>
    <w:rsid w:val="00AB16F9"/>
    <w:rsid w:val="00AB26F4"/>
    <w:rsid w:val="00AB2B11"/>
    <w:rsid w:val="00AB347F"/>
    <w:rsid w:val="00AB5844"/>
    <w:rsid w:val="00AB5A9D"/>
    <w:rsid w:val="00AB6489"/>
    <w:rsid w:val="00AB64E7"/>
    <w:rsid w:val="00AB67CD"/>
    <w:rsid w:val="00AB7DA3"/>
    <w:rsid w:val="00AC15C1"/>
    <w:rsid w:val="00AC1A54"/>
    <w:rsid w:val="00AC203C"/>
    <w:rsid w:val="00AC2350"/>
    <w:rsid w:val="00AC2403"/>
    <w:rsid w:val="00AC27CA"/>
    <w:rsid w:val="00AC328D"/>
    <w:rsid w:val="00AC3294"/>
    <w:rsid w:val="00AC3988"/>
    <w:rsid w:val="00AC3DDF"/>
    <w:rsid w:val="00AC3EA7"/>
    <w:rsid w:val="00AC5C59"/>
    <w:rsid w:val="00AC7B9A"/>
    <w:rsid w:val="00AC7C53"/>
    <w:rsid w:val="00AD01B4"/>
    <w:rsid w:val="00AD04E6"/>
    <w:rsid w:val="00AD07FE"/>
    <w:rsid w:val="00AD0A63"/>
    <w:rsid w:val="00AD0AE6"/>
    <w:rsid w:val="00AD0C66"/>
    <w:rsid w:val="00AD0E6E"/>
    <w:rsid w:val="00AD13A9"/>
    <w:rsid w:val="00AD2A94"/>
    <w:rsid w:val="00AD2BB1"/>
    <w:rsid w:val="00AD37B7"/>
    <w:rsid w:val="00AD3DEA"/>
    <w:rsid w:val="00AD5283"/>
    <w:rsid w:val="00AD5423"/>
    <w:rsid w:val="00AD5A92"/>
    <w:rsid w:val="00AD5CB0"/>
    <w:rsid w:val="00AD5F3B"/>
    <w:rsid w:val="00AD612C"/>
    <w:rsid w:val="00AD6A25"/>
    <w:rsid w:val="00AD70B5"/>
    <w:rsid w:val="00AD77AB"/>
    <w:rsid w:val="00AE0D35"/>
    <w:rsid w:val="00AE0E17"/>
    <w:rsid w:val="00AE1887"/>
    <w:rsid w:val="00AE1AA9"/>
    <w:rsid w:val="00AE1BCB"/>
    <w:rsid w:val="00AE1E22"/>
    <w:rsid w:val="00AE260D"/>
    <w:rsid w:val="00AE3E7B"/>
    <w:rsid w:val="00AE45BA"/>
    <w:rsid w:val="00AE4859"/>
    <w:rsid w:val="00AE4CB4"/>
    <w:rsid w:val="00AE4F9F"/>
    <w:rsid w:val="00AE50F4"/>
    <w:rsid w:val="00AE5177"/>
    <w:rsid w:val="00AE5207"/>
    <w:rsid w:val="00AE5AAD"/>
    <w:rsid w:val="00AE5D5B"/>
    <w:rsid w:val="00AE5E16"/>
    <w:rsid w:val="00AE62BA"/>
    <w:rsid w:val="00AE6595"/>
    <w:rsid w:val="00AE69AA"/>
    <w:rsid w:val="00AE6B45"/>
    <w:rsid w:val="00AE75D8"/>
    <w:rsid w:val="00AE7A1A"/>
    <w:rsid w:val="00AE7B6E"/>
    <w:rsid w:val="00AF0317"/>
    <w:rsid w:val="00AF1773"/>
    <w:rsid w:val="00AF179D"/>
    <w:rsid w:val="00AF23C4"/>
    <w:rsid w:val="00AF2A11"/>
    <w:rsid w:val="00AF2C34"/>
    <w:rsid w:val="00AF2CFB"/>
    <w:rsid w:val="00AF3325"/>
    <w:rsid w:val="00AF390A"/>
    <w:rsid w:val="00AF456E"/>
    <w:rsid w:val="00AF4587"/>
    <w:rsid w:val="00AF4B8E"/>
    <w:rsid w:val="00AF5A29"/>
    <w:rsid w:val="00AF5E76"/>
    <w:rsid w:val="00AF6D6F"/>
    <w:rsid w:val="00AF6EC2"/>
    <w:rsid w:val="00AF6ECB"/>
    <w:rsid w:val="00AF72A0"/>
    <w:rsid w:val="00AF72EB"/>
    <w:rsid w:val="00AF7A60"/>
    <w:rsid w:val="00B001B7"/>
    <w:rsid w:val="00B00D56"/>
    <w:rsid w:val="00B00E8D"/>
    <w:rsid w:val="00B015F6"/>
    <w:rsid w:val="00B01E5A"/>
    <w:rsid w:val="00B03527"/>
    <w:rsid w:val="00B037FC"/>
    <w:rsid w:val="00B039DC"/>
    <w:rsid w:val="00B044FE"/>
    <w:rsid w:val="00B04C1F"/>
    <w:rsid w:val="00B04E0E"/>
    <w:rsid w:val="00B0559C"/>
    <w:rsid w:val="00B057D0"/>
    <w:rsid w:val="00B05CA7"/>
    <w:rsid w:val="00B060FF"/>
    <w:rsid w:val="00B0642B"/>
    <w:rsid w:val="00B0674D"/>
    <w:rsid w:val="00B06BE4"/>
    <w:rsid w:val="00B06C9E"/>
    <w:rsid w:val="00B10408"/>
    <w:rsid w:val="00B10BE7"/>
    <w:rsid w:val="00B11228"/>
    <w:rsid w:val="00B11485"/>
    <w:rsid w:val="00B11A85"/>
    <w:rsid w:val="00B11B5C"/>
    <w:rsid w:val="00B129A1"/>
    <w:rsid w:val="00B1301D"/>
    <w:rsid w:val="00B133D5"/>
    <w:rsid w:val="00B13760"/>
    <w:rsid w:val="00B13BE0"/>
    <w:rsid w:val="00B141C2"/>
    <w:rsid w:val="00B152B5"/>
    <w:rsid w:val="00B1541D"/>
    <w:rsid w:val="00B1550F"/>
    <w:rsid w:val="00B1553A"/>
    <w:rsid w:val="00B15B4F"/>
    <w:rsid w:val="00B161A6"/>
    <w:rsid w:val="00B168DE"/>
    <w:rsid w:val="00B1744E"/>
    <w:rsid w:val="00B17959"/>
    <w:rsid w:val="00B20087"/>
    <w:rsid w:val="00B20665"/>
    <w:rsid w:val="00B20B7C"/>
    <w:rsid w:val="00B213A6"/>
    <w:rsid w:val="00B21DEB"/>
    <w:rsid w:val="00B220DF"/>
    <w:rsid w:val="00B2228B"/>
    <w:rsid w:val="00B23EBD"/>
    <w:rsid w:val="00B2457D"/>
    <w:rsid w:val="00B2484B"/>
    <w:rsid w:val="00B24A5E"/>
    <w:rsid w:val="00B25605"/>
    <w:rsid w:val="00B256D2"/>
    <w:rsid w:val="00B25C72"/>
    <w:rsid w:val="00B25EBF"/>
    <w:rsid w:val="00B25F34"/>
    <w:rsid w:val="00B266AC"/>
    <w:rsid w:val="00B2759C"/>
    <w:rsid w:val="00B27D84"/>
    <w:rsid w:val="00B31152"/>
    <w:rsid w:val="00B313FA"/>
    <w:rsid w:val="00B314F8"/>
    <w:rsid w:val="00B31750"/>
    <w:rsid w:val="00B31F53"/>
    <w:rsid w:val="00B325EB"/>
    <w:rsid w:val="00B32CE1"/>
    <w:rsid w:val="00B333A8"/>
    <w:rsid w:val="00B333BA"/>
    <w:rsid w:val="00B33601"/>
    <w:rsid w:val="00B33DD5"/>
    <w:rsid w:val="00B34041"/>
    <w:rsid w:val="00B345CE"/>
    <w:rsid w:val="00B36196"/>
    <w:rsid w:val="00B368CA"/>
    <w:rsid w:val="00B36BB0"/>
    <w:rsid w:val="00B36D28"/>
    <w:rsid w:val="00B3748B"/>
    <w:rsid w:val="00B37603"/>
    <w:rsid w:val="00B37950"/>
    <w:rsid w:val="00B400A6"/>
    <w:rsid w:val="00B4069E"/>
    <w:rsid w:val="00B40C48"/>
    <w:rsid w:val="00B40D96"/>
    <w:rsid w:val="00B41164"/>
    <w:rsid w:val="00B4120B"/>
    <w:rsid w:val="00B41BEF"/>
    <w:rsid w:val="00B4255D"/>
    <w:rsid w:val="00B427CA"/>
    <w:rsid w:val="00B436CB"/>
    <w:rsid w:val="00B437A8"/>
    <w:rsid w:val="00B4473A"/>
    <w:rsid w:val="00B4536D"/>
    <w:rsid w:val="00B45394"/>
    <w:rsid w:val="00B457DB"/>
    <w:rsid w:val="00B45E99"/>
    <w:rsid w:val="00B45EF9"/>
    <w:rsid w:val="00B46CBB"/>
    <w:rsid w:val="00B46CDF"/>
    <w:rsid w:val="00B46D65"/>
    <w:rsid w:val="00B479B2"/>
    <w:rsid w:val="00B5025B"/>
    <w:rsid w:val="00B50A72"/>
    <w:rsid w:val="00B50CE8"/>
    <w:rsid w:val="00B51AE3"/>
    <w:rsid w:val="00B51D8B"/>
    <w:rsid w:val="00B523EB"/>
    <w:rsid w:val="00B527B5"/>
    <w:rsid w:val="00B52909"/>
    <w:rsid w:val="00B5297E"/>
    <w:rsid w:val="00B53459"/>
    <w:rsid w:val="00B53EDA"/>
    <w:rsid w:val="00B541D4"/>
    <w:rsid w:val="00B542A5"/>
    <w:rsid w:val="00B54C8E"/>
    <w:rsid w:val="00B55244"/>
    <w:rsid w:val="00B55489"/>
    <w:rsid w:val="00B55F83"/>
    <w:rsid w:val="00B564F5"/>
    <w:rsid w:val="00B56844"/>
    <w:rsid w:val="00B57FE8"/>
    <w:rsid w:val="00B6083B"/>
    <w:rsid w:val="00B616D8"/>
    <w:rsid w:val="00B61F1D"/>
    <w:rsid w:val="00B627BD"/>
    <w:rsid w:val="00B62B1B"/>
    <w:rsid w:val="00B63368"/>
    <w:rsid w:val="00B633B5"/>
    <w:rsid w:val="00B6352A"/>
    <w:rsid w:val="00B6384B"/>
    <w:rsid w:val="00B64511"/>
    <w:rsid w:val="00B6471E"/>
    <w:rsid w:val="00B659A8"/>
    <w:rsid w:val="00B65C75"/>
    <w:rsid w:val="00B65D12"/>
    <w:rsid w:val="00B65E51"/>
    <w:rsid w:val="00B665AB"/>
    <w:rsid w:val="00B70428"/>
    <w:rsid w:val="00B70749"/>
    <w:rsid w:val="00B70F84"/>
    <w:rsid w:val="00B7131F"/>
    <w:rsid w:val="00B718D8"/>
    <w:rsid w:val="00B7239F"/>
    <w:rsid w:val="00B7274B"/>
    <w:rsid w:val="00B72E96"/>
    <w:rsid w:val="00B734C3"/>
    <w:rsid w:val="00B738E5"/>
    <w:rsid w:val="00B73A41"/>
    <w:rsid w:val="00B73C19"/>
    <w:rsid w:val="00B73DFC"/>
    <w:rsid w:val="00B74297"/>
    <w:rsid w:val="00B74534"/>
    <w:rsid w:val="00B748AD"/>
    <w:rsid w:val="00B74EA0"/>
    <w:rsid w:val="00B75055"/>
    <w:rsid w:val="00B7515F"/>
    <w:rsid w:val="00B76508"/>
    <w:rsid w:val="00B76A72"/>
    <w:rsid w:val="00B76E92"/>
    <w:rsid w:val="00B773F0"/>
    <w:rsid w:val="00B77E07"/>
    <w:rsid w:val="00B801E9"/>
    <w:rsid w:val="00B80B31"/>
    <w:rsid w:val="00B80F7D"/>
    <w:rsid w:val="00B81313"/>
    <w:rsid w:val="00B81A1E"/>
    <w:rsid w:val="00B81F90"/>
    <w:rsid w:val="00B8202B"/>
    <w:rsid w:val="00B82CD3"/>
    <w:rsid w:val="00B82F80"/>
    <w:rsid w:val="00B833E0"/>
    <w:rsid w:val="00B84A9E"/>
    <w:rsid w:val="00B84BD4"/>
    <w:rsid w:val="00B84DE1"/>
    <w:rsid w:val="00B85070"/>
    <w:rsid w:val="00B85207"/>
    <w:rsid w:val="00B8537A"/>
    <w:rsid w:val="00B8586E"/>
    <w:rsid w:val="00B85EEC"/>
    <w:rsid w:val="00B86CCC"/>
    <w:rsid w:val="00B87199"/>
    <w:rsid w:val="00B87E28"/>
    <w:rsid w:val="00B901D9"/>
    <w:rsid w:val="00B908CD"/>
    <w:rsid w:val="00B90BD3"/>
    <w:rsid w:val="00B910D0"/>
    <w:rsid w:val="00B91594"/>
    <w:rsid w:val="00B91921"/>
    <w:rsid w:val="00B924DA"/>
    <w:rsid w:val="00B926B4"/>
    <w:rsid w:val="00B92E55"/>
    <w:rsid w:val="00B93464"/>
    <w:rsid w:val="00B94113"/>
    <w:rsid w:val="00B94478"/>
    <w:rsid w:val="00B94C86"/>
    <w:rsid w:val="00B96980"/>
    <w:rsid w:val="00B96B78"/>
    <w:rsid w:val="00B974ED"/>
    <w:rsid w:val="00B9783E"/>
    <w:rsid w:val="00BA015A"/>
    <w:rsid w:val="00BA05C0"/>
    <w:rsid w:val="00BA07F5"/>
    <w:rsid w:val="00BA0A89"/>
    <w:rsid w:val="00BA0CFA"/>
    <w:rsid w:val="00BA14F3"/>
    <w:rsid w:val="00BA1514"/>
    <w:rsid w:val="00BA1B70"/>
    <w:rsid w:val="00BA1BD0"/>
    <w:rsid w:val="00BA1F67"/>
    <w:rsid w:val="00BA2B2D"/>
    <w:rsid w:val="00BA2B5A"/>
    <w:rsid w:val="00BA2C14"/>
    <w:rsid w:val="00BA348B"/>
    <w:rsid w:val="00BA4D19"/>
    <w:rsid w:val="00BA4F33"/>
    <w:rsid w:val="00BA501C"/>
    <w:rsid w:val="00BA536E"/>
    <w:rsid w:val="00BA5543"/>
    <w:rsid w:val="00BA562B"/>
    <w:rsid w:val="00BA5A4A"/>
    <w:rsid w:val="00BA5DBD"/>
    <w:rsid w:val="00BA6ACB"/>
    <w:rsid w:val="00BA750A"/>
    <w:rsid w:val="00BB1D0C"/>
    <w:rsid w:val="00BB1DB7"/>
    <w:rsid w:val="00BB1F43"/>
    <w:rsid w:val="00BB22D1"/>
    <w:rsid w:val="00BB23C9"/>
    <w:rsid w:val="00BB2820"/>
    <w:rsid w:val="00BB29ED"/>
    <w:rsid w:val="00BB2EE7"/>
    <w:rsid w:val="00BB34BA"/>
    <w:rsid w:val="00BB37E1"/>
    <w:rsid w:val="00BB3946"/>
    <w:rsid w:val="00BB3BAD"/>
    <w:rsid w:val="00BB3DE9"/>
    <w:rsid w:val="00BB4337"/>
    <w:rsid w:val="00BB480A"/>
    <w:rsid w:val="00BB4A42"/>
    <w:rsid w:val="00BB555E"/>
    <w:rsid w:val="00BB56BF"/>
    <w:rsid w:val="00BB5F70"/>
    <w:rsid w:val="00BB6393"/>
    <w:rsid w:val="00BB6AC4"/>
    <w:rsid w:val="00BB77EE"/>
    <w:rsid w:val="00BB7AE2"/>
    <w:rsid w:val="00BC0672"/>
    <w:rsid w:val="00BC08CF"/>
    <w:rsid w:val="00BC131B"/>
    <w:rsid w:val="00BC284D"/>
    <w:rsid w:val="00BC2DA6"/>
    <w:rsid w:val="00BC2ECF"/>
    <w:rsid w:val="00BC3194"/>
    <w:rsid w:val="00BC3656"/>
    <w:rsid w:val="00BC3F2F"/>
    <w:rsid w:val="00BC407D"/>
    <w:rsid w:val="00BC4EAE"/>
    <w:rsid w:val="00BC5121"/>
    <w:rsid w:val="00BC533D"/>
    <w:rsid w:val="00BC56D2"/>
    <w:rsid w:val="00BC62FC"/>
    <w:rsid w:val="00BC655C"/>
    <w:rsid w:val="00BC678E"/>
    <w:rsid w:val="00BC687E"/>
    <w:rsid w:val="00BC7A13"/>
    <w:rsid w:val="00BC7CDD"/>
    <w:rsid w:val="00BD0073"/>
    <w:rsid w:val="00BD09AA"/>
    <w:rsid w:val="00BD1690"/>
    <w:rsid w:val="00BD16A7"/>
    <w:rsid w:val="00BD1B33"/>
    <w:rsid w:val="00BD1E0C"/>
    <w:rsid w:val="00BD1F26"/>
    <w:rsid w:val="00BD254C"/>
    <w:rsid w:val="00BD30EE"/>
    <w:rsid w:val="00BD3799"/>
    <w:rsid w:val="00BD3A31"/>
    <w:rsid w:val="00BD3D61"/>
    <w:rsid w:val="00BD5D52"/>
    <w:rsid w:val="00BD604B"/>
    <w:rsid w:val="00BD618A"/>
    <w:rsid w:val="00BD6541"/>
    <w:rsid w:val="00BD6DCF"/>
    <w:rsid w:val="00BD71E8"/>
    <w:rsid w:val="00BD7269"/>
    <w:rsid w:val="00BD7423"/>
    <w:rsid w:val="00BD76CD"/>
    <w:rsid w:val="00BE056B"/>
    <w:rsid w:val="00BE08D9"/>
    <w:rsid w:val="00BE13D3"/>
    <w:rsid w:val="00BE1562"/>
    <w:rsid w:val="00BE1F4D"/>
    <w:rsid w:val="00BE2172"/>
    <w:rsid w:val="00BE2E75"/>
    <w:rsid w:val="00BE34D1"/>
    <w:rsid w:val="00BE380D"/>
    <w:rsid w:val="00BE3D04"/>
    <w:rsid w:val="00BE4B3C"/>
    <w:rsid w:val="00BE5297"/>
    <w:rsid w:val="00BE605D"/>
    <w:rsid w:val="00BE6492"/>
    <w:rsid w:val="00BE6C67"/>
    <w:rsid w:val="00BE7226"/>
    <w:rsid w:val="00BE7521"/>
    <w:rsid w:val="00BE7CEB"/>
    <w:rsid w:val="00BE7E60"/>
    <w:rsid w:val="00BF052E"/>
    <w:rsid w:val="00BF0F36"/>
    <w:rsid w:val="00BF1B77"/>
    <w:rsid w:val="00BF1EAA"/>
    <w:rsid w:val="00BF280B"/>
    <w:rsid w:val="00BF2F7F"/>
    <w:rsid w:val="00BF3284"/>
    <w:rsid w:val="00BF34D7"/>
    <w:rsid w:val="00BF3590"/>
    <w:rsid w:val="00BF419C"/>
    <w:rsid w:val="00BF4283"/>
    <w:rsid w:val="00BF4941"/>
    <w:rsid w:val="00BF4ABD"/>
    <w:rsid w:val="00BF5012"/>
    <w:rsid w:val="00BF6A93"/>
    <w:rsid w:val="00BF7BE1"/>
    <w:rsid w:val="00C0000B"/>
    <w:rsid w:val="00C006B8"/>
    <w:rsid w:val="00C006FF"/>
    <w:rsid w:val="00C0081F"/>
    <w:rsid w:val="00C00EB8"/>
    <w:rsid w:val="00C01653"/>
    <w:rsid w:val="00C017B1"/>
    <w:rsid w:val="00C0187F"/>
    <w:rsid w:val="00C01B30"/>
    <w:rsid w:val="00C020F5"/>
    <w:rsid w:val="00C02BAC"/>
    <w:rsid w:val="00C02C75"/>
    <w:rsid w:val="00C037EC"/>
    <w:rsid w:val="00C03932"/>
    <w:rsid w:val="00C03A23"/>
    <w:rsid w:val="00C03A7B"/>
    <w:rsid w:val="00C03BE3"/>
    <w:rsid w:val="00C03CC9"/>
    <w:rsid w:val="00C03EA4"/>
    <w:rsid w:val="00C03EC1"/>
    <w:rsid w:val="00C03F6A"/>
    <w:rsid w:val="00C0528E"/>
    <w:rsid w:val="00C0679A"/>
    <w:rsid w:val="00C0685F"/>
    <w:rsid w:val="00C06B2A"/>
    <w:rsid w:val="00C0765B"/>
    <w:rsid w:val="00C077FB"/>
    <w:rsid w:val="00C0783D"/>
    <w:rsid w:val="00C07B25"/>
    <w:rsid w:val="00C07CFA"/>
    <w:rsid w:val="00C10162"/>
    <w:rsid w:val="00C10C01"/>
    <w:rsid w:val="00C11849"/>
    <w:rsid w:val="00C11BFD"/>
    <w:rsid w:val="00C1215A"/>
    <w:rsid w:val="00C132C9"/>
    <w:rsid w:val="00C134F3"/>
    <w:rsid w:val="00C13789"/>
    <w:rsid w:val="00C14A40"/>
    <w:rsid w:val="00C14B7B"/>
    <w:rsid w:val="00C15871"/>
    <w:rsid w:val="00C1638C"/>
    <w:rsid w:val="00C172FF"/>
    <w:rsid w:val="00C20381"/>
    <w:rsid w:val="00C20821"/>
    <w:rsid w:val="00C20902"/>
    <w:rsid w:val="00C20CA7"/>
    <w:rsid w:val="00C214E2"/>
    <w:rsid w:val="00C217CB"/>
    <w:rsid w:val="00C21A4C"/>
    <w:rsid w:val="00C2213C"/>
    <w:rsid w:val="00C22985"/>
    <w:rsid w:val="00C23216"/>
    <w:rsid w:val="00C2351D"/>
    <w:rsid w:val="00C2372A"/>
    <w:rsid w:val="00C23D29"/>
    <w:rsid w:val="00C23D4E"/>
    <w:rsid w:val="00C24198"/>
    <w:rsid w:val="00C24B26"/>
    <w:rsid w:val="00C250E7"/>
    <w:rsid w:val="00C26331"/>
    <w:rsid w:val="00C26751"/>
    <w:rsid w:val="00C268A3"/>
    <w:rsid w:val="00C2775B"/>
    <w:rsid w:val="00C27CB3"/>
    <w:rsid w:val="00C27DFC"/>
    <w:rsid w:val="00C3068C"/>
    <w:rsid w:val="00C308E2"/>
    <w:rsid w:val="00C311AB"/>
    <w:rsid w:val="00C316BD"/>
    <w:rsid w:val="00C31A07"/>
    <w:rsid w:val="00C31B15"/>
    <w:rsid w:val="00C34186"/>
    <w:rsid w:val="00C3436A"/>
    <w:rsid w:val="00C34D0A"/>
    <w:rsid w:val="00C356F1"/>
    <w:rsid w:val="00C35DB6"/>
    <w:rsid w:val="00C36586"/>
    <w:rsid w:val="00C3676B"/>
    <w:rsid w:val="00C36EF1"/>
    <w:rsid w:val="00C37195"/>
    <w:rsid w:val="00C3770A"/>
    <w:rsid w:val="00C37F8D"/>
    <w:rsid w:val="00C4021F"/>
    <w:rsid w:val="00C4036F"/>
    <w:rsid w:val="00C41BD7"/>
    <w:rsid w:val="00C41C20"/>
    <w:rsid w:val="00C41D5D"/>
    <w:rsid w:val="00C41E71"/>
    <w:rsid w:val="00C4228A"/>
    <w:rsid w:val="00C422CA"/>
    <w:rsid w:val="00C4296F"/>
    <w:rsid w:val="00C42D13"/>
    <w:rsid w:val="00C43999"/>
    <w:rsid w:val="00C43A7E"/>
    <w:rsid w:val="00C43ED2"/>
    <w:rsid w:val="00C44465"/>
    <w:rsid w:val="00C44502"/>
    <w:rsid w:val="00C447B7"/>
    <w:rsid w:val="00C44D72"/>
    <w:rsid w:val="00C4628D"/>
    <w:rsid w:val="00C46A39"/>
    <w:rsid w:val="00C46E41"/>
    <w:rsid w:val="00C47064"/>
    <w:rsid w:val="00C471CD"/>
    <w:rsid w:val="00C47E5D"/>
    <w:rsid w:val="00C47E76"/>
    <w:rsid w:val="00C5001B"/>
    <w:rsid w:val="00C503D6"/>
    <w:rsid w:val="00C5086D"/>
    <w:rsid w:val="00C5088A"/>
    <w:rsid w:val="00C50C1D"/>
    <w:rsid w:val="00C519D3"/>
    <w:rsid w:val="00C52282"/>
    <w:rsid w:val="00C5283A"/>
    <w:rsid w:val="00C52A47"/>
    <w:rsid w:val="00C5302D"/>
    <w:rsid w:val="00C534AB"/>
    <w:rsid w:val="00C535A9"/>
    <w:rsid w:val="00C536D0"/>
    <w:rsid w:val="00C5386D"/>
    <w:rsid w:val="00C53A78"/>
    <w:rsid w:val="00C53BC7"/>
    <w:rsid w:val="00C53F00"/>
    <w:rsid w:val="00C54243"/>
    <w:rsid w:val="00C542D0"/>
    <w:rsid w:val="00C56363"/>
    <w:rsid w:val="00C5652C"/>
    <w:rsid w:val="00C56B50"/>
    <w:rsid w:val="00C56CB8"/>
    <w:rsid w:val="00C57B26"/>
    <w:rsid w:val="00C60069"/>
    <w:rsid w:val="00C6172A"/>
    <w:rsid w:val="00C6172C"/>
    <w:rsid w:val="00C61876"/>
    <w:rsid w:val="00C61A98"/>
    <w:rsid w:val="00C61C08"/>
    <w:rsid w:val="00C623D4"/>
    <w:rsid w:val="00C624F6"/>
    <w:rsid w:val="00C62D05"/>
    <w:rsid w:val="00C62EF6"/>
    <w:rsid w:val="00C62F2F"/>
    <w:rsid w:val="00C63267"/>
    <w:rsid w:val="00C636FD"/>
    <w:rsid w:val="00C639DE"/>
    <w:rsid w:val="00C64212"/>
    <w:rsid w:val="00C64651"/>
    <w:rsid w:val="00C647C7"/>
    <w:rsid w:val="00C64C17"/>
    <w:rsid w:val="00C64D0D"/>
    <w:rsid w:val="00C64FAB"/>
    <w:rsid w:val="00C65179"/>
    <w:rsid w:val="00C65F31"/>
    <w:rsid w:val="00C6657F"/>
    <w:rsid w:val="00C671A0"/>
    <w:rsid w:val="00C67787"/>
    <w:rsid w:val="00C67C62"/>
    <w:rsid w:val="00C67CD7"/>
    <w:rsid w:val="00C715A1"/>
    <w:rsid w:val="00C71FC0"/>
    <w:rsid w:val="00C72A68"/>
    <w:rsid w:val="00C72EA9"/>
    <w:rsid w:val="00C735AB"/>
    <w:rsid w:val="00C73CF7"/>
    <w:rsid w:val="00C74768"/>
    <w:rsid w:val="00C75805"/>
    <w:rsid w:val="00C75BA5"/>
    <w:rsid w:val="00C75C76"/>
    <w:rsid w:val="00C76224"/>
    <w:rsid w:val="00C766E5"/>
    <w:rsid w:val="00C7727A"/>
    <w:rsid w:val="00C77DF3"/>
    <w:rsid w:val="00C80643"/>
    <w:rsid w:val="00C80869"/>
    <w:rsid w:val="00C80ED0"/>
    <w:rsid w:val="00C814FA"/>
    <w:rsid w:val="00C822C3"/>
    <w:rsid w:val="00C823A4"/>
    <w:rsid w:val="00C830B9"/>
    <w:rsid w:val="00C837F5"/>
    <w:rsid w:val="00C84C8C"/>
    <w:rsid w:val="00C84D66"/>
    <w:rsid w:val="00C84D77"/>
    <w:rsid w:val="00C84FA6"/>
    <w:rsid w:val="00C85847"/>
    <w:rsid w:val="00C85A4E"/>
    <w:rsid w:val="00C85BDF"/>
    <w:rsid w:val="00C85FAD"/>
    <w:rsid w:val="00C86866"/>
    <w:rsid w:val="00C87225"/>
    <w:rsid w:val="00C87379"/>
    <w:rsid w:val="00C87498"/>
    <w:rsid w:val="00C876B5"/>
    <w:rsid w:val="00C9080E"/>
    <w:rsid w:val="00C913FC"/>
    <w:rsid w:val="00C91609"/>
    <w:rsid w:val="00C91E5B"/>
    <w:rsid w:val="00C9206B"/>
    <w:rsid w:val="00C92195"/>
    <w:rsid w:val="00C921FF"/>
    <w:rsid w:val="00C927DA"/>
    <w:rsid w:val="00C92A9F"/>
    <w:rsid w:val="00C932C3"/>
    <w:rsid w:val="00C93AB1"/>
    <w:rsid w:val="00C94426"/>
    <w:rsid w:val="00C94926"/>
    <w:rsid w:val="00C949D7"/>
    <w:rsid w:val="00C94B8A"/>
    <w:rsid w:val="00C94CE4"/>
    <w:rsid w:val="00C95536"/>
    <w:rsid w:val="00C972CA"/>
    <w:rsid w:val="00C9756E"/>
    <w:rsid w:val="00C97ED7"/>
    <w:rsid w:val="00CA0B4B"/>
    <w:rsid w:val="00CA11DE"/>
    <w:rsid w:val="00CA12BA"/>
    <w:rsid w:val="00CA142A"/>
    <w:rsid w:val="00CA1F0A"/>
    <w:rsid w:val="00CA20CC"/>
    <w:rsid w:val="00CA22D1"/>
    <w:rsid w:val="00CA28A7"/>
    <w:rsid w:val="00CA2ADC"/>
    <w:rsid w:val="00CA2F8C"/>
    <w:rsid w:val="00CA31BB"/>
    <w:rsid w:val="00CA35F2"/>
    <w:rsid w:val="00CA3770"/>
    <w:rsid w:val="00CA38A8"/>
    <w:rsid w:val="00CA3B00"/>
    <w:rsid w:val="00CA3E91"/>
    <w:rsid w:val="00CA4349"/>
    <w:rsid w:val="00CA44AF"/>
    <w:rsid w:val="00CA45C6"/>
    <w:rsid w:val="00CA48B4"/>
    <w:rsid w:val="00CA5602"/>
    <w:rsid w:val="00CA6811"/>
    <w:rsid w:val="00CA695E"/>
    <w:rsid w:val="00CA6BCE"/>
    <w:rsid w:val="00CA6F54"/>
    <w:rsid w:val="00CB0009"/>
    <w:rsid w:val="00CB0DD7"/>
    <w:rsid w:val="00CB0EAF"/>
    <w:rsid w:val="00CB14A5"/>
    <w:rsid w:val="00CB203B"/>
    <w:rsid w:val="00CB2B36"/>
    <w:rsid w:val="00CB3721"/>
    <w:rsid w:val="00CB463E"/>
    <w:rsid w:val="00CB46E5"/>
    <w:rsid w:val="00CB4A02"/>
    <w:rsid w:val="00CB5642"/>
    <w:rsid w:val="00CB5C0A"/>
    <w:rsid w:val="00CB61F9"/>
    <w:rsid w:val="00CB63AE"/>
    <w:rsid w:val="00CB742B"/>
    <w:rsid w:val="00CB7E49"/>
    <w:rsid w:val="00CC011A"/>
    <w:rsid w:val="00CC039B"/>
    <w:rsid w:val="00CC03AA"/>
    <w:rsid w:val="00CC0407"/>
    <w:rsid w:val="00CC0526"/>
    <w:rsid w:val="00CC06C8"/>
    <w:rsid w:val="00CC0B67"/>
    <w:rsid w:val="00CC1004"/>
    <w:rsid w:val="00CC1010"/>
    <w:rsid w:val="00CC18D5"/>
    <w:rsid w:val="00CC192C"/>
    <w:rsid w:val="00CC1D02"/>
    <w:rsid w:val="00CC318F"/>
    <w:rsid w:val="00CC3565"/>
    <w:rsid w:val="00CC3940"/>
    <w:rsid w:val="00CC3E39"/>
    <w:rsid w:val="00CC45FB"/>
    <w:rsid w:val="00CC46C9"/>
    <w:rsid w:val="00CC4D3F"/>
    <w:rsid w:val="00CC5113"/>
    <w:rsid w:val="00CC585B"/>
    <w:rsid w:val="00CC5ABC"/>
    <w:rsid w:val="00CC623E"/>
    <w:rsid w:val="00CC670B"/>
    <w:rsid w:val="00CC70B6"/>
    <w:rsid w:val="00CC7D55"/>
    <w:rsid w:val="00CC7E1C"/>
    <w:rsid w:val="00CD0034"/>
    <w:rsid w:val="00CD038B"/>
    <w:rsid w:val="00CD0D2E"/>
    <w:rsid w:val="00CD1074"/>
    <w:rsid w:val="00CD1465"/>
    <w:rsid w:val="00CD1A92"/>
    <w:rsid w:val="00CD23C4"/>
    <w:rsid w:val="00CD2B1F"/>
    <w:rsid w:val="00CD2B57"/>
    <w:rsid w:val="00CD2CC3"/>
    <w:rsid w:val="00CD2E3E"/>
    <w:rsid w:val="00CD372C"/>
    <w:rsid w:val="00CD3B9B"/>
    <w:rsid w:val="00CD4469"/>
    <w:rsid w:val="00CD467A"/>
    <w:rsid w:val="00CD547A"/>
    <w:rsid w:val="00CD5555"/>
    <w:rsid w:val="00CD5E4B"/>
    <w:rsid w:val="00CD6411"/>
    <w:rsid w:val="00CD65D3"/>
    <w:rsid w:val="00CD6E76"/>
    <w:rsid w:val="00CD7020"/>
    <w:rsid w:val="00CE026A"/>
    <w:rsid w:val="00CE0691"/>
    <w:rsid w:val="00CE0AA1"/>
    <w:rsid w:val="00CE1B13"/>
    <w:rsid w:val="00CE1B3D"/>
    <w:rsid w:val="00CE212B"/>
    <w:rsid w:val="00CE232F"/>
    <w:rsid w:val="00CE2620"/>
    <w:rsid w:val="00CE2B44"/>
    <w:rsid w:val="00CE2BE5"/>
    <w:rsid w:val="00CE2DBD"/>
    <w:rsid w:val="00CE2EDB"/>
    <w:rsid w:val="00CE2F93"/>
    <w:rsid w:val="00CE32D3"/>
    <w:rsid w:val="00CE389B"/>
    <w:rsid w:val="00CE3AF7"/>
    <w:rsid w:val="00CE3B4D"/>
    <w:rsid w:val="00CE46EC"/>
    <w:rsid w:val="00CE4A37"/>
    <w:rsid w:val="00CE4E60"/>
    <w:rsid w:val="00CE5184"/>
    <w:rsid w:val="00CE5A59"/>
    <w:rsid w:val="00CE6246"/>
    <w:rsid w:val="00CE6703"/>
    <w:rsid w:val="00CE74FC"/>
    <w:rsid w:val="00CF07BC"/>
    <w:rsid w:val="00CF0866"/>
    <w:rsid w:val="00CF10F4"/>
    <w:rsid w:val="00CF161E"/>
    <w:rsid w:val="00CF18F9"/>
    <w:rsid w:val="00CF1C2B"/>
    <w:rsid w:val="00CF2AD6"/>
    <w:rsid w:val="00CF2C04"/>
    <w:rsid w:val="00CF2DB3"/>
    <w:rsid w:val="00CF2E03"/>
    <w:rsid w:val="00CF300E"/>
    <w:rsid w:val="00CF30FB"/>
    <w:rsid w:val="00CF3189"/>
    <w:rsid w:val="00CF3951"/>
    <w:rsid w:val="00CF46AF"/>
    <w:rsid w:val="00CF47F7"/>
    <w:rsid w:val="00CF502A"/>
    <w:rsid w:val="00CF5991"/>
    <w:rsid w:val="00CF620F"/>
    <w:rsid w:val="00CF6FD4"/>
    <w:rsid w:val="00CF70E1"/>
    <w:rsid w:val="00CF77AA"/>
    <w:rsid w:val="00CF7AEB"/>
    <w:rsid w:val="00CF7C97"/>
    <w:rsid w:val="00D0149C"/>
    <w:rsid w:val="00D01AD9"/>
    <w:rsid w:val="00D029E2"/>
    <w:rsid w:val="00D02BDA"/>
    <w:rsid w:val="00D03190"/>
    <w:rsid w:val="00D04229"/>
    <w:rsid w:val="00D051B7"/>
    <w:rsid w:val="00D05CEB"/>
    <w:rsid w:val="00D065E0"/>
    <w:rsid w:val="00D07A5F"/>
    <w:rsid w:val="00D10177"/>
    <w:rsid w:val="00D105C9"/>
    <w:rsid w:val="00D10B4A"/>
    <w:rsid w:val="00D10C5F"/>
    <w:rsid w:val="00D111DF"/>
    <w:rsid w:val="00D12963"/>
    <w:rsid w:val="00D12C20"/>
    <w:rsid w:val="00D12D84"/>
    <w:rsid w:val="00D136F3"/>
    <w:rsid w:val="00D13E80"/>
    <w:rsid w:val="00D1404C"/>
    <w:rsid w:val="00D144A3"/>
    <w:rsid w:val="00D14983"/>
    <w:rsid w:val="00D14E7D"/>
    <w:rsid w:val="00D155C3"/>
    <w:rsid w:val="00D15B39"/>
    <w:rsid w:val="00D15B8C"/>
    <w:rsid w:val="00D169A9"/>
    <w:rsid w:val="00D17209"/>
    <w:rsid w:val="00D1799C"/>
    <w:rsid w:val="00D17BE0"/>
    <w:rsid w:val="00D17F26"/>
    <w:rsid w:val="00D20211"/>
    <w:rsid w:val="00D207A3"/>
    <w:rsid w:val="00D20C1E"/>
    <w:rsid w:val="00D20E51"/>
    <w:rsid w:val="00D210B7"/>
    <w:rsid w:val="00D2118E"/>
    <w:rsid w:val="00D22A10"/>
    <w:rsid w:val="00D23068"/>
    <w:rsid w:val="00D23128"/>
    <w:rsid w:val="00D23850"/>
    <w:rsid w:val="00D23BC1"/>
    <w:rsid w:val="00D243DE"/>
    <w:rsid w:val="00D2458F"/>
    <w:rsid w:val="00D25674"/>
    <w:rsid w:val="00D25A30"/>
    <w:rsid w:val="00D25D87"/>
    <w:rsid w:val="00D2629A"/>
    <w:rsid w:val="00D26A5E"/>
    <w:rsid w:val="00D26F7D"/>
    <w:rsid w:val="00D27554"/>
    <w:rsid w:val="00D27EFD"/>
    <w:rsid w:val="00D27FE0"/>
    <w:rsid w:val="00D311A8"/>
    <w:rsid w:val="00D31607"/>
    <w:rsid w:val="00D31976"/>
    <w:rsid w:val="00D32175"/>
    <w:rsid w:val="00D3252E"/>
    <w:rsid w:val="00D3278D"/>
    <w:rsid w:val="00D33000"/>
    <w:rsid w:val="00D3324A"/>
    <w:rsid w:val="00D3397B"/>
    <w:rsid w:val="00D33D64"/>
    <w:rsid w:val="00D340BE"/>
    <w:rsid w:val="00D34188"/>
    <w:rsid w:val="00D3449A"/>
    <w:rsid w:val="00D350D1"/>
    <w:rsid w:val="00D351DD"/>
    <w:rsid w:val="00D352CA"/>
    <w:rsid w:val="00D359C9"/>
    <w:rsid w:val="00D35A2D"/>
    <w:rsid w:val="00D35C6E"/>
    <w:rsid w:val="00D35F1B"/>
    <w:rsid w:val="00D35F38"/>
    <w:rsid w:val="00D3627F"/>
    <w:rsid w:val="00D36DF5"/>
    <w:rsid w:val="00D3771C"/>
    <w:rsid w:val="00D377EF"/>
    <w:rsid w:val="00D3788E"/>
    <w:rsid w:val="00D406FC"/>
    <w:rsid w:val="00D419B8"/>
    <w:rsid w:val="00D41FFE"/>
    <w:rsid w:val="00D423A0"/>
    <w:rsid w:val="00D42661"/>
    <w:rsid w:val="00D42741"/>
    <w:rsid w:val="00D42BF3"/>
    <w:rsid w:val="00D42E3A"/>
    <w:rsid w:val="00D4388B"/>
    <w:rsid w:val="00D43A1E"/>
    <w:rsid w:val="00D44413"/>
    <w:rsid w:val="00D44D1B"/>
    <w:rsid w:val="00D45512"/>
    <w:rsid w:val="00D45ACA"/>
    <w:rsid w:val="00D45F61"/>
    <w:rsid w:val="00D469C8"/>
    <w:rsid w:val="00D46C72"/>
    <w:rsid w:val="00D474D1"/>
    <w:rsid w:val="00D47CD1"/>
    <w:rsid w:val="00D50082"/>
    <w:rsid w:val="00D503B5"/>
    <w:rsid w:val="00D5111B"/>
    <w:rsid w:val="00D515D6"/>
    <w:rsid w:val="00D52525"/>
    <w:rsid w:val="00D535FF"/>
    <w:rsid w:val="00D53740"/>
    <w:rsid w:val="00D53BD2"/>
    <w:rsid w:val="00D53EEA"/>
    <w:rsid w:val="00D54994"/>
    <w:rsid w:val="00D54EA8"/>
    <w:rsid w:val="00D55066"/>
    <w:rsid w:val="00D553C4"/>
    <w:rsid w:val="00D55654"/>
    <w:rsid w:val="00D56136"/>
    <w:rsid w:val="00D56F08"/>
    <w:rsid w:val="00D56F89"/>
    <w:rsid w:val="00D571C9"/>
    <w:rsid w:val="00D5734F"/>
    <w:rsid w:val="00D57B9F"/>
    <w:rsid w:val="00D57EC0"/>
    <w:rsid w:val="00D604FB"/>
    <w:rsid w:val="00D60519"/>
    <w:rsid w:val="00D617C0"/>
    <w:rsid w:val="00D61922"/>
    <w:rsid w:val="00D61BE7"/>
    <w:rsid w:val="00D61D88"/>
    <w:rsid w:val="00D627C4"/>
    <w:rsid w:val="00D62EA3"/>
    <w:rsid w:val="00D63684"/>
    <w:rsid w:val="00D63D92"/>
    <w:rsid w:val="00D6457C"/>
    <w:rsid w:val="00D650E4"/>
    <w:rsid w:val="00D653AB"/>
    <w:rsid w:val="00D67DC3"/>
    <w:rsid w:val="00D7017F"/>
    <w:rsid w:val="00D70414"/>
    <w:rsid w:val="00D7177F"/>
    <w:rsid w:val="00D71AC2"/>
    <w:rsid w:val="00D71D87"/>
    <w:rsid w:val="00D71D8A"/>
    <w:rsid w:val="00D71F16"/>
    <w:rsid w:val="00D72888"/>
    <w:rsid w:val="00D72D57"/>
    <w:rsid w:val="00D7338D"/>
    <w:rsid w:val="00D73460"/>
    <w:rsid w:val="00D735A3"/>
    <w:rsid w:val="00D736ED"/>
    <w:rsid w:val="00D742BC"/>
    <w:rsid w:val="00D74CDA"/>
    <w:rsid w:val="00D75197"/>
    <w:rsid w:val="00D751D6"/>
    <w:rsid w:val="00D75D33"/>
    <w:rsid w:val="00D75E32"/>
    <w:rsid w:val="00D7681A"/>
    <w:rsid w:val="00D76B08"/>
    <w:rsid w:val="00D77067"/>
    <w:rsid w:val="00D77260"/>
    <w:rsid w:val="00D77D1B"/>
    <w:rsid w:val="00D80024"/>
    <w:rsid w:val="00D80A3F"/>
    <w:rsid w:val="00D8120B"/>
    <w:rsid w:val="00D81CA1"/>
    <w:rsid w:val="00D8212F"/>
    <w:rsid w:val="00D82FB1"/>
    <w:rsid w:val="00D82FCE"/>
    <w:rsid w:val="00D830E0"/>
    <w:rsid w:val="00D831DD"/>
    <w:rsid w:val="00D83633"/>
    <w:rsid w:val="00D847E2"/>
    <w:rsid w:val="00D85357"/>
    <w:rsid w:val="00D85552"/>
    <w:rsid w:val="00D856EC"/>
    <w:rsid w:val="00D86465"/>
    <w:rsid w:val="00D86795"/>
    <w:rsid w:val="00D8761E"/>
    <w:rsid w:val="00D87E30"/>
    <w:rsid w:val="00D9076E"/>
    <w:rsid w:val="00D9080E"/>
    <w:rsid w:val="00D91600"/>
    <w:rsid w:val="00D91D3A"/>
    <w:rsid w:val="00D9209F"/>
    <w:rsid w:val="00D92F9F"/>
    <w:rsid w:val="00D93EFB"/>
    <w:rsid w:val="00D9453E"/>
    <w:rsid w:val="00D946AD"/>
    <w:rsid w:val="00D95940"/>
    <w:rsid w:val="00D95979"/>
    <w:rsid w:val="00D95CB8"/>
    <w:rsid w:val="00D95DB6"/>
    <w:rsid w:val="00D96460"/>
    <w:rsid w:val="00D9673A"/>
    <w:rsid w:val="00D96C5A"/>
    <w:rsid w:val="00D96C65"/>
    <w:rsid w:val="00D96F17"/>
    <w:rsid w:val="00D97269"/>
    <w:rsid w:val="00D9737E"/>
    <w:rsid w:val="00D97762"/>
    <w:rsid w:val="00D97D67"/>
    <w:rsid w:val="00DA006A"/>
    <w:rsid w:val="00DA1FA5"/>
    <w:rsid w:val="00DA21CC"/>
    <w:rsid w:val="00DA2F08"/>
    <w:rsid w:val="00DA3160"/>
    <w:rsid w:val="00DA443C"/>
    <w:rsid w:val="00DA4ECB"/>
    <w:rsid w:val="00DA4FE7"/>
    <w:rsid w:val="00DA58F0"/>
    <w:rsid w:val="00DA64BF"/>
    <w:rsid w:val="00DA6529"/>
    <w:rsid w:val="00DA6614"/>
    <w:rsid w:val="00DA6CE8"/>
    <w:rsid w:val="00DA6D4D"/>
    <w:rsid w:val="00DA75BC"/>
    <w:rsid w:val="00DA776D"/>
    <w:rsid w:val="00DB0B77"/>
    <w:rsid w:val="00DB10E6"/>
    <w:rsid w:val="00DB1428"/>
    <w:rsid w:val="00DB157B"/>
    <w:rsid w:val="00DB3598"/>
    <w:rsid w:val="00DB3B94"/>
    <w:rsid w:val="00DB3F16"/>
    <w:rsid w:val="00DB40DF"/>
    <w:rsid w:val="00DB40F2"/>
    <w:rsid w:val="00DB4806"/>
    <w:rsid w:val="00DB4A9D"/>
    <w:rsid w:val="00DB5912"/>
    <w:rsid w:val="00DB59EB"/>
    <w:rsid w:val="00DB5FC8"/>
    <w:rsid w:val="00DB699B"/>
    <w:rsid w:val="00DB6A5D"/>
    <w:rsid w:val="00DB726F"/>
    <w:rsid w:val="00DB7EE2"/>
    <w:rsid w:val="00DC0472"/>
    <w:rsid w:val="00DC0EF5"/>
    <w:rsid w:val="00DC1160"/>
    <w:rsid w:val="00DC169A"/>
    <w:rsid w:val="00DC1D5E"/>
    <w:rsid w:val="00DC1F1D"/>
    <w:rsid w:val="00DC2BAA"/>
    <w:rsid w:val="00DC3B62"/>
    <w:rsid w:val="00DC3E7C"/>
    <w:rsid w:val="00DC4512"/>
    <w:rsid w:val="00DC5604"/>
    <w:rsid w:val="00DC62DF"/>
    <w:rsid w:val="00DC68CD"/>
    <w:rsid w:val="00DC7952"/>
    <w:rsid w:val="00DD00D7"/>
    <w:rsid w:val="00DD014F"/>
    <w:rsid w:val="00DD0258"/>
    <w:rsid w:val="00DD08A3"/>
    <w:rsid w:val="00DD161D"/>
    <w:rsid w:val="00DD1639"/>
    <w:rsid w:val="00DD18E2"/>
    <w:rsid w:val="00DD2833"/>
    <w:rsid w:val="00DD2E62"/>
    <w:rsid w:val="00DD2EAF"/>
    <w:rsid w:val="00DD3C4E"/>
    <w:rsid w:val="00DD3C93"/>
    <w:rsid w:val="00DD4AAD"/>
    <w:rsid w:val="00DD5648"/>
    <w:rsid w:val="00DD5A70"/>
    <w:rsid w:val="00DD6336"/>
    <w:rsid w:val="00DD6387"/>
    <w:rsid w:val="00DD67EB"/>
    <w:rsid w:val="00DD6A0E"/>
    <w:rsid w:val="00DD6A94"/>
    <w:rsid w:val="00DD6B32"/>
    <w:rsid w:val="00DD7609"/>
    <w:rsid w:val="00DD7AB3"/>
    <w:rsid w:val="00DE07D6"/>
    <w:rsid w:val="00DE1364"/>
    <w:rsid w:val="00DE176B"/>
    <w:rsid w:val="00DE17A0"/>
    <w:rsid w:val="00DE1BDD"/>
    <w:rsid w:val="00DE1C80"/>
    <w:rsid w:val="00DE1F37"/>
    <w:rsid w:val="00DE2D4A"/>
    <w:rsid w:val="00DE2FD2"/>
    <w:rsid w:val="00DE3294"/>
    <w:rsid w:val="00DE3955"/>
    <w:rsid w:val="00DE3E4A"/>
    <w:rsid w:val="00DE3EC4"/>
    <w:rsid w:val="00DE4615"/>
    <w:rsid w:val="00DE49B0"/>
    <w:rsid w:val="00DE4B69"/>
    <w:rsid w:val="00DE56F1"/>
    <w:rsid w:val="00DE60BF"/>
    <w:rsid w:val="00DE68AD"/>
    <w:rsid w:val="00DE6BB2"/>
    <w:rsid w:val="00DE6F1E"/>
    <w:rsid w:val="00DE7234"/>
    <w:rsid w:val="00DE7CE6"/>
    <w:rsid w:val="00DF02CD"/>
    <w:rsid w:val="00DF062A"/>
    <w:rsid w:val="00DF09EB"/>
    <w:rsid w:val="00DF0B2E"/>
    <w:rsid w:val="00DF0EAB"/>
    <w:rsid w:val="00DF357A"/>
    <w:rsid w:val="00DF43B4"/>
    <w:rsid w:val="00DF4DCC"/>
    <w:rsid w:val="00DF569B"/>
    <w:rsid w:val="00DF57E7"/>
    <w:rsid w:val="00DF5830"/>
    <w:rsid w:val="00DF62AF"/>
    <w:rsid w:val="00DF68C7"/>
    <w:rsid w:val="00DF6935"/>
    <w:rsid w:val="00DF72BA"/>
    <w:rsid w:val="00DF76F2"/>
    <w:rsid w:val="00E012B5"/>
    <w:rsid w:val="00E01336"/>
    <w:rsid w:val="00E02365"/>
    <w:rsid w:val="00E02A7A"/>
    <w:rsid w:val="00E030B3"/>
    <w:rsid w:val="00E0338F"/>
    <w:rsid w:val="00E0364C"/>
    <w:rsid w:val="00E03BDC"/>
    <w:rsid w:val="00E048E9"/>
    <w:rsid w:val="00E04A8F"/>
    <w:rsid w:val="00E05335"/>
    <w:rsid w:val="00E05BB9"/>
    <w:rsid w:val="00E06234"/>
    <w:rsid w:val="00E06786"/>
    <w:rsid w:val="00E073A0"/>
    <w:rsid w:val="00E100DF"/>
    <w:rsid w:val="00E106BE"/>
    <w:rsid w:val="00E10CED"/>
    <w:rsid w:val="00E10FBB"/>
    <w:rsid w:val="00E1188F"/>
    <w:rsid w:val="00E1190B"/>
    <w:rsid w:val="00E12017"/>
    <w:rsid w:val="00E1236A"/>
    <w:rsid w:val="00E12703"/>
    <w:rsid w:val="00E12B33"/>
    <w:rsid w:val="00E132DE"/>
    <w:rsid w:val="00E141F9"/>
    <w:rsid w:val="00E142FD"/>
    <w:rsid w:val="00E14779"/>
    <w:rsid w:val="00E15062"/>
    <w:rsid w:val="00E150E7"/>
    <w:rsid w:val="00E159AB"/>
    <w:rsid w:val="00E1651E"/>
    <w:rsid w:val="00E171DA"/>
    <w:rsid w:val="00E17787"/>
    <w:rsid w:val="00E17875"/>
    <w:rsid w:val="00E20780"/>
    <w:rsid w:val="00E207E7"/>
    <w:rsid w:val="00E2090A"/>
    <w:rsid w:val="00E209EC"/>
    <w:rsid w:val="00E20B9D"/>
    <w:rsid w:val="00E215BF"/>
    <w:rsid w:val="00E21D9C"/>
    <w:rsid w:val="00E2242D"/>
    <w:rsid w:val="00E229E2"/>
    <w:rsid w:val="00E23258"/>
    <w:rsid w:val="00E234D3"/>
    <w:rsid w:val="00E23CD3"/>
    <w:rsid w:val="00E241C8"/>
    <w:rsid w:val="00E25286"/>
    <w:rsid w:val="00E25453"/>
    <w:rsid w:val="00E254DB"/>
    <w:rsid w:val="00E25D45"/>
    <w:rsid w:val="00E2643F"/>
    <w:rsid w:val="00E26BDC"/>
    <w:rsid w:val="00E26C9F"/>
    <w:rsid w:val="00E26D6D"/>
    <w:rsid w:val="00E305EE"/>
    <w:rsid w:val="00E3062C"/>
    <w:rsid w:val="00E30FBD"/>
    <w:rsid w:val="00E31398"/>
    <w:rsid w:val="00E32567"/>
    <w:rsid w:val="00E326CB"/>
    <w:rsid w:val="00E3287E"/>
    <w:rsid w:val="00E3289B"/>
    <w:rsid w:val="00E32BAE"/>
    <w:rsid w:val="00E32C87"/>
    <w:rsid w:val="00E332AC"/>
    <w:rsid w:val="00E332CA"/>
    <w:rsid w:val="00E33B39"/>
    <w:rsid w:val="00E33D0F"/>
    <w:rsid w:val="00E340C9"/>
    <w:rsid w:val="00E34579"/>
    <w:rsid w:val="00E357D2"/>
    <w:rsid w:val="00E3587D"/>
    <w:rsid w:val="00E35B6A"/>
    <w:rsid w:val="00E36211"/>
    <w:rsid w:val="00E36328"/>
    <w:rsid w:val="00E367FB"/>
    <w:rsid w:val="00E36DD8"/>
    <w:rsid w:val="00E37137"/>
    <w:rsid w:val="00E3795C"/>
    <w:rsid w:val="00E406EE"/>
    <w:rsid w:val="00E40B96"/>
    <w:rsid w:val="00E411B7"/>
    <w:rsid w:val="00E412FB"/>
    <w:rsid w:val="00E41B92"/>
    <w:rsid w:val="00E424F0"/>
    <w:rsid w:val="00E4259A"/>
    <w:rsid w:val="00E42828"/>
    <w:rsid w:val="00E42D92"/>
    <w:rsid w:val="00E42EA3"/>
    <w:rsid w:val="00E42FAB"/>
    <w:rsid w:val="00E4329A"/>
    <w:rsid w:val="00E433F5"/>
    <w:rsid w:val="00E4482F"/>
    <w:rsid w:val="00E4558A"/>
    <w:rsid w:val="00E457EF"/>
    <w:rsid w:val="00E45887"/>
    <w:rsid w:val="00E45C13"/>
    <w:rsid w:val="00E45C56"/>
    <w:rsid w:val="00E45DA4"/>
    <w:rsid w:val="00E46288"/>
    <w:rsid w:val="00E4646C"/>
    <w:rsid w:val="00E4647A"/>
    <w:rsid w:val="00E464A7"/>
    <w:rsid w:val="00E46961"/>
    <w:rsid w:val="00E46F21"/>
    <w:rsid w:val="00E471FC"/>
    <w:rsid w:val="00E4743E"/>
    <w:rsid w:val="00E50254"/>
    <w:rsid w:val="00E50A9E"/>
    <w:rsid w:val="00E50B3F"/>
    <w:rsid w:val="00E51379"/>
    <w:rsid w:val="00E5160F"/>
    <w:rsid w:val="00E51BB3"/>
    <w:rsid w:val="00E52FA1"/>
    <w:rsid w:val="00E53154"/>
    <w:rsid w:val="00E53B7A"/>
    <w:rsid w:val="00E54B0A"/>
    <w:rsid w:val="00E54B1B"/>
    <w:rsid w:val="00E54EC0"/>
    <w:rsid w:val="00E554AF"/>
    <w:rsid w:val="00E56728"/>
    <w:rsid w:val="00E5675C"/>
    <w:rsid w:val="00E57627"/>
    <w:rsid w:val="00E57F8D"/>
    <w:rsid w:val="00E6127F"/>
    <w:rsid w:val="00E61E1B"/>
    <w:rsid w:val="00E61EFD"/>
    <w:rsid w:val="00E622F2"/>
    <w:rsid w:val="00E62F26"/>
    <w:rsid w:val="00E631FC"/>
    <w:rsid w:val="00E63A21"/>
    <w:rsid w:val="00E63E75"/>
    <w:rsid w:val="00E64853"/>
    <w:rsid w:val="00E64ACB"/>
    <w:rsid w:val="00E64DC9"/>
    <w:rsid w:val="00E66151"/>
    <w:rsid w:val="00E6629F"/>
    <w:rsid w:val="00E662D7"/>
    <w:rsid w:val="00E67311"/>
    <w:rsid w:val="00E6761D"/>
    <w:rsid w:val="00E678A9"/>
    <w:rsid w:val="00E67F1D"/>
    <w:rsid w:val="00E7001B"/>
    <w:rsid w:val="00E70B2F"/>
    <w:rsid w:val="00E718FC"/>
    <w:rsid w:val="00E72841"/>
    <w:rsid w:val="00E73866"/>
    <w:rsid w:val="00E73E34"/>
    <w:rsid w:val="00E7434D"/>
    <w:rsid w:val="00E74412"/>
    <w:rsid w:val="00E74A3D"/>
    <w:rsid w:val="00E759E9"/>
    <w:rsid w:val="00E75A9F"/>
    <w:rsid w:val="00E75BCE"/>
    <w:rsid w:val="00E76452"/>
    <w:rsid w:val="00E77388"/>
    <w:rsid w:val="00E77BEE"/>
    <w:rsid w:val="00E80305"/>
    <w:rsid w:val="00E807EF"/>
    <w:rsid w:val="00E80B87"/>
    <w:rsid w:val="00E80DD0"/>
    <w:rsid w:val="00E810FA"/>
    <w:rsid w:val="00E81A6A"/>
    <w:rsid w:val="00E82D0C"/>
    <w:rsid w:val="00E82E93"/>
    <w:rsid w:val="00E82FBF"/>
    <w:rsid w:val="00E84116"/>
    <w:rsid w:val="00E842C5"/>
    <w:rsid w:val="00E85A3E"/>
    <w:rsid w:val="00E85B92"/>
    <w:rsid w:val="00E85B93"/>
    <w:rsid w:val="00E85E12"/>
    <w:rsid w:val="00E85FCE"/>
    <w:rsid w:val="00E86207"/>
    <w:rsid w:val="00E8673B"/>
    <w:rsid w:val="00E8699F"/>
    <w:rsid w:val="00E86BDB"/>
    <w:rsid w:val="00E86D18"/>
    <w:rsid w:val="00E8702E"/>
    <w:rsid w:val="00E872AB"/>
    <w:rsid w:val="00E8744B"/>
    <w:rsid w:val="00E87BD1"/>
    <w:rsid w:val="00E87E07"/>
    <w:rsid w:val="00E9016B"/>
    <w:rsid w:val="00E90520"/>
    <w:rsid w:val="00E907A6"/>
    <w:rsid w:val="00E9110F"/>
    <w:rsid w:val="00E912C1"/>
    <w:rsid w:val="00E914BD"/>
    <w:rsid w:val="00E919C6"/>
    <w:rsid w:val="00E91A4B"/>
    <w:rsid w:val="00E91F34"/>
    <w:rsid w:val="00E92963"/>
    <w:rsid w:val="00E92DB0"/>
    <w:rsid w:val="00E92F2E"/>
    <w:rsid w:val="00E93031"/>
    <w:rsid w:val="00E9307B"/>
    <w:rsid w:val="00E93534"/>
    <w:rsid w:val="00E94459"/>
    <w:rsid w:val="00E948B7"/>
    <w:rsid w:val="00E94CA0"/>
    <w:rsid w:val="00E95752"/>
    <w:rsid w:val="00E95844"/>
    <w:rsid w:val="00E96551"/>
    <w:rsid w:val="00E96CC2"/>
    <w:rsid w:val="00E96DA8"/>
    <w:rsid w:val="00E96DF1"/>
    <w:rsid w:val="00E9779C"/>
    <w:rsid w:val="00EA069A"/>
    <w:rsid w:val="00EA0731"/>
    <w:rsid w:val="00EA194D"/>
    <w:rsid w:val="00EA2A99"/>
    <w:rsid w:val="00EA3550"/>
    <w:rsid w:val="00EA3A4D"/>
    <w:rsid w:val="00EA40B0"/>
    <w:rsid w:val="00EA4827"/>
    <w:rsid w:val="00EA4E4E"/>
    <w:rsid w:val="00EA511D"/>
    <w:rsid w:val="00EA53A9"/>
    <w:rsid w:val="00EA5DFE"/>
    <w:rsid w:val="00EA7C5A"/>
    <w:rsid w:val="00EB030F"/>
    <w:rsid w:val="00EB03F4"/>
    <w:rsid w:val="00EB1195"/>
    <w:rsid w:val="00EB1378"/>
    <w:rsid w:val="00EB1758"/>
    <w:rsid w:val="00EB1C53"/>
    <w:rsid w:val="00EB251C"/>
    <w:rsid w:val="00EB304B"/>
    <w:rsid w:val="00EB3325"/>
    <w:rsid w:val="00EB37DC"/>
    <w:rsid w:val="00EB38E0"/>
    <w:rsid w:val="00EB38E6"/>
    <w:rsid w:val="00EB3B3E"/>
    <w:rsid w:val="00EB4187"/>
    <w:rsid w:val="00EB41A7"/>
    <w:rsid w:val="00EB433B"/>
    <w:rsid w:val="00EB44A8"/>
    <w:rsid w:val="00EB45B1"/>
    <w:rsid w:val="00EB463E"/>
    <w:rsid w:val="00EB5DF8"/>
    <w:rsid w:val="00EB661A"/>
    <w:rsid w:val="00EB66E1"/>
    <w:rsid w:val="00EB6EBA"/>
    <w:rsid w:val="00EB7557"/>
    <w:rsid w:val="00EB7FB4"/>
    <w:rsid w:val="00EC0020"/>
    <w:rsid w:val="00EC0291"/>
    <w:rsid w:val="00EC114F"/>
    <w:rsid w:val="00EC1724"/>
    <w:rsid w:val="00EC1C63"/>
    <w:rsid w:val="00EC1D60"/>
    <w:rsid w:val="00EC1E98"/>
    <w:rsid w:val="00EC2F69"/>
    <w:rsid w:val="00EC3811"/>
    <w:rsid w:val="00EC3C57"/>
    <w:rsid w:val="00EC4099"/>
    <w:rsid w:val="00EC4596"/>
    <w:rsid w:val="00EC49A3"/>
    <w:rsid w:val="00EC511D"/>
    <w:rsid w:val="00EC52F7"/>
    <w:rsid w:val="00EC54C1"/>
    <w:rsid w:val="00EC59E4"/>
    <w:rsid w:val="00EC5C11"/>
    <w:rsid w:val="00EC717A"/>
    <w:rsid w:val="00ED0492"/>
    <w:rsid w:val="00ED1852"/>
    <w:rsid w:val="00ED1CC4"/>
    <w:rsid w:val="00ED1D49"/>
    <w:rsid w:val="00ED2A3D"/>
    <w:rsid w:val="00ED2CA9"/>
    <w:rsid w:val="00ED361B"/>
    <w:rsid w:val="00ED37E5"/>
    <w:rsid w:val="00ED47F1"/>
    <w:rsid w:val="00ED48F5"/>
    <w:rsid w:val="00ED5D26"/>
    <w:rsid w:val="00ED6033"/>
    <w:rsid w:val="00ED61A5"/>
    <w:rsid w:val="00ED6CE0"/>
    <w:rsid w:val="00ED7E73"/>
    <w:rsid w:val="00EE1D4B"/>
    <w:rsid w:val="00EE2192"/>
    <w:rsid w:val="00EE297A"/>
    <w:rsid w:val="00EE3893"/>
    <w:rsid w:val="00EE3CDD"/>
    <w:rsid w:val="00EE52D8"/>
    <w:rsid w:val="00EE5E63"/>
    <w:rsid w:val="00EE5F98"/>
    <w:rsid w:val="00EE76E5"/>
    <w:rsid w:val="00EE77FD"/>
    <w:rsid w:val="00EF17BE"/>
    <w:rsid w:val="00EF1A52"/>
    <w:rsid w:val="00EF1AB3"/>
    <w:rsid w:val="00EF1F17"/>
    <w:rsid w:val="00EF2F76"/>
    <w:rsid w:val="00EF3313"/>
    <w:rsid w:val="00EF5EE7"/>
    <w:rsid w:val="00EF6048"/>
    <w:rsid w:val="00EF648F"/>
    <w:rsid w:val="00EF664B"/>
    <w:rsid w:val="00EF66AD"/>
    <w:rsid w:val="00EF6C85"/>
    <w:rsid w:val="00EF7409"/>
    <w:rsid w:val="00EF7C34"/>
    <w:rsid w:val="00EF7C40"/>
    <w:rsid w:val="00F00F20"/>
    <w:rsid w:val="00F02D68"/>
    <w:rsid w:val="00F03CC9"/>
    <w:rsid w:val="00F03CE1"/>
    <w:rsid w:val="00F052AE"/>
    <w:rsid w:val="00F056CA"/>
    <w:rsid w:val="00F05A1E"/>
    <w:rsid w:val="00F05FF7"/>
    <w:rsid w:val="00F061F4"/>
    <w:rsid w:val="00F06B30"/>
    <w:rsid w:val="00F07708"/>
    <w:rsid w:val="00F101A8"/>
    <w:rsid w:val="00F10317"/>
    <w:rsid w:val="00F10674"/>
    <w:rsid w:val="00F10BBC"/>
    <w:rsid w:val="00F11BD6"/>
    <w:rsid w:val="00F11EE3"/>
    <w:rsid w:val="00F120FD"/>
    <w:rsid w:val="00F121DC"/>
    <w:rsid w:val="00F12B9E"/>
    <w:rsid w:val="00F133D8"/>
    <w:rsid w:val="00F13502"/>
    <w:rsid w:val="00F13B1C"/>
    <w:rsid w:val="00F13BC7"/>
    <w:rsid w:val="00F14072"/>
    <w:rsid w:val="00F141F4"/>
    <w:rsid w:val="00F14528"/>
    <w:rsid w:val="00F14E8B"/>
    <w:rsid w:val="00F1659A"/>
    <w:rsid w:val="00F166D5"/>
    <w:rsid w:val="00F1699B"/>
    <w:rsid w:val="00F17222"/>
    <w:rsid w:val="00F17224"/>
    <w:rsid w:val="00F1758D"/>
    <w:rsid w:val="00F17795"/>
    <w:rsid w:val="00F17E1E"/>
    <w:rsid w:val="00F20E89"/>
    <w:rsid w:val="00F21677"/>
    <w:rsid w:val="00F21756"/>
    <w:rsid w:val="00F223B7"/>
    <w:rsid w:val="00F22457"/>
    <w:rsid w:val="00F2282C"/>
    <w:rsid w:val="00F23329"/>
    <w:rsid w:val="00F248AD"/>
    <w:rsid w:val="00F24F3A"/>
    <w:rsid w:val="00F250B4"/>
    <w:rsid w:val="00F25167"/>
    <w:rsid w:val="00F25950"/>
    <w:rsid w:val="00F26326"/>
    <w:rsid w:val="00F2657C"/>
    <w:rsid w:val="00F268A7"/>
    <w:rsid w:val="00F26C64"/>
    <w:rsid w:val="00F27190"/>
    <w:rsid w:val="00F27222"/>
    <w:rsid w:val="00F2757E"/>
    <w:rsid w:val="00F3027E"/>
    <w:rsid w:val="00F311B2"/>
    <w:rsid w:val="00F319F3"/>
    <w:rsid w:val="00F320A2"/>
    <w:rsid w:val="00F32550"/>
    <w:rsid w:val="00F32F8C"/>
    <w:rsid w:val="00F3403E"/>
    <w:rsid w:val="00F34344"/>
    <w:rsid w:val="00F34520"/>
    <w:rsid w:val="00F347BE"/>
    <w:rsid w:val="00F34934"/>
    <w:rsid w:val="00F34E83"/>
    <w:rsid w:val="00F354EB"/>
    <w:rsid w:val="00F3556E"/>
    <w:rsid w:val="00F36EB7"/>
    <w:rsid w:val="00F36EBD"/>
    <w:rsid w:val="00F372EC"/>
    <w:rsid w:val="00F375A9"/>
    <w:rsid w:val="00F40F7C"/>
    <w:rsid w:val="00F410B1"/>
    <w:rsid w:val="00F413F7"/>
    <w:rsid w:val="00F42063"/>
    <w:rsid w:val="00F4250D"/>
    <w:rsid w:val="00F44492"/>
    <w:rsid w:val="00F44531"/>
    <w:rsid w:val="00F463D2"/>
    <w:rsid w:val="00F46B2F"/>
    <w:rsid w:val="00F472AE"/>
    <w:rsid w:val="00F479A8"/>
    <w:rsid w:val="00F50A01"/>
    <w:rsid w:val="00F51671"/>
    <w:rsid w:val="00F5178B"/>
    <w:rsid w:val="00F51EDF"/>
    <w:rsid w:val="00F522D0"/>
    <w:rsid w:val="00F524AF"/>
    <w:rsid w:val="00F52A0B"/>
    <w:rsid w:val="00F52FA8"/>
    <w:rsid w:val="00F533B3"/>
    <w:rsid w:val="00F5356B"/>
    <w:rsid w:val="00F5402D"/>
    <w:rsid w:val="00F54716"/>
    <w:rsid w:val="00F5511C"/>
    <w:rsid w:val="00F552F1"/>
    <w:rsid w:val="00F56BAE"/>
    <w:rsid w:val="00F56EAA"/>
    <w:rsid w:val="00F5781C"/>
    <w:rsid w:val="00F57907"/>
    <w:rsid w:val="00F602D7"/>
    <w:rsid w:val="00F6030B"/>
    <w:rsid w:val="00F60312"/>
    <w:rsid w:val="00F60518"/>
    <w:rsid w:val="00F607C5"/>
    <w:rsid w:val="00F621E4"/>
    <w:rsid w:val="00F6298C"/>
    <w:rsid w:val="00F63473"/>
    <w:rsid w:val="00F639B0"/>
    <w:rsid w:val="00F64096"/>
    <w:rsid w:val="00F6412A"/>
    <w:rsid w:val="00F64251"/>
    <w:rsid w:val="00F6474C"/>
    <w:rsid w:val="00F65289"/>
    <w:rsid w:val="00F6584E"/>
    <w:rsid w:val="00F6592B"/>
    <w:rsid w:val="00F66075"/>
    <w:rsid w:val="00F66438"/>
    <w:rsid w:val="00F66D25"/>
    <w:rsid w:val="00F66EA6"/>
    <w:rsid w:val="00F66EF3"/>
    <w:rsid w:val="00F67097"/>
    <w:rsid w:val="00F6794C"/>
    <w:rsid w:val="00F67B3B"/>
    <w:rsid w:val="00F67CD4"/>
    <w:rsid w:val="00F70551"/>
    <w:rsid w:val="00F716B4"/>
    <w:rsid w:val="00F716BA"/>
    <w:rsid w:val="00F71B81"/>
    <w:rsid w:val="00F71BAC"/>
    <w:rsid w:val="00F720AB"/>
    <w:rsid w:val="00F7210E"/>
    <w:rsid w:val="00F730CA"/>
    <w:rsid w:val="00F73C68"/>
    <w:rsid w:val="00F74C3F"/>
    <w:rsid w:val="00F753B6"/>
    <w:rsid w:val="00F75956"/>
    <w:rsid w:val="00F75B62"/>
    <w:rsid w:val="00F75BC4"/>
    <w:rsid w:val="00F75EF8"/>
    <w:rsid w:val="00F76077"/>
    <w:rsid w:val="00F77677"/>
    <w:rsid w:val="00F777D3"/>
    <w:rsid w:val="00F77DD3"/>
    <w:rsid w:val="00F80B3C"/>
    <w:rsid w:val="00F81460"/>
    <w:rsid w:val="00F8191A"/>
    <w:rsid w:val="00F8216C"/>
    <w:rsid w:val="00F82356"/>
    <w:rsid w:val="00F8435D"/>
    <w:rsid w:val="00F846C3"/>
    <w:rsid w:val="00F848CB"/>
    <w:rsid w:val="00F85A62"/>
    <w:rsid w:val="00F8600F"/>
    <w:rsid w:val="00F873AC"/>
    <w:rsid w:val="00F87991"/>
    <w:rsid w:val="00F87E6A"/>
    <w:rsid w:val="00F914A4"/>
    <w:rsid w:val="00F915CB"/>
    <w:rsid w:val="00F920DB"/>
    <w:rsid w:val="00F921C0"/>
    <w:rsid w:val="00F9261C"/>
    <w:rsid w:val="00F92BE8"/>
    <w:rsid w:val="00F9345E"/>
    <w:rsid w:val="00F93611"/>
    <w:rsid w:val="00F93C95"/>
    <w:rsid w:val="00F94418"/>
    <w:rsid w:val="00F9503F"/>
    <w:rsid w:val="00F9547D"/>
    <w:rsid w:val="00F9556F"/>
    <w:rsid w:val="00F958E0"/>
    <w:rsid w:val="00F95A8D"/>
    <w:rsid w:val="00F95B01"/>
    <w:rsid w:val="00F95B3D"/>
    <w:rsid w:val="00F95B53"/>
    <w:rsid w:val="00F96E19"/>
    <w:rsid w:val="00F97112"/>
    <w:rsid w:val="00F974B5"/>
    <w:rsid w:val="00F97828"/>
    <w:rsid w:val="00F979B0"/>
    <w:rsid w:val="00F97CFE"/>
    <w:rsid w:val="00F97D98"/>
    <w:rsid w:val="00FA070C"/>
    <w:rsid w:val="00FA0EEA"/>
    <w:rsid w:val="00FA205D"/>
    <w:rsid w:val="00FA2293"/>
    <w:rsid w:val="00FA2E94"/>
    <w:rsid w:val="00FA2F39"/>
    <w:rsid w:val="00FA302D"/>
    <w:rsid w:val="00FA3E8B"/>
    <w:rsid w:val="00FA3EFF"/>
    <w:rsid w:val="00FA3FF9"/>
    <w:rsid w:val="00FA467E"/>
    <w:rsid w:val="00FA4C53"/>
    <w:rsid w:val="00FA52E5"/>
    <w:rsid w:val="00FA62DB"/>
    <w:rsid w:val="00FA65CF"/>
    <w:rsid w:val="00FA6DE8"/>
    <w:rsid w:val="00FA72F3"/>
    <w:rsid w:val="00FA7CB3"/>
    <w:rsid w:val="00FB0359"/>
    <w:rsid w:val="00FB087C"/>
    <w:rsid w:val="00FB1154"/>
    <w:rsid w:val="00FB1C8A"/>
    <w:rsid w:val="00FB1E9B"/>
    <w:rsid w:val="00FB2514"/>
    <w:rsid w:val="00FB28A7"/>
    <w:rsid w:val="00FB2C18"/>
    <w:rsid w:val="00FB38C2"/>
    <w:rsid w:val="00FB391F"/>
    <w:rsid w:val="00FB436B"/>
    <w:rsid w:val="00FB492F"/>
    <w:rsid w:val="00FB49C9"/>
    <w:rsid w:val="00FB4E51"/>
    <w:rsid w:val="00FB5F24"/>
    <w:rsid w:val="00FB6116"/>
    <w:rsid w:val="00FB63BA"/>
    <w:rsid w:val="00FB77FE"/>
    <w:rsid w:val="00FB7F97"/>
    <w:rsid w:val="00FC0956"/>
    <w:rsid w:val="00FC0998"/>
    <w:rsid w:val="00FC1B5D"/>
    <w:rsid w:val="00FC1E1E"/>
    <w:rsid w:val="00FC258C"/>
    <w:rsid w:val="00FC3167"/>
    <w:rsid w:val="00FC3464"/>
    <w:rsid w:val="00FC3B29"/>
    <w:rsid w:val="00FC3B4D"/>
    <w:rsid w:val="00FC4D30"/>
    <w:rsid w:val="00FC5475"/>
    <w:rsid w:val="00FC6054"/>
    <w:rsid w:val="00FC6306"/>
    <w:rsid w:val="00FC66C2"/>
    <w:rsid w:val="00FC67B9"/>
    <w:rsid w:val="00FC7174"/>
    <w:rsid w:val="00FC7550"/>
    <w:rsid w:val="00FD0C97"/>
    <w:rsid w:val="00FD0CAC"/>
    <w:rsid w:val="00FD1319"/>
    <w:rsid w:val="00FD1C20"/>
    <w:rsid w:val="00FD1C67"/>
    <w:rsid w:val="00FD1D79"/>
    <w:rsid w:val="00FD1F0F"/>
    <w:rsid w:val="00FD29E8"/>
    <w:rsid w:val="00FD2A4F"/>
    <w:rsid w:val="00FD2CDE"/>
    <w:rsid w:val="00FD34FD"/>
    <w:rsid w:val="00FD3B1F"/>
    <w:rsid w:val="00FD3E80"/>
    <w:rsid w:val="00FD4495"/>
    <w:rsid w:val="00FD486D"/>
    <w:rsid w:val="00FD48CA"/>
    <w:rsid w:val="00FD4D0C"/>
    <w:rsid w:val="00FD4DD5"/>
    <w:rsid w:val="00FD4DED"/>
    <w:rsid w:val="00FD65B1"/>
    <w:rsid w:val="00FD6DEF"/>
    <w:rsid w:val="00FD7743"/>
    <w:rsid w:val="00FD798B"/>
    <w:rsid w:val="00FE0737"/>
    <w:rsid w:val="00FE09D0"/>
    <w:rsid w:val="00FE1931"/>
    <w:rsid w:val="00FE1FEC"/>
    <w:rsid w:val="00FE2C5C"/>
    <w:rsid w:val="00FE2D44"/>
    <w:rsid w:val="00FE3A44"/>
    <w:rsid w:val="00FE4340"/>
    <w:rsid w:val="00FE435A"/>
    <w:rsid w:val="00FE471E"/>
    <w:rsid w:val="00FE4C17"/>
    <w:rsid w:val="00FE57FB"/>
    <w:rsid w:val="00FE61A2"/>
    <w:rsid w:val="00FE65E7"/>
    <w:rsid w:val="00FE66E0"/>
    <w:rsid w:val="00FE6F25"/>
    <w:rsid w:val="00FE734C"/>
    <w:rsid w:val="00FF0162"/>
    <w:rsid w:val="00FF178D"/>
    <w:rsid w:val="00FF17A3"/>
    <w:rsid w:val="00FF3079"/>
    <w:rsid w:val="00FF33A7"/>
    <w:rsid w:val="00FF36E3"/>
    <w:rsid w:val="00FF38EB"/>
    <w:rsid w:val="00FF3DE9"/>
    <w:rsid w:val="00FF4CC5"/>
    <w:rsid w:val="00FF4F22"/>
    <w:rsid w:val="00FF7860"/>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15:docId w15:val="{B79182D1-7D38-439E-9029-D23A5D89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780700">
      <w:bodyDiv w:val="1"/>
      <w:marLeft w:val="0"/>
      <w:marRight w:val="0"/>
      <w:marTop w:val="0"/>
      <w:marBottom w:val="0"/>
      <w:divBdr>
        <w:top w:val="none" w:sz="0" w:space="0" w:color="auto"/>
        <w:left w:val="none" w:sz="0" w:space="0" w:color="auto"/>
        <w:bottom w:val="none" w:sz="0" w:space="0" w:color="auto"/>
        <w:right w:val="none" w:sz="0" w:space="0" w:color="auto"/>
      </w:divBdr>
    </w:div>
    <w:div w:id="208496976">
      <w:bodyDiv w:val="1"/>
      <w:marLeft w:val="0"/>
      <w:marRight w:val="0"/>
      <w:marTop w:val="0"/>
      <w:marBottom w:val="0"/>
      <w:divBdr>
        <w:top w:val="none" w:sz="0" w:space="0" w:color="auto"/>
        <w:left w:val="none" w:sz="0" w:space="0" w:color="auto"/>
        <w:bottom w:val="none" w:sz="0" w:space="0" w:color="auto"/>
        <w:right w:val="none" w:sz="0" w:space="0" w:color="auto"/>
      </w:divBdr>
    </w:div>
    <w:div w:id="211963349">
      <w:bodyDiv w:val="1"/>
      <w:marLeft w:val="0"/>
      <w:marRight w:val="0"/>
      <w:marTop w:val="0"/>
      <w:marBottom w:val="0"/>
      <w:divBdr>
        <w:top w:val="none" w:sz="0" w:space="0" w:color="auto"/>
        <w:left w:val="none" w:sz="0" w:space="0" w:color="auto"/>
        <w:bottom w:val="none" w:sz="0" w:space="0" w:color="auto"/>
        <w:right w:val="none" w:sz="0" w:space="0" w:color="auto"/>
      </w:divBdr>
    </w:div>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3169051">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1764643609">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33505056">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38550261">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3110">
      <w:bodyDiv w:val="1"/>
      <w:marLeft w:val="0"/>
      <w:marRight w:val="0"/>
      <w:marTop w:val="0"/>
      <w:marBottom w:val="0"/>
      <w:divBdr>
        <w:top w:val="none" w:sz="0" w:space="0" w:color="auto"/>
        <w:left w:val="none" w:sz="0" w:space="0" w:color="auto"/>
        <w:bottom w:val="none" w:sz="0" w:space="0" w:color="auto"/>
        <w:right w:val="none" w:sz="0" w:space="0" w:color="auto"/>
      </w:divBdr>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5060655">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691494853">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5447148">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30331452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6367120">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1326318258">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9113694">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2035381182">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64229232">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535313083">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492062800">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B978-0-444-53447-7.00011-8" TargetMode="External"/><Relationship Id="rId21" Type="http://schemas.openxmlformats.org/officeDocument/2006/relationships/hyperlink" Target="https://doi.org/10.1130/B25649.1" TargetMode="External"/><Relationship Id="rId42" Type="http://schemas.openxmlformats.org/officeDocument/2006/relationships/hyperlink" Target="https://doi.org/10.1127/0372-8854/2011/0055-0036" TargetMode="External"/><Relationship Id="rId47" Type="http://schemas.openxmlformats.org/officeDocument/2006/relationships/hyperlink" Target="https://doi.org/10.1126/science.194.4270.1121" TargetMode="External"/><Relationship Id="rId63" Type="http://schemas.openxmlformats.org/officeDocument/2006/relationships/hyperlink" Target="https://doi.org/10.1016/j.epsl.2018.08.018" TargetMode="External"/><Relationship Id="rId68" Type="http://schemas.openxmlformats.org/officeDocument/2006/relationships/hyperlink" Target="https://doi.org/10.2307/2332142" TargetMode="External"/><Relationship Id="rId84" Type="http://schemas.openxmlformats.org/officeDocument/2006/relationships/hyperlink" Target="https://doi.org/10.1016/j.geomorph.2007.02.043" TargetMode="External"/><Relationship Id="rId89" Type="http://schemas.openxmlformats.org/officeDocument/2006/relationships/hyperlink" Target="https://doi.org/10.1007/BF00198611" TargetMode="External"/><Relationship Id="rId112" Type="http://schemas.openxmlformats.org/officeDocument/2006/relationships/fontTable" Target="fontTable.xml"/><Relationship Id="rId16" Type="http://schemas.openxmlformats.org/officeDocument/2006/relationships/hyperlink" Target="https://doi.org/10.1016/j.quageo.2007.12.001" TargetMode="External"/><Relationship Id="rId107" Type="http://schemas.openxmlformats.org/officeDocument/2006/relationships/hyperlink" Target="https://doi.org/10.1080/00288306.2005.9515102" TargetMode="External"/><Relationship Id="rId11" Type="http://schemas.openxmlformats.org/officeDocument/2006/relationships/hyperlink" Target="https://doi.org/10.1016/j.quascirev.2020.106528" TargetMode="External"/><Relationship Id="rId32" Type="http://schemas.openxmlformats.org/officeDocument/2006/relationships/hyperlink" Target="https://doi.org/10.1016/j.geomorph.2014.09.017" TargetMode="External"/><Relationship Id="rId37" Type="http://schemas.openxmlformats.org/officeDocument/2006/relationships/hyperlink" Target="https://doi.org/10.1016/j.quageo.2016.06.001" TargetMode="External"/><Relationship Id="rId53" Type="http://schemas.openxmlformats.org/officeDocument/2006/relationships/hyperlink" Target="https://doi.org/10.1016/j.epsl.2006.10.019" TargetMode="External"/><Relationship Id="rId58" Type="http://schemas.openxmlformats.org/officeDocument/2006/relationships/hyperlink" Target="https://doi.org/10.1016/0016-7037(92)90401-4" TargetMode="External"/><Relationship Id="rId74" Type="http://schemas.openxmlformats.org/officeDocument/2006/relationships/hyperlink" Target="https://doi.org/10.1016/j.earscirev.2019.03.015" TargetMode="External"/><Relationship Id="rId79" Type="http://schemas.openxmlformats.org/officeDocument/2006/relationships/hyperlink" Target="https://doi.org/10.1016/j.quascirev.2006.04.004" TargetMode="External"/><Relationship Id="rId102" Type="http://schemas.openxmlformats.org/officeDocument/2006/relationships/hyperlink" Target="https://doi.org/10.1016/j.quageo.2017.12.003" TargetMode="External"/><Relationship Id="rId5" Type="http://schemas.openxmlformats.org/officeDocument/2006/relationships/webSettings" Target="webSettings.xml"/><Relationship Id="rId90" Type="http://schemas.openxmlformats.org/officeDocument/2006/relationships/hyperlink" Target="https://doi.org/10.2458/azu_js_rc.55.16947" TargetMode="External"/><Relationship Id="rId95" Type="http://schemas.openxmlformats.org/officeDocument/2006/relationships/hyperlink" Target="https://doi.org/10.1016/S0012-821X(00)00029-7" TargetMode="External"/><Relationship Id="rId22" Type="http://schemas.openxmlformats.org/officeDocument/2006/relationships/hyperlink" Target="https://doi.org/10.1016/0277-3791(90)90026-7" TargetMode="External"/><Relationship Id="rId27" Type="http://schemas.openxmlformats.org/officeDocument/2006/relationships/hyperlink" Target="https://doi.org/10.1146/annurev.ea.22.050194.001421" TargetMode="External"/><Relationship Id="rId43" Type="http://schemas.openxmlformats.org/officeDocument/2006/relationships/hyperlink" Target="https://doi.org/10.1016/j.quascirev.2012.09.002" TargetMode="External"/><Relationship Id="rId48" Type="http://schemas.openxmlformats.org/officeDocument/2006/relationships/hyperlink" Target="https://doi.org/10.1016/j.quageo.2013.03.008" TargetMode="External"/><Relationship Id="rId64" Type="http://schemas.openxmlformats.org/officeDocument/2006/relationships/hyperlink" Target="https://doi.org/10.1016/j.quageo.2015.09.005" TargetMode="External"/><Relationship Id="rId69" Type="http://schemas.openxmlformats.org/officeDocument/2006/relationships/hyperlink" Target="https://doi.org/10.1002/esp.2039" TargetMode="External"/><Relationship Id="rId113" Type="http://schemas.openxmlformats.org/officeDocument/2006/relationships/theme" Target="theme/theme1.xml"/><Relationship Id="rId80" Type="http://schemas.openxmlformats.org/officeDocument/2006/relationships/hyperlink" Target="https://doi.org/10.1126/science.248.4962.1529" TargetMode="External"/><Relationship Id="rId85" Type="http://schemas.openxmlformats.org/officeDocument/2006/relationships/hyperlink" Target="https://doi.org/10.1016/j.geomorph.2005.07.024" TargetMode="External"/><Relationship Id="rId12" Type="http://schemas.openxmlformats.org/officeDocument/2006/relationships/hyperlink" Target="https://doi.org/10.1016/S0341-8162(02)00022-X" TargetMode="External"/><Relationship Id="rId17" Type="http://schemas.openxmlformats.org/officeDocument/2006/relationships/hyperlink" Target="https://doi.org/10.5194/tc-2020-57" TargetMode="External"/><Relationship Id="rId33" Type="http://schemas.openxmlformats.org/officeDocument/2006/relationships/hyperlink" Target="https://doi.org/10.1016/j.epsl.2015.07.030" TargetMode="External"/><Relationship Id="rId38" Type="http://schemas.openxmlformats.org/officeDocument/2006/relationships/hyperlink" Target="https://doi.org/10.1016/j.quascirev.2013.07.025" TargetMode="External"/><Relationship Id="rId59" Type="http://schemas.openxmlformats.org/officeDocument/2006/relationships/hyperlink" Target="https://doi.org/10.1144/SP324.16" TargetMode="External"/><Relationship Id="rId103" Type="http://schemas.openxmlformats.org/officeDocument/2006/relationships/hyperlink" Target="https://doi.org/10.1002/esp.2040" TargetMode="External"/><Relationship Id="rId108" Type="http://schemas.openxmlformats.org/officeDocument/2006/relationships/hyperlink" Target="https://doi.org/10.1016/j.geomorph.2020.107093" TargetMode="External"/><Relationship Id="rId54" Type="http://schemas.openxmlformats.org/officeDocument/2006/relationships/hyperlink" Target="https://doi.org/10.1016/j.quaint.2006.12.008" TargetMode="External"/><Relationship Id="rId70" Type="http://schemas.openxmlformats.org/officeDocument/2006/relationships/hyperlink" Target="https://doi.org/10.1016/j.quascirev.2014.01.013" TargetMode="External"/><Relationship Id="rId75" Type="http://schemas.openxmlformats.org/officeDocument/2006/relationships/hyperlink" Target="https://doi.org/10.1130/B25750.1" TargetMode="External"/><Relationship Id="rId91" Type="http://schemas.openxmlformats.org/officeDocument/2006/relationships/hyperlink" Target="https://doi.org/10.1016/j.epsl.2004.05.019" TargetMode="External"/><Relationship Id="rId96" Type="http://schemas.openxmlformats.org/officeDocument/2006/relationships/hyperlink" Target="https://doi.org/10.1002/jqs.2804" TargetMode="External"/><Relationship Id="rId1" Type="http://schemas.openxmlformats.org/officeDocument/2006/relationships/customXml" Target="../customXml/item1.xml"/><Relationship Id="rId6" Type="http://schemas.openxmlformats.org/officeDocument/2006/relationships/hyperlink" Target="http://cronus.cosmogenicnuclides.rocks/2.0/" TargetMode="External"/><Relationship Id="rId15" Type="http://schemas.openxmlformats.org/officeDocument/2006/relationships/hyperlink" Target="https://doi.org/10.1016/j.enggeo.2005.06.006" TargetMode="External"/><Relationship Id="rId23" Type="http://schemas.openxmlformats.org/officeDocument/2006/relationships/hyperlink" Target="https://doi.org/10.1017/S0033822200033865" TargetMode="External"/><Relationship Id="rId28" Type="http://schemas.openxmlformats.org/officeDocument/2006/relationships/hyperlink" Target="https://doi.org/10.1071/sr9880033" TargetMode="External"/><Relationship Id="rId36" Type="http://schemas.openxmlformats.org/officeDocument/2006/relationships/hyperlink" Target="https://agu.confex.com/agu/fm19/meetingapp.cgi/Paper/502207" TargetMode="External"/><Relationship Id="rId49" Type="http://schemas.openxmlformats.org/officeDocument/2006/relationships/hyperlink" Target="https://doi.org/10.1016/j.quageo.2016.03.002" TargetMode="External"/><Relationship Id="rId57" Type="http://schemas.openxmlformats.org/officeDocument/2006/relationships/hyperlink" Target="https://doi.org/10.1086/686273" TargetMode="External"/><Relationship Id="rId106" Type="http://schemas.openxmlformats.org/officeDocument/2006/relationships/hyperlink" Target="https://doi.org/10.1017/qua.2019.12" TargetMode="External"/><Relationship Id="rId10" Type="http://schemas.openxmlformats.org/officeDocument/2006/relationships/hyperlink" Target="https://doi.org/10.1007/s00015-011-0088-7" TargetMode="External"/><Relationship Id="rId31" Type="http://schemas.openxmlformats.org/officeDocument/2006/relationships/hyperlink" Target="https://doi.org/10.1111/j.1468-0459.2008.339.x" TargetMode="External"/><Relationship Id="rId44" Type="http://schemas.openxmlformats.org/officeDocument/2006/relationships/hyperlink" Target="https://doi.org/10.1130/0091-7613(1984)12%3c327:POMSIA%3e2.0.CO;2" TargetMode="External"/><Relationship Id="rId52" Type="http://schemas.openxmlformats.org/officeDocument/2006/relationships/hyperlink" Target="https://doi.org/10.1016/j.yqres.2015.11.003" TargetMode="External"/><Relationship Id="rId60" Type="http://schemas.openxmlformats.org/officeDocument/2006/relationships/hyperlink" Target="https://doi.org/10.1007/s00531-007-0169-z" TargetMode="External"/><Relationship Id="rId65" Type="http://schemas.openxmlformats.org/officeDocument/2006/relationships/hyperlink" Target="https://doi.org/10.1111/j.1468-0459.2008.00346.x" TargetMode="External"/><Relationship Id="rId73" Type="http://schemas.openxmlformats.org/officeDocument/2006/relationships/hyperlink" Target="https://doi.org/10.1029/JB094iB12p17907" TargetMode="External"/><Relationship Id="rId78" Type="http://schemas.openxmlformats.org/officeDocument/2006/relationships/hyperlink" Target="https://doi.org/10.1130/G31164.1" TargetMode="External"/><Relationship Id="rId81" Type="http://schemas.openxmlformats.org/officeDocument/2006/relationships/hyperlink" Target="https://doi.org/10.1080/17445647.2017.1302364" TargetMode="External"/><Relationship Id="rId86" Type="http://schemas.openxmlformats.org/officeDocument/2006/relationships/hyperlink" Target="https://doi.org/10.1016/S0033-5894(03)00006-1" TargetMode="External"/><Relationship Id="rId94" Type="http://schemas.openxmlformats.org/officeDocument/2006/relationships/hyperlink" Target="https://doi.org/10.1029/2007JF000921" TargetMode="External"/><Relationship Id="rId99" Type="http://schemas.openxmlformats.org/officeDocument/2006/relationships/hyperlink" Target="https://doi.org/10.1002/esp.402" TargetMode="External"/><Relationship Id="rId101" Type="http://schemas.openxmlformats.org/officeDocument/2006/relationships/hyperlink" Target="https://doi.org/10.1017/qua.2018.12" TargetMode="External"/><Relationship Id="rId4" Type="http://schemas.openxmlformats.org/officeDocument/2006/relationships/settings" Target="settings.xml"/><Relationship Id="rId9" Type="http://schemas.openxmlformats.org/officeDocument/2006/relationships/hyperlink" Target="https://github.com/matt-tomkins/moraine-paper-2020" TargetMode="External"/><Relationship Id="rId13" Type="http://schemas.openxmlformats.org/officeDocument/2006/relationships/hyperlink" Target="https://doi.org/10.1016/j.yqres.2011.12.002" TargetMode="External"/><Relationship Id="rId18" Type="http://schemas.openxmlformats.org/officeDocument/2006/relationships/hyperlink" Target="https://doi.org/10.1016/j.geomorph.2014.07.030" TargetMode="External"/><Relationship Id="rId39" Type="http://schemas.openxmlformats.org/officeDocument/2006/relationships/hyperlink" Target="https://doi.org/10.1002/jqs.1406" TargetMode="External"/><Relationship Id="rId109" Type="http://schemas.openxmlformats.org/officeDocument/2006/relationships/hyperlink" Target="https://doi.org/10.1016/j.epsl.2005.06.031" TargetMode="External"/><Relationship Id="rId34" Type="http://schemas.openxmlformats.org/officeDocument/2006/relationships/hyperlink" Target="https://doi.org/10.1016/j.yqres.2007.11.004" TargetMode="External"/><Relationship Id="rId50" Type="http://schemas.openxmlformats.org/officeDocument/2006/relationships/hyperlink" Target="https://doi.org/10.1016/j.epsl.2010.11.040" TargetMode="External"/><Relationship Id="rId55" Type="http://schemas.openxmlformats.org/officeDocument/2006/relationships/hyperlink" Target="https://doi.org/10.1016/0277-3791(92)90027-6" TargetMode="External"/><Relationship Id="rId76" Type="http://schemas.openxmlformats.org/officeDocument/2006/relationships/hyperlink" Target="https://doi.org/10.1016/j.geomorph.2018.10.006" TargetMode="External"/><Relationship Id="rId97" Type="http://schemas.openxmlformats.org/officeDocument/2006/relationships/hyperlink" Target="https://doi.org/10.1016/S0012-821X(97)00092-7" TargetMode="External"/><Relationship Id="rId104" Type="http://schemas.openxmlformats.org/officeDocument/2006/relationships/hyperlink" Target="https://doi.org/10.1086/624298" TargetMode="External"/><Relationship Id="rId7" Type="http://schemas.openxmlformats.org/officeDocument/2006/relationships/hyperlink" Target="http://shed.earth" TargetMode="External"/><Relationship Id="rId71" Type="http://schemas.openxmlformats.org/officeDocument/2006/relationships/hyperlink" Target="https://doi.org/10.1002/esp.1851" TargetMode="External"/><Relationship Id="rId92" Type="http://schemas.openxmlformats.org/officeDocument/2006/relationships/hyperlink" Target="https://doi.org/10.1130/0091-7613(2001)029%3c0447:MCCOER%3e2.0.CO;2" TargetMode="External"/><Relationship Id="rId2" Type="http://schemas.openxmlformats.org/officeDocument/2006/relationships/numbering" Target="numbering.xml"/><Relationship Id="rId29" Type="http://schemas.openxmlformats.org/officeDocument/2006/relationships/hyperlink" Target="https://doi.org/10.1016/j.geomorph.2016.10.035" TargetMode="External"/><Relationship Id="rId24" Type="http://schemas.openxmlformats.org/officeDocument/2006/relationships/hyperlink" Target="https://doi.org/10.1029/92GL00266" TargetMode="External"/><Relationship Id="rId40" Type="http://schemas.openxmlformats.org/officeDocument/2006/relationships/hyperlink" Target="https://doi.org/10.1029/2007JF000872" TargetMode="External"/><Relationship Id="rId45" Type="http://schemas.openxmlformats.org/officeDocument/2006/relationships/hyperlink" Target="https://doi.org/10.1177/0309133306071954" TargetMode="External"/><Relationship Id="rId66" Type="http://schemas.openxmlformats.org/officeDocument/2006/relationships/hyperlink" Target="https://doi.org/10.1002/esp.3290160510" TargetMode="External"/><Relationship Id="rId87" Type="http://schemas.openxmlformats.org/officeDocument/2006/relationships/hyperlink" Target="https://doi.org/10.1016/j.quageo.2018.11.006" TargetMode="External"/><Relationship Id="rId110" Type="http://schemas.openxmlformats.org/officeDocument/2006/relationships/hyperlink" Target="https://doi.org/10.1016/0169-555X(95)00055-9" TargetMode="External"/><Relationship Id="rId61" Type="http://schemas.openxmlformats.org/officeDocument/2006/relationships/hyperlink" Target="https://doi.org/10.1016/0012-821X(91)90220-C" TargetMode="External"/><Relationship Id="rId82" Type="http://schemas.openxmlformats.org/officeDocument/2006/relationships/hyperlink" Target="https://doi.org/10.1130/G111A.1" TargetMode="External"/><Relationship Id="rId19" Type="http://schemas.openxmlformats.org/officeDocument/2006/relationships/hyperlink" Target="https://doi.org/10.6028/nist.ir.89-4197" TargetMode="External"/><Relationship Id="rId14" Type="http://schemas.openxmlformats.org/officeDocument/2006/relationships/hyperlink" Target="https://doi.org/10.5194/gmd-3-293-2010" TargetMode="External"/><Relationship Id="rId30" Type="http://schemas.openxmlformats.org/officeDocument/2006/relationships/hyperlink" Target="https://doi.org/10.1016/j.geomorph.2004.07.011" TargetMode="External"/><Relationship Id="rId35" Type="http://schemas.openxmlformats.org/officeDocument/2006/relationships/hyperlink" Target="https://doi.org/10.1002/esp.1241" TargetMode="External"/><Relationship Id="rId56" Type="http://schemas.openxmlformats.org/officeDocument/2006/relationships/hyperlink" Target="https://doi.org/10.1016/j.quageo.2013.09.003" TargetMode="External"/><Relationship Id="rId77" Type="http://schemas.openxmlformats.org/officeDocument/2006/relationships/hyperlink" Target="https://doi.org/10.1016/j.geomorph.2014.10.037" TargetMode="External"/><Relationship Id="rId100" Type="http://schemas.openxmlformats.org/officeDocument/2006/relationships/hyperlink" Target="https://doi.org/10.1016/j.quageo.2016.02.002" TargetMode="External"/><Relationship Id="rId105" Type="http://schemas.openxmlformats.org/officeDocument/2006/relationships/hyperlink" Target="https://doi.org/10.1002/esp.3290080311" TargetMode="External"/><Relationship Id="rId8" Type="http://schemas.openxmlformats.org/officeDocument/2006/relationships/hyperlink" Target="https://github.com/matt-tomkins/moraine-paper-2020" TargetMode="External"/><Relationship Id="rId51" Type="http://schemas.openxmlformats.org/officeDocument/2006/relationships/hyperlink" Target="https://doi.org/10.18172/cig.3362" TargetMode="External"/><Relationship Id="rId72" Type="http://schemas.openxmlformats.org/officeDocument/2006/relationships/hyperlink" Target="https://doi.org/10.1016/j.nimb.2007.01.297" TargetMode="External"/><Relationship Id="rId93" Type="http://schemas.openxmlformats.org/officeDocument/2006/relationships/hyperlink" Target="https://doi.org/10.1016/j.quageo.2013.05.003" TargetMode="External"/><Relationship Id="rId98" Type="http://schemas.openxmlformats.org/officeDocument/2006/relationships/hyperlink" Target="https://doi.org/10.1029/2000JB900181" TargetMode="External"/><Relationship Id="rId3" Type="http://schemas.openxmlformats.org/officeDocument/2006/relationships/styles" Target="styles.xml"/><Relationship Id="rId25" Type="http://schemas.openxmlformats.org/officeDocument/2006/relationships/hyperlink" Target="https://doi.org/10.1016/0016-7037(91)90103-C" TargetMode="External"/><Relationship Id="rId46" Type="http://schemas.openxmlformats.org/officeDocument/2006/relationships/hyperlink" Target="https://doi.org/10.1126/science.265.5174.937" TargetMode="External"/><Relationship Id="rId67" Type="http://schemas.openxmlformats.org/officeDocument/2006/relationships/hyperlink" Target="https://doi.org/10.2307/1551565" TargetMode="External"/><Relationship Id="rId20" Type="http://schemas.openxmlformats.org/officeDocument/2006/relationships/hyperlink" Target="https://doi.org/10.1016/j.quageo.2015.01.009" TargetMode="External"/><Relationship Id="rId41" Type="http://schemas.openxmlformats.org/officeDocument/2006/relationships/hyperlink" Target="https://doi.org/10.1127/0372-8854/2007/0051S-0069" TargetMode="External"/><Relationship Id="rId62" Type="http://schemas.openxmlformats.org/officeDocument/2006/relationships/hyperlink" Target="https://doi.org/10.1016/j.gloplacha.2009.01.001" TargetMode="External"/><Relationship Id="rId83" Type="http://schemas.openxmlformats.org/officeDocument/2006/relationships/hyperlink" Target="https://doi.org/10.2475/02.2008.02" TargetMode="External"/><Relationship Id="rId88" Type="http://schemas.openxmlformats.org/officeDocument/2006/relationships/hyperlink" Target="https://doi.org/10.1016/0168-583X(94)95972-2" TargetMode="External"/><Relationship Id="rId111" Type="http://schemas.openxmlformats.org/officeDocument/2006/relationships/hyperlink" Target="https://doi.org/10.1029/94WR007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7FC9F-23D7-4CA6-8439-CB9D777C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13451</Words>
  <Characters>76677</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89949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Tomkins</dc:creator>
  <cp:keywords/>
  <dc:description/>
  <cp:lastModifiedBy>Matt Tomkins</cp:lastModifiedBy>
  <cp:revision>1199</cp:revision>
  <cp:lastPrinted>2020-04-01T10:04:00Z</cp:lastPrinted>
  <dcterms:created xsi:type="dcterms:W3CDTF">2019-07-18T16:54:00Z</dcterms:created>
  <dcterms:modified xsi:type="dcterms:W3CDTF">2020-10-05T16:38:00Z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