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587A26" w14:textId="77777777" w:rsidR="004F3067" w:rsidRDefault="004F3067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  <w:t>SUPPLEMENTARY</w:t>
      </w:r>
    </w:p>
    <w:p w14:paraId="016102C6" w14:textId="0A905261" w:rsidR="00BC7FE0" w:rsidRPr="009C41C1" w:rsidRDefault="00BC7FE0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24"/>
          <w:szCs w:val="24"/>
          <w:lang w:eastAsia="en-GB"/>
          <w14:ligatures w14:val="none"/>
        </w:rPr>
      </w:pPr>
      <w:r w:rsidRPr="009C41C1"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24"/>
          <w:szCs w:val="24"/>
          <w:lang w:eastAsia="en-GB"/>
          <w14:ligatures w14:val="none"/>
        </w:rPr>
        <w:t xml:space="preserve">Model </w:t>
      </w:r>
      <w:r w:rsidR="009C41C1" w:rsidRPr="009C41C1"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24"/>
          <w:szCs w:val="24"/>
          <w:lang w:eastAsia="en-GB"/>
          <w14:ligatures w14:val="none"/>
        </w:rPr>
        <w:t>design</w:t>
      </w:r>
    </w:p>
    <w:p w14:paraId="76D1EA58" w14:textId="3065AFAD" w:rsidR="00BC7FE0" w:rsidRDefault="00BC7FE0" w:rsidP="004F3067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Water temperatures are modelled incorporating </w:t>
      </w:r>
      <w:r w:rsidRPr="00BC7FE0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evaporative, sensible (conductive </w:t>
      </w: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and </w:t>
      </w:r>
      <w:r w:rsidRPr="00BC7FE0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convective) and radiative (sunlight and thermal) </w:t>
      </w: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heat fluxes</w:t>
      </w:r>
      <w:r w:rsidRPr="00BC7FE0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 between the water and the outside environment</w:t>
      </w: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. </w:t>
      </w:r>
    </w:p>
    <w:p w14:paraId="5AC5CAD9" w14:textId="77777777" w:rsidR="009C41C1" w:rsidRDefault="009C41C1" w:rsidP="004F3067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</w:p>
    <w:p w14:paraId="13F5F86E" w14:textId="48F9F73E" w:rsidR="009C41C1" w:rsidRPr="009C41C1" w:rsidRDefault="009C41C1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lang w:eastAsia="en-GB"/>
          <w14:ligatures w14:val="none"/>
        </w:rPr>
      </w:pPr>
      <w:r w:rsidRPr="009C41C1"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lang w:eastAsia="en-GB"/>
          <w14:ligatures w14:val="none"/>
        </w:rPr>
        <w:t>Evaporation</w:t>
      </w:r>
    </w:p>
    <w:p w14:paraId="1BEB094F" w14:textId="38CF0D05" w:rsidR="00BC7FE0" w:rsidRDefault="00BC7FE0" w:rsidP="004F3067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The </w:t>
      </w:r>
      <w:r w:rsidR="00576DE3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rate of evaporation</w:t>
      </w: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 (</w:t>
      </w:r>
      <w:r w:rsidR="00576DE3">
        <w:rPr>
          <w:rFonts w:ascii="Cambria" w:eastAsia="Times New Roman" w:hAnsi="Cambria" w:cs="Times New Roman"/>
          <w:i/>
          <w:iCs/>
          <w:color w:val="1A1A1A"/>
          <w:spacing w:val="5"/>
          <w:kern w:val="0"/>
          <w:lang w:eastAsia="en-GB"/>
          <w14:ligatures w14:val="none"/>
        </w:rPr>
        <w:t>E</w:t>
      </w:r>
      <w:r w:rsidR="00576DE3" w:rsidRPr="00576DE3">
        <w:rPr>
          <w:rFonts w:ascii="Cambria" w:eastAsia="Times New Roman" w:hAnsi="Cambria" w:cs="Times New Roman"/>
          <w:i/>
          <w:iCs/>
          <w:color w:val="1A1A1A"/>
          <w:spacing w:val="5"/>
          <w:kern w:val="0"/>
          <w:vertAlign w:val="subscript"/>
          <w:lang w:eastAsia="en-GB"/>
          <w14:ligatures w14:val="none"/>
        </w:rPr>
        <w:t>v</w:t>
      </w: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) is </w:t>
      </w:r>
      <w:r w:rsidR="0057206A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calculated </w:t>
      </w:r>
      <w:r w:rsidR="007A327C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utilising equations from</w:t>
      </w: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 Webb</w:t>
      </w:r>
      <w:r w:rsidR="00576DE3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 and Zhang</w:t>
      </w: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 (1997)</w:t>
      </w:r>
      <w:r w:rsidR="007A327C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, </w:t>
      </w:r>
      <w:r w:rsidR="0030203C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Lawrence (2005)</w:t>
      </w:r>
      <w:r w:rsidR="007A327C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 and </w:t>
      </w:r>
      <w:commentRangeStart w:id="0"/>
      <w:r w:rsidR="007A327C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The Engineering Toolbox </w:t>
      </w:r>
      <w:commentRangeEnd w:id="0"/>
      <w:r w:rsidR="004B23F2">
        <w:rPr>
          <w:rStyle w:val="CommentReference"/>
        </w:rPr>
        <w:commentReference w:id="0"/>
      </w:r>
      <w:r w:rsidR="007A327C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(2004)</w:t>
      </w:r>
      <w:r w:rsidR="00576DE3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:</w:t>
      </w:r>
    </w:p>
    <w:p w14:paraId="08DA3023" w14:textId="7AE797B9" w:rsidR="00BC7FE0" w:rsidRPr="009C41C1" w:rsidRDefault="00000000" w:rsidP="004F3067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A1A1A"/>
                  <w:spacing w:val="5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color w:val="1A1A1A"/>
              <w:spacing w:val="5"/>
              <w:kern w:val="0"/>
              <w:lang w:eastAsia="en-GB"/>
              <w14:ligatures w14:val="none"/>
            </w:rPr>
            <m:t>=0.165∙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A1A1A"/>
                  <w:spacing w:val="5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0.8+</m:t>
              </m:r>
              <w:commentRangeStart w:id="1"/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0.864</m:t>
              </m:r>
              <w:commentRangeEnd w:id="1"/>
              <m:r>
                <m:rPr>
                  <m:sty m:val="p"/>
                </m:rPr>
                <w:rPr>
                  <w:rStyle w:val="CommentReference"/>
                  <w:rFonts w:ascii="Cambria Math" w:hAnsi="Cambria Math"/>
                </w:rPr>
                <w:commentReference w:id="1"/>
              </m:r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∙U</m:t>
              </m:r>
            </m:e>
          </m:d>
          <m:r>
            <w:rPr>
              <w:rFonts w:ascii="Cambria Math" w:eastAsia="Times New Roman" w:hAnsi="Cambria Math" w:cs="Times New Roman"/>
              <w:color w:val="1A1A1A"/>
              <w:spacing w:val="5"/>
              <w:kern w:val="0"/>
              <w:lang w:eastAsia="en-GB"/>
              <w14:ligatures w14:val="none"/>
            </w:rPr>
            <m:t>∙(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A1A1A"/>
                  <w:spacing w:val="5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w</m:t>
              </m:r>
            </m:sub>
          </m:sSub>
          <m:r>
            <w:rPr>
              <w:rFonts w:ascii="Cambria Math" w:eastAsia="Times New Roman" w:hAnsi="Cambria Math" w:cs="Times New Roman"/>
              <w:color w:val="1A1A1A"/>
              <w:spacing w:val="5"/>
              <w:kern w:val="0"/>
              <w:lang w:eastAsia="en-GB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A1A1A"/>
                  <w:spacing w:val="5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color w:val="1A1A1A"/>
              <w:spacing w:val="5"/>
              <w:kern w:val="0"/>
              <w:lang w:eastAsia="en-GB"/>
              <w14:ligatures w14:val="none"/>
            </w:rPr>
            <m:t>)</m:t>
          </m:r>
        </m:oMath>
      </m:oMathPara>
    </w:p>
    <w:p w14:paraId="1E4CBBA3" w14:textId="4F22218D" w:rsidR="00BC7FE0" w:rsidRDefault="00BC7FE0" w:rsidP="00BC7FE0">
      <w:pPr>
        <w:pStyle w:val="NormalWeb"/>
        <w:rPr>
          <w:rFonts w:ascii="Helvetica" w:hAnsi="Helvetica"/>
          <w:color w:val="1A1A1A"/>
          <w:spacing w:val="5"/>
          <w:sz w:val="22"/>
          <w:szCs w:val="22"/>
        </w:rPr>
      </w:pPr>
      <w:r w:rsidRPr="00BC7FE0">
        <w:rPr>
          <w:rFonts w:ascii="Helvetica" w:hAnsi="Helvetica"/>
          <w:color w:val="1A1A1A"/>
          <w:spacing w:val="5"/>
          <w:sz w:val="22"/>
          <w:szCs w:val="22"/>
        </w:rPr>
        <w:t xml:space="preserve">where </w:t>
      </w:r>
      <w:r w:rsidR="005A5D7D">
        <w:rPr>
          <w:rFonts w:ascii="Cambria" w:hAnsi="Cambria"/>
          <w:i/>
          <w:iCs/>
          <w:color w:val="1A1A1A"/>
          <w:spacing w:val="5"/>
          <w:sz w:val="22"/>
          <w:szCs w:val="22"/>
        </w:rPr>
        <w:t>U</w:t>
      </w:r>
      <w:r w:rsidRPr="00BC7FE0">
        <w:rPr>
          <w:rFonts w:ascii="Helvetica" w:hAnsi="Helvetica"/>
          <w:color w:val="1A1A1A"/>
          <w:spacing w:val="5"/>
          <w:sz w:val="22"/>
          <w:szCs w:val="22"/>
        </w:rPr>
        <w:t xml:space="preserve"> is wind speed</w:t>
      </w:r>
      <w:r w:rsidR="005A5D7D">
        <w:rPr>
          <w:rFonts w:ascii="Helvetica" w:hAnsi="Helvetica"/>
          <w:color w:val="1A1A1A"/>
          <w:spacing w:val="5"/>
          <w:sz w:val="22"/>
          <w:szCs w:val="22"/>
        </w:rPr>
        <w:t xml:space="preserve"> at a height of c. 2 m above the surface,</w:t>
      </w:r>
      <w:r w:rsidR="001C6E3B">
        <w:rPr>
          <w:rFonts w:ascii="Helvetica" w:hAnsi="Helvetica"/>
          <w:color w:val="1A1A1A"/>
          <w:spacing w:val="5"/>
          <w:sz w:val="22"/>
          <w:szCs w:val="22"/>
        </w:rPr>
        <w:t xml:space="preserve"> </w:t>
      </w:r>
      <w:proofErr w:type="spellStart"/>
      <w:r w:rsidR="00261D43">
        <w:rPr>
          <w:rFonts w:ascii="Cambria" w:hAnsi="Cambria"/>
          <w:i/>
          <w:iCs/>
          <w:color w:val="1A1A1A"/>
          <w:spacing w:val="5"/>
        </w:rPr>
        <w:t>E</w:t>
      </w:r>
      <w:r w:rsidR="00261D43">
        <w:rPr>
          <w:rFonts w:ascii="Cambria" w:hAnsi="Cambria"/>
          <w:i/>
          <w:iCs/>
          <w:color w:val="1A1A1A"/>
          <w:spacing w:val="5"/>
          <w:vertAlign w:val="subscript"/>
        </w:rPr>
        <w:t>w</w:t>
      </w:r>
      <w:proofErr w:type="spellEnd"/>
      <w:r w:rsidR="00261D43" w:rsidRPr="00BC7FE0">
        <w:rPr>
          <w:rFonts w:ascii="Helvetica" w:hAnsi="Helvetica"/>
          <w:color w:val="1A1A1A"/>
          <w:spacing w:val="5"/>
          <w:sz w:val="22"/>
          <w:szCs w:val="22"/>
        </w:rPr>
        <w:t xml:space="preserve"> </w:t>
      </w:r>
      <w:r w:rsidRPr="00BC7FE0">
        <w:rPr>
          <w:rFonts w:ascii="Helvetica" w:hAnsi="Helvetica"/>
          <w:color w:val="1A1A1A"/>
          <w:spacing w:val="5"/>
          <w:sz w:val="22"/>
          <w:szCs w:val="22"/>
        </w:rPr>
        <w:t xml:space="preserve">is saturated vapour pressure </w:t>
      </w:r>
      <w:r w:rsidR="005A5D7D">
        <w:rPr>
          <w:rFonts w:ascii="Helvetica" w:hAnsi="Helvetica"/>
          <w:color w:val="1A1A1A"/>
          <w:spacing w:val="5"/>
          <w:sz w:val="22"/>
          <w:szCs w:val="22"/>
        </w:rPr>
        <w:t>at s</w:t>
      </w:r>
      <w:r>
        <w:rPr>
          <w:rFonts w:ascii="Helvetica" w:hAnsi="Helvetica"/>
          <w:color w:val="1A1A1A"/>
          <w:spacing w:val="5"/>
          <w:sz w:val="22"/>
          <w:szCs w:val="22"/>
        </w:rPr>
        <w:t xml:space="preserve">urface water temperature, and </w:t>
      </w:r>
      <w:r w:rsidR="00261D43">
        <w:rPr>
          <w:rFonts w:ascii="Cambria" w:hAnsi="Cambria"/>
          <w:i/>
          <w:iCs/>
          <w:color w:val="1A1A1A"/>
          <w:spacing w:val="5"/>
        </w:rPr>
        <w:t>E</w:t>
      </w:r>
      <w:r w:rsidR="00261D43">
        <w:rPr>
          <w:rFonts w:ascii="Cambria" w:hAnsi="Cambria"/>
          <w:i/>
          <w:iCs/>
          <w:color w:val="1A1A1A"/>
          <w:spacing w:val="5"/>
          <w:vertAlign w:val="subscript"/>
        </w:rPr>
        <w:t>a</w:t>
      </w:r>
      <w:r>
        <w:rPr>
          <w:rFonts w:ascii="Helvetica" w:hAnsi="Helvetica"/>
          <w:color w:val="1A1A1A"/>
          <w:spacing w:val="5"/>
          <w:sz w:val="22"/>
          <w:szCs w:val="22"/>
        </w:rPr>
        <w:t xml:space="preserve"> is vapour pressure </w:t>
      </w:r>
      <w:r w:rsidR="005A5D7D">
        <w:rPr>
          <w:rFonts w:ascii="Helvetica" w:hAnsi="Helvetica"/>
          <w:color w:val="1A1A1A"/>
          <w:spacing w:val="5"/>
          <w:sz w:val="22"/>
          <w:szCs w:val="22"/>
        </w:rPr>
        <w:t>at</w:t>
      </w:r>
      <w:r>
        <w:rPr>
          <w:rFonts w:ascii="Helvetica" w:hAnsi="Helvetica"/>
          <w:color w:val="1A1A1A"/>
          <w:spacing w:val="5"/>
          <w:sz w:val="22"/>
          <w:szCs w:val="22"/>
        </w:rPr>
        <w:t xml:space="preserve"> air temperature</w:t>
      </w:r>
      <w:r w:rsidR="00A21998">
        <w:rPr>
          <w:rFonts w:ascii="Helvetica" w:hAnsi="Helvetica"/>
          <w:color w:val="1A1A1A"/>
          <w:spacing w:val="5"/>
          <w:sz w:val="22"/>
          <w:szCs w:val="22"/>
        </w:rPr>
        <w:t>, calculated as follows:</w:t>
      </w:r>
    </w:p>
    <w:p w14:paraId="28A9FC5F" w14:textId="597FBC4C" w:rsidR="005A5D7D" w:rsidRPr="005A5D7D" w:rsidRDefault="00000000" w:rsidP="005A5D7D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A1A1A"/>
                  <w:spacing w:val="5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w</m:t>
              </m:r>
            </m:sub>
          </m:sSub>
          <m:r>
            <w:rPr>
              <w:rFonts w:ascii="Cambria Math" w:eastAsia="Times New Roman" w:hAnsi="Cambria Math" w:cs="Times New Roman"/>
              <w:color w:val="1A1A1A"/>
              <w:spacing w:val="5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1A1A1A"/>
                  <w:spacing w:val="5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  <m:t>(</m:t>
                  </m:r>
                  <m:r>
                    <w:rPr>
                      <w:rFonts w:ascii="Cambria Math" w:hAnsi="Cambria Math" w:cs="Arial"/>
                      <w:color w:val="000000"/>
                      <w:vertAlign w:val="superscript"/>
                    </w:rPr>
                    <m:t xml:space="preserve">77.3450 + 0.0057 ∙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color w:val="000000"/>
                          <w:vertAlign w:val="super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  <w:vertAlign w:val="superscript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  <w:vertAlign w:val="superscript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/>
                      <w:vertAlign w:val="superscript"/>
                    </w:rPr>
                    <m:t xml:space="preserve"> - 7235 /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color w:val="000000"/>
                          <w:vertAlign w:val="super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  <w:vertAlign w:val="superscript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  <w:vertAlign w:val="superscript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/>
                      <w:vertAlign w:val="superscript"/>
                    </w:rPr>
                    <m:t>)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A1A1A"/>
                          <w:spacing w:val="5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1A1A1A"/>
                          <w:spacing w:val="5"/>
                          <w:kern w:val="0"/>
                          <w:lang w:eastAsia="en-GB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A1A1A"/>
                          <w:spacing w:val="5"/>
                          <w:kern w:val="0"/>
                          <w:lang w:eastAsia="en-GB"/>
                          <w14:ligatures w14:val="none"/>
                        </w:rPr>
                        <m:t>w</m:t>
                      </m:r>
                    </m:sub>
                  </m:sSub>
                </m:e>
                <m:sup>
                  <m:r>
                    <w:rPr>
                      <w:rFonts w:ascii="Cambria Math" w:eastAsia="Times New Roman" w:hAnsi="Cambria Math" w:cs="Times New Roman"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  <m:t>8.2</m:t>
                  </m:r>
                </m:sup>
              </m:sSup>
            </m:den>
          </m:f>
        </m:oMath>
      </m:oMathPara>
    </w:p>
    <w:p w14:paraId="0978DC0F" w14:textId="330CC1A4" w:rsidR="005A5D7D" w:rsidRDefault="00000000" w:rsidP="005A5D7D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A1A1A"/>
                  <w:spacing w:val="5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color w:val="1A1A1A"/>
              <w:spacing w:val="5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A1A1A"/>
                  <w:spacing w:val="5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color w:val="1A1A1A"/>
              <w:spacing w:val="5"/>
              <w:kern w:val="0"/>
              <w:lang w:eastAsia="en-GB"/>
              <w14:ligatures w14:val="none"/>
            </w:rPr>
            <m:t>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A1A1A"/>
                  <w:spacing w:val="5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A1A1A"/>
                          <w:spacing w:val="5"/>
                          <w:kern w:val="0"/>
                          <w:lang w:eastAsia="en-GB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1A1A1A"/>
                          <w:spacing w:val="5"/>
                          <w:kern w:val="0"/>
                          <w:lang w:eastAsia="en-GB"/>
                          <w14:ligatures w14:val="none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1A1A1A"/>
                              <w:spacing w:val="5"/>
                              <w:kern w:val="0"/>
                              <w:lang w:eastAsia="en-GB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A1A1A"/>
                              <w:spacing w:val="5"/>
                              <w:kern w:val="0"/>
                              <w:lang w:eastAsia="en-GB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A1A1A"/>
                              <w:spacing w:val="5"/>
                              <w:kern w:val="0"/>
                              <w:lang w:eastAsia="en-GB"/>
                              <w14:ligatures w14:val="none"/>
                            </w:rPr>
                            <m:t>v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∙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A1A1A"/>
                          <w:spacing w:val="5"/>
                          <w:kern w:val="0"/>
                          <w:lang w:eastAsia="en-GB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1A1A1A"/>
                          <w:spacing w:val="5"/>
                          <w:kern w:val="0"/>
                          <w:lang w:eastAsia="en-GB"/>
                          <w14:ligatures w14:val="none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1A1A1A"/>
                              <w:spacing w:val="5"/>
                              <w:kern w:val="0"/>
                              <w:lang w:eastAsia="en-GB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A1A1A"/>
                              <w:spacing w:val="5"/>
                              <w:kern w:val="0"/>
                              <w:lang w:eastAsia="en-GB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A1A1A"/>
                              <w:spacing w:val="5"/>
                              <w:kern w:val="0"/>
                              <w:lang w:eastAsia="en-GB"/>
                              <w14:ligatures w14:val="none"/>
                            </w:rPr>
                            <m:t>o</m:t>
                          </m:r>
                        </m:sub>
                      </m:sSub>
                    </m:den>
                  </m:f>
                  <m:r>
                    <w:rPr>
                      <w:rFonts w:ascii="Cambria Math" w:eastAsia="Times New Roman" w:hAnsi="Cambria Math" w:cs="Times New Roman"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A1A1A"/>
                          <w:spacing w:val="5"/>
                          <w:kern w:val="0"/>
                          <w:lang w:eastAsia="en-GB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1A1A1A"/>
                          <w:spacing w:val="5"/>
                          <w:kern w:val="0"/>
                          <w:lang w:eastAsia="en-GB"/>
                          <w14:ligatures w14:val="none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1A1A1A"/>
                              <w:spacing w:val="5"/>
                              <w:kern w:val="0"/>
                              <w:lang w:eastAsia="en-GB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A1A1A"/>
                              <w:spacing w:val="5"/>
                              <w:kern w:val="0"/>
                              <w:lang w:eastAsia="en-GB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A1A1A"/>
                              <w:spacing w:val="5"/>
                              <w:kern w:val="0"/>
                              <w:lang w:eastAsia="en-GB"/>
                              <w14:ligatures w14:val="none"/>
                            </w:rPr>
                            <m:t>dp</m:t>
                          </m:r>
                        </m:sub>
                      </m:sSub>
                    </m:den>
                  </m:f>
                  <m:r>
                    <w:rPr>
                      <w:rFonts w:ascii="Cambria Math" w:eastAsia="Times New Roman" w:hAnsi="Cambria Math" w:cs="Times New Roman"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  <m:t xml:space="preserve"> </m:t>
                  </m:r>
                </m:e>
              </m:d>
            </m:sup>
          </m:sSup>
        </m:oMath>
      </m:oMathPara>
    </w:p>
    <w:p w14:paraId="0771B222" w14:textId="4D3299E3" w:rsidR="0030203C" w:rsidRPr="005A5D7D" w:rsidRDefault="0030203C" w:rsidP="0030203C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 w:rsidRPr="00BC7FE0">
        <w:rPr>
          <w:rFonts w:ascii="Helvetica" w:hAnsi="Helvetica"/>
          <w:color w:val="1A1A1A"/>
          <w:spacing w:val="5"/>
        </w:rPr>
        <w:t xml:space="preserve">where </w:t>
      </w:r>
      <w:r>
        <w:rPr>
          <w:rFonts w:ascii="Cambria" w:hAnsi="Cambria"/>
          <w:i/>
          <w:iCs/>
          <w:color w:val="1A1A1A"/>
          <w:spacing w:val="5"/>
        </w:rPr>
        <w:t>T</w:t>
      </w:r>
      <w:r>
        <w:rPr>
          <w:rFonts w:ascii="Cambria" w:hAnsi="Cambria"/>
          <w:i/>
          <w:iCs/>
          <w:color w:val="1A1A1A"/>
          <w:spacing w:val="5"/>
          <w:vertAlign w:val="subscript"/>
        </w:rPr>
        <w:t>w</w:t>
      </w:r>
      <w:r w:rsidRPr="00BC7FE0">
        <w:rPr>
          <w:rFonts w:ascii="Helvetica" w:hAnsi="Helvetica"/>
          <w:color w:val="1A1A1A"/>
          <w:spacing w:val="5"/>
        </w:rPr>
        <w:t xml:space="preserve"> is </w:t>
      </w:r>
      <w:r>
        <w:rPr>
          <w:rFonts w:ascii="Helvetica" w:hAnsi="Helvetica"/>
          <w:color w:val="1A1A1A"/>
          <w:spacing w:val="5"/>
        </w:rPr>
        <w:t xml:space="preserve">surface water temperature, </w:t>
      </w:r>
      <w:proofErr w:type="spellStart"/>
      <w:r w:rsidRPr="0030203C">
        <w:rPr>
          <w:rFonts w:ascii="Cambria" w:hAnsi="Cambria"/>
          <w:i/>
          <w:iCs/>
          <w:color w:val="1A1A1A"/>
          <w:spacing w:val="5"/>
        </w:rPr>
        <w:t>E</w:t>
      </w:r>
      <w:r>
        <w:rPr>
          <w:rFonts w:ascii="Cambria" w:hAnsi="Cambria"/>
          <w:i/>
          <w:iCs/>
          <w:color w:val="1A1A1A"/>
          <w:spacing w:val="5"/>
          <w:vertAlign w:val="subscript"/>
        </w:rPr>
        <w:t>o</w:t>
      </w:r>
      <w:proofErr w:type="spellEnd"/>
      <w:r w:rsidRPr="00BC7FE0">
        <w:rPr>
          <w:rFonts w:ascii="Helvetica" w:hAnsi="Helvetica"/>
          <w:color w:val="1A1A1A"/>
          <w:spacing w:val="5"/>
        </w:rPr>
        <w:t xml:space="preserve"> is </w:t>
      </w:r>
      <w:r>
        <w:rPr>
          <w:rFonts w:ascii="Helvetica" w:hAnsi="Helvetica"/>
          <w:color w:val="1A1A1A"/>
          <w:spacing w:val="5"/>
        </w:rPr>
        <w:t>baseline pressure at triple point (0.611 kPa),</w:t>
      </w:r>
      <w:r w:rsidRPr="0030203C">
        <w:rPr>
          <w:rFonts w:ascii="Cambria" w:hAnsi="Cambria"/>
          <w:i/>
          <w:iCs/>
          <w:color w:val="1A1A1A"/>
          <w:spacing w:val="5"/>
        </w:rPr>
        <w:t xml:space="preserve"> </w:t>
      </w:r>
      <w:r>
        <w:rPr>
          <w:rFonts w:ascii="Cambria" w:hAnsi="Cambria"/>
          <w:i/>
          <w:iCs/>
          <w:color w:val="1A1A1A"/>
          <w:spacing w:val="5"/>
        </w:rPr>
        <w:t>L</w:t>
      </w:r>
      <w:r>
        <w:rPr>
          <w:rFonts w:ascii="Cambria" w:hAnsi="Cambria"/>
          <w:i/>
          <w:iCs/>
          <w:color w:val="1A1A1A"/>
          <w:spacing w:val="5"/>
          <w:vertAlign w:val="subscript"/>
        </w:rPr>
        <w:t xml:space="preserve"> </w:t>
      </w:r>
      <w:r w:rsidRPr="00BC7FE0">
        <w:rPr>
          <w:rFonts w:ascii="Helvetica" w:hAnsi="Helvetica"/>
          <w:color w:val="1A1A1A"/>
          <w:spacing w:val="5"/>
        </w:rPr>
        <w:t xml:space="preserve">is </w:t>
      </w:r>
      <w:r>
        <w:rPr>
          <w:rFonts w:ascii="Helvetica" w:hAnsi="Helvetica"/>
          <w:color w:val="1A1A1A"/>
          <w:spacing w:val="5"/>
        </w:rPr>
        <w:t xml:space="preserve">the latent heat of vaporisation, </w:t>
      </w:r>
      <w:proofErr w:type="spellStart"/>
      <w:r>
        <w:rPr>
          <w:rFonts w:ascii="Cambria" w:hAnsi="Cambria"/>
          <w:i/>
          <w:iCs/>
          <w:color w:val="1A1A1A"/>
          <w:spacing w:val="5"/>
        </w:rPr>
        <w:t>R</w:t>
      </w:r>
      <w:r>
        <w:rPr>
          <w:rFonts w:ascii="Cambria" w:hAnsi="Cambria"/>
          <w:i/>
          <w:iCs/>
          <w:color w:val="1A1A1A"/>
          <w:spacing w:val="5"/>
          <w:vertAlign w:val="subscript"/>
        </w:rPr>
        <w:t>v</w:t>
      </w:r>
      <w:proofErr w:type="spellEnd"/>
      <w:r w:rsidRPr="00BC7FE0">
        <w:rPr>
          <w:rFonts w:ascii="Helvetica" w:hAnsi="Helvetica"/>
          <w:color w:val="1A1A1A"/>
          <w:spacing w:val="5"/>
        </w:rPr>
        <w:t xml:space="preserve"> is </w:t>
      </w:r>
      <w:r>
        <w:rPr>
          <w:rFonts w:ascii="Helvetica" w:hAnsi="Helvetica"/>
          <w:color w:val="1A1A1A"/>
          <w:spacing w:val="5"/>
        </w:rPr>
        <w:t xml:space="preserve">the gas constant for water vapour, </w:t>
      </w:r>
      <w:r>
        <w:rPr>
          <w:rFonts w:ascii="Cambria" w:hAnsi="Cambria"/>
          <w:i/>
          <w:iCs/>
          <w:color w:val="1A1A1A"/>
          <w:spacing w:val="5"/>
        </w:rPr>
        <w:t>T</w:t>
      </w:r>
      <w:r>
        <w:rPr>
          <w:rFonts w:ascii="Cambria" w:hAnsi="Cambria"/>
          <w:i/>
          <w:iCs/>
          <w:color w:val="1A1A1A"/>
          <w:spacing w:val="5"/>
          <w:vertAlign w:val="subscript"/>
        </w:rPr>
        <w:t>o</w:t>
      </w:r>
      <w:r w:rsidRPr="00BC7FE0">
        <w:rPr>
          <w:rFonts w:ascii="Helvetica" w:hAnsi="Helvetica"/>
          <w:color w:val="1A1A1A"/>
          <w:spacing w:val="5"/>
        </w:rPr>
        <w:t xml:space="preserve"> is </w:t>
      </w:r>
      <w:r>
        <w:rPr>
          <w:rFonts w:ascii="Helvetica" w:hAnsi="Helvetica"/>
          <w:color w:val="1A1A1A"/>
          <w:spacing w:val="5"/>
        </w:rPr>
        <w:t xml:space="preserve">the triple point of water, and </w:t>
      </w:r>
      <w:proofErr w:type="spellStart"/>
      <w:r>
        <w:rPr>
          <w:rFonts w:ascii="Cambria" w:hAnsi="Cambria"/>
          <w:i/>
          <w:iCs/>
          <w:color w:val="1A1A1A"/>
          <w:spacing w:val="5"/>
        </w:rPr>
        <w:t>T</w:t>
      </w:r>
      <w:r>
        <w:rPr>
          <w:rFonts w:ascii="Cambria" w:hAnsi="Cambria"/>
          <w:i/>
          <w:iCs/>
          <w:color w:val="1A1A1A"/>
          <w:spacing w:val="5"/>
          <w:vertAlign w:val="subscript"/>
        </w:rPr>
        <w:t>dp</w:t>
      </w:r>
      <w:proofErr w:type="spellEnd"/>
      <w:r w:rsidRPr="00BC7FE0">
        <w:rPr>
          <w:rFonts w:ascii="Helvetica" w:hAnsi="Helvetica"/>
          <w:color w:val="1A1A1A"/>
          <w:spacing w:val="5"/>
        </w:rPr>
        <w:t xml:space="preserve"> is </w:t>
      </w:r>
      <w:r>
        <w:rPr>
          <w:rFonts w:ascii="Helvetica" w:hAnsi="Helvetica"/>
          <w:color w:val="1A1A1A"/>
          <w:spacing w:val="5"/>
        </w:rPr>
        <w:t xml:space="preserve">the dew point temperature, calculated using the </w:t>
      </w:r>
      <w:commentRangeStart w:id="2"/>
      <w:r>
        <w:rPr>
          <w:rFonts w:ascii="Helvetica" w:hAnsi="Helvetica"/>
          <w:color w:val="1A1A1A"/>
          <w:spacing w:val="5"/>
        </w:rPr>
        <w:t>Magnus Formul</w:t>
      </w:r>
      <w:commentRangeEnd w:id="2"/>
      <w:r w:rsidR="0023237E">
        <w:rPr>
          <w:rStyle w:val="CommentReference"/>
        </w:rPr>
        <w:commentReference w:id="2"/>
      </w:r>
      <w:r>
        <w:rPr>
          <w:rFonts w:ascii="Helvetica" w:hAnsi="Helvetica"/>
          <w:color w:val="1A1A1A"/>
          <w:spacing w:val="5"/>
        </w:rPr>
        <w:t xml:space="preserve">a. </w:t>
      </w:r>
    </w:p>
    <w:p w14:paraId="0118EFB6" w14:textId="14C2AA9D" w:rsidR="009C41C1" w:rsidRDefault="00DE6C07" w:rsidP="00BC7FE0">
      <w:pPr>
        <w:pStyle w:val="NormalWeb"/>
        <w:rPr>
          <w:rFonts w:ascii="Helvetica" w:hAnsi="Helvetica" w:cs="Helvetica"/>
          <w:color w:val="000000"/>
          <w:sz w:val="22"/>
          <w:szCs w:val="22"/>
        </w:rPr>
      </w:pPr>
      <w:r>
        <w:rPr>
          <w:rFonts w:ascii="Helvetica" w:hAnsi="Helvetica" w:cs="Helvetica"/>
          <w:color w:val="000000"/>
          <w:sz w:val="22"/>
          <w:szCs w:val="22"/>
        </w:rPr>
        <w:t>These</w:t>
      </w:r>
      <w:r w:rsidR="00BC7FE0" w:rsidRPr="00DE6C07">
        <w:rPr>
          <w:rFonts w:ascii="Helvetica" w:hAnsi="Helvetica" w:cs="Helvetica"/>
          <w:color w:val="000000"/>
          <w:sz w:val="22"/>
          <w:szCs w:val="22"/>
        </w:rPr>
        <w:t xml:space="preserve"> formulas </w:t>
      </w:r>
      <w:r>
        <w:rPr>
          <w:rFonts w:ascii="Helvetica" w:hAnsi="Helvetica" w:cs="Helvetica"/>
          <w:color w:val="000000"/>
          <w:sz w:val="22"/>
          <w:szCs w:val="22"/>
        </w:rPr>
        <w:t>allow the</w:t>
      </w:r>
      <w:r w:rsidR="00BC7FE0" w:rsidRPr="00DE6C07">
        <w:rPr>
          <w:rFonts w:ascii="Helvetica" w:hAnsi="Helvetica" w:cs="Helvetica"/>
          <w:color w:val="000000"/>
          <w:sz w:val="22"/>
          <w:szCs w:val="22"/>
        </w:rPr>
        <w:t xml:space="preserve"> evaporatio</w:t>
      </w:r>
      <w:r>
        <w:rPr>
          <w:rFonts w:ascii="Helvetica" w:hAnsi="Helvetica" w:cs="Helvetica"/>
          <w:color w:val="000000"/>
          <w:sz w:val="22"/>
          <w:szCs w:val="22"/>
        </w:rPr>
        <w:t xml:space="preserve">n and </w:t>
      </w:r>
      <w:r w:rsidR="00BC7FE0" w:rsidRPr="00DE6C07">
        <w:rPr>
          <w:rFonts w:ascii="Helvetica" w:hAnsi="Helvetica" w:cs="Helvetica"/>
          <w:color w:val="000000"/>
          <w:sz w:val="22"/>
          <w:szCs w:val="22"/>
        </w:rPr>
        <w:t xml:space="preserve">condensation rate of the water </w:t>
      </w:r>
      <w:r>
        <w:rPr>
          <w:rFonts w:ascii="Helvetica" w:hAnsi="Helvetica" w:cs="Helvetica"/>
          <w:color w:val="000000"/>
          <w:sz w:val="22"/>
          <w:szCs w:val="22"/>
        </w:rPr>
        <w:t>to be</w:t>
      </w:r>
      <w:r w:rsidR="00BC7FE0" w:rsidRPr="00DE6C07">
        <w:rPr>
          <w:rFonts w:ascii="Helvetica" w:hAnsi="Helvetica" w:cs="Helvetica"/>
          <w:color w:val="000000"/>
          <w:sz w:val="22"/>
          <w:szCs w:val="22"/>
        </w:rPr>
        <w:t xml:space="preserve"> calculated</w:t>
      </w:r>
      <w:r>
        <w:rPr>
          <w:rFonts w:ascii="Helvetica" w:hAnsi="Helvetica" w:cs="Helvetica"/>
          <w:color w:val="000000"/>
          <w:sz w:val="22"/>
          <w:szCs w:val="22"/>
        </w:rPr>
        <w:t xml:space="preserve">, and the energy gain or loss of the canal and the surrounding area </w:t>
      </w:r>
      <w:r w:rsidR="00BC7FE0" w:rsidRPr="00DE6C07">
        <w:rPr>
          <w:rFonts w:ascii="Helvetica" w:hAnsi="Helvetica" w:cs="Helvetica"/>
          <w:color w:val="000000"/>
          <w:sz w:val="22"/>
          <w:szCs w:val="22"/>
        </w:rPr>
        <w:t>(</w:t>
      </w:r>
      <w:r>
        <w:rPr>
          <w:rFonts w:ascii="Helvetica" w:hAnsi="Helvetica" w:cs="Helvetica"/>
          <w:color w:val="000000"/>
          <w:sz w:val="22"/>
          <w:szCs w:val="22"/>
        </w:rPr>
        <w:t>a</w:t>
      </w:r>
      <w:r w:rsidR="00BC7FE0" w:rsidRPr="00DE6C07">
        <w:rPr>
          <w:rFonts w:ascii="Helvetica" w:hAnsi="Helvetica" w:cs="Helvetica"/>
          <w:color w:val="000000"/>
          <w:sz w:val="22"/>
          <w:szCs w:val="22"/>
        </w:rPr>
        <w:t>ssum</w:t>
      </w:r>
      <w:r>
        <w:rPr>
          <w:rFonts w:ascii="Helvetica" w:hAnsi="Helvetica" w:cs="Helvetica"/>
          <w:color w:val="000000"/>
          <w:sz w:val="22"/>
          <w:szCs w:val="22"/>
        </w:rPr>
        <w:t xml:space="preserve">ing a 50:50 distribution). </w:t>
      </w:r>
      <w:r w:rsidR="00BC7FE0" w:rsidRPr="00DE6C07">
        <w:rPr>
          <w:rFonts w:ascii="Helvetica" w:hAnsi="Helvetica" w:cs="Helvetica"/>
          <w:color w:val="000000"/>
          <w:sz w:val="22"/>
          <w:szCs w:val="22"/>
        </w:rPr>
        <w:t xml:space="preserve"> </w:t>
      </w:r>
    </w:p>
    <w:p w14:paraId="3375714C" w14:textId="77777777" w:rsidR="00DE6C07" w:rsidRPr="00DE6C07" w:rsidRDefault="00DE6C07" w:rsidP="00BC7FE0">
      <w:pPr>
        <w:pStyle w:val="NormalWeb"/>
        <w:rPr>
          <w:rFonts w:ascii="Helvetica" w:hAnsi="Helvetica" w:cs="Helvetica"/>
          <w:color w:val="000000"/>
          <w:sz w:val="22"/>
          <w:szCs w:val="22"/>
        </w:rPr>
      </w:pPr>
    </w:p>
    <w:p w14:paraId="5E14F395" w14:textId="50E6CA18" w:rsidR="009C41C1" w:rsidRPr="009C41C1" w:rsidRDefault="009C41C1" w:rsidP="009C41C1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lang w:eastAsia="en-GB"/>
          <w14:ligatures w14:val="none"/>
        </w:rPr>
      </w:pPr>
      <w:r w:rsidRPr="009C41C1"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lang w:eastAsia="en-GB"/>
          <w14:ligatures w14:val="none"/>
        </w:rPr>
        <w:t>Sensible Heat</w:t>
      </w:r>
    </w:p>
    <w:p w14:paraId="64D17DF5" w14:textId="21B163C1" w:rsidR="009C41C1" w:rsidRPr="009C41C1" w:rsidRDefault="009C41C1" w:rsidP="009C41C1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 w:rsidRP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Sensible heat losses from the water to the air can be calculated using the evaporation losses by the Bowen Ratio which relates evaporative and sensible losses</w:t>
      </w: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: </w:t>
      </w:r>
    </w:p>
    <w:p w14:paraId="53DA103F" w14:textId="4986E990" w:rsidR="009C41C1" w:rsidRPr="009C41C1" w:rsidRDefault="00000000" w:rsidP="009C41C1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A1A1A"/>
                  <w:spacing w:val="5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color w:val="1A1A1A"/>
              <w:spacing w:val="5"/>
              <w:kern w:val="0"/>
              <w:lang w:eastAsia="en-GB"/>
              <w14:ligatures w14:val="none"/>
            </w:rPr>
            <m:t xml:space="preserve"> 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A1A1A"/>
                  <w:spacing w:val="5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color w:val="1A1A1A"/>
              <w:spacing w:val="5"/>
              <w:kern w:val="0"/>
              <w:lang w:eastAsia="en-GB"/>
              <w14:ligatures w14:val="none"/>
            </w:rPr>
            <m:t>∙B</m:t>
          </m:r>
        </m:oMath>
      </m:oMathPara>
    </w:p>
    <w:p w14:paraId="6FAE1E78" w14:textId="748C6BED" w:rsidR="009C41C1" w:rsidRPr="009C41C1" w:rsidRDefault="00273DA6" w:rsidP="009C41C1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where</w:t>
      </w:r>
      <w:r w:rsid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 </w:t>
      </w:r>
      <w:proofErr w:type="spellStart"/>
      <w:r w:rsidR="009C41C1">
        <w:rPr>
          <w:rFonts w:ascii="Cambria" w:hAnsi="Cambria"/>
          <w:i/>
          <w:iCs/>
          <w:color w:val="1A1A1A"/>
          <w:spacing w:val="5"/>
        </w:rPr>
        <w:t>Q</w:t>
      </w:r>
      <w:r w:rsidR="009C41C1">
        <w:rPr>
          <w:rFonts w:ascii="Cambria" w:hAnsi="Cambria"/>
          <w:i/>
          <w:iCs/>
          <w:color w:val="1A1A1A"/>
          <w:spacing w:val="5"/>
          <w:vertAlign w:val="subscript"/>
        </w:rPr>
        <w:t>h</w:t>
      </w:r>
      <w:proofErr w:type="spellEnd"/>
      <w:r w:rsidR="009C41C1" w:rsidRPr="00BC7FE0">
        <w:rPr>
          <w:rFonts w:ascii="Helvetica" w:hAnsi="Helvetica"/>
          <w:color w:val="1A1A1A"/>
          <w:spacing w:val="5"/>
        </w:rPr>
        <w:t xml:space="preserve"> is </w:t>
      </w:r>
      <w:r w:rsid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s</w:t>
      </w:r>
      <w:r w:rsidR="009C41C1" w:rsidRP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ensible </w:t>
      </w:r>
      <w:r w:rsid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h</w:t>
      </w:r>
      <w:r w:rsidR="009C41C1" w:rsidRP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eat </w:t>
      </w:r>
      <w:r w:rsid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l</w:t>
      </w:r>
      <w:r w:rsidR="009C41C1" w:rsidRP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osses</w:t>
      </w:r>
      <w:r w:rsid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, </w:t>
      </w:r>
      <w:proofErr w:type="spellStart"/>
      <w:r w:rsidR="009C41C1">
        <w:rPr>
          <w:rFonts w:ascii="Cambria" w:hAnsi="Cambria"/>
          <w:i/>
          <w:iCs/>
          <w:color w:val="1A1A1A"/>
          <w:spacing w:val="5"/>
        </w:rPr>
        <w:t>Q</w:t>
      </w:r>
      <w:r w:rsidR="009C41C1">
        <w:rPr>
          <w:rFonts w:ascii="Cambria" w:hAnsi="Cambria"/>
          <w:i/>
          <w:iCs/>
          <w:color w:val="1A1A1A"/>
          <w:spacing w:val="5"/>
          <w:vertAlign w:val="subscript"/>
        </w:rPr>
        <w:t>e</w:t>
      </w:r>
      <w:proofErr w:type="spellEnd"/>
      <w:r w:rsidR="009C41C1" w:rsidRPr="00BC7FE0">
        <w:rPr>
          <w:rFonts w:ascii="Helvetica" w:hAnsi="Helvetica"/>
          <w:color w:val="1A1A1A"/>
          <w:spacing w:val="5"/>
        </w:rPr>
        <w:t xml:space="preserve"> is </w:t>
      </w:r>
      <w:r w:rsid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evaporative</w:t>
      </w:r>
      <w:r w:rsidR="009C41C1" w:rsidRP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 </w:t>
      </w:r>
      <w:r w:rsid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l</w:t>
      </w:r>
      <w:r w:rsidR="009C41C1" w:rsidRP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osses</w:t>
      </w:r>
      <w:r w:rsid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, and </w:t>
      </w:r>
      <w:r>
        <w:rPr>
          <w:rFonts w:ascii="Cambria" w:hAnsi="Cambria"/>
          <w:i/>
          <w:iCs/>
          <w:color w:val="1A1A1A"/>
          <w:spacing w:val="5"/>
        </w:rPr>
        <w:t>B</w:t>
      </w: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 is </w:t>
      </w:r>
      <w:r w:rsid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the Bowen Ratio, calculated following Webb and Zhang (1997): </w:t>
      </w:r>
    </w:p>
    <w:p w14:paraId="49E30700" w14:textId="1BCE1C5C" w:rsidR="009C41C1" w:rsidRPr="009C41C1" w:rsidRDefault="009C41C1" w:rsidP="009C41C1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A1A1A"/>
              <w:spacing w:val="5"/>
              <w:kern w:val="0"/>
              <w:lang w:eastAsia="en-GB"/>
              <w14:ligatures w14:val="none"/>
            </w:rPr>
            <m:t>B 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1A1A1A"/>
                  <w:spacing w:val="5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0.61∙P∙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  <m:t>Tw-Ta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 xml:space="preserve"> / 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  <m:t>w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A1A1A"/>
                      <w:spacing w:val="5"/>
                      <w:kern w:val="0"/>
                      <w:lang w:eastAsia="en-GB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color w:val="1A1A1A"/>
                  <w:spacing w:val="5"/>
                  <w:kern w:val="0"/>
                  <w:lang w:eastAsia="en-GB"/>
                  <w14:ligatures w14:val="none"/>
                </w:rPr>
                <m:t>1000</m:t>
              </m:r>
            </m:den>
          </m:f>
        </m:oMath>
      </m:oMathPara>
    </w:p>
    <w:p w14:paraId="4280024D" w14:textId="3724FEA1" w:rsidR="00BC7FE0" w:rsidRPr="00BC7FE0" w:rsidRDefault="00273DA6" w:rsidP="004F3067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where </w:t>
      </w:r>
      <w:r>
        <w:rPr>
          <w:rFonts w:ascii="Cambria" w:hAnsi="Cambria"/>
          <w:i/>
          <w:iCs/>
          <w:color w:val="1A1A1A"/>
          <w:spacing w:val="5"/>
        </w:rPr>
        <w:t>P</w:t>
      </w: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 is a</w:t>
      </w:r>
      <w:r w:rsidR="009C41C1" w:rsidRP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ir </w:t>
      </w: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p</w:t>
      </w:r>
      <w:r w:rsidR="009C41C1" w:rsidRPr="009C41C1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ressure</w:t>
      </w: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 and </w:t>
      </w:r>
      <w:r>
        <w:rPr>
          <w:rFonts w:ascii="Cambria" w:hAnsi="Cambria"/>
          <w:i/>
          <w:iCs/>
          <w:color w:val="1A1A1A"/>
          <w:spacing w:val="5"/>
        </w:rPr>
        <w:t>T</w:t>
      </w:r>
      <w:r>
        <w:rPr>
          <w:rFonts w:ascii="Cambria" w:hAnsi="Cambria"/>
          <w:i/>
          <w:iCs/>
          <w:color w:val="1A1A1A"/>
          <w:spacing w:val="5"/>
          <w:vertAlign w:val="subscript"/>
        </w:rPr>
        <w:t>a</w:t>
      </w:r>
      <w:r w:rsidRPr="00BC7FE0">
        <w:rPr>
          <w:rFonts w:ascii="Helvetica" w:hAnsi="Helvetica"/>
          <w:color w:val="1A1A1A"/>
          <w:spacing w:val="5"/>
        </w:rPr>
        <w:t xml:space="preserve"> is </w:t>
      </w: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air temperature. </w:t>
      </w:r>
    </w:p>
    <w:p w14:paraId="32B7FC34" w14:textId="77777777" w:rsidR="00BC7FE0" w:rsidRDefault="00BC7FE0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</w:pPr>
    </w:p>
    <w:p w14:paraId="01FC876B" w14:textId="253D1E81" w:rsidR="0083615F" w:rsidRPr="0083615F" w:rsidRDefault="0083615F" w:rsidP="0036163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lang w:eastAsia="en-GB"/>
          <w14:ligatures w14:val="none"/>
        </w:rPr>
      </w:pPr>
      <w:r w:rsidRPr="0083615F"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lang w:eastAsia="en-GB"/>
          <w14:ligatures w14:val="none"/>
        </w:rPr>
        <w:lastRenderedPageBreak/>
        <w:t>Internal Conductive and Convective</w:t>
      </w:r>
    </w:p>
    <w:p w14:paraId="708AA87B" w14:textId="2387160F" w:rsidR="0083615F" w:rsidRDefault="00361637" w:rsidP="00361637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To calculate the transfer of heat between depths within the water </w:t>
      </w:r>
      <w:r w:rsidR="0083615F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column, </w:t>
      </w:r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the conduction and convection are accounted for using standard equations</w:t>
      </w:r>
      <w:r w:rsidR="0083615F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. These equations hold true </w:t>
      </w:r>
      <w:r w:rsidR="0083615F" w:rsidRPr="0083615F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for water with negligible flow rates</w:t>
      </w:r>
      <w:r w:rsidR="0083615F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 (i.e., for canals), but at higher rates enhanced mixing would change conduction and convention values, while energy transfer due to advection would also need to be incorporated: </w:t>
      </w:r>
    </w:p>
    <w:p w14:paraId="2D5422AA" w14:textId="77777777" w:rsidR="00361637" w:rsidRPr="00361637" w:rsidRDefault="00361637" w:rsidP="00361637">
      <w:pPr>
        <w:rPr>
          <w:rFonts w:ascii="Helvetica" w:eastAsia="Times New Roman" w:hAnsi="Helvetica" w:cs="Times New Roman"/>
          <w:color w:val="1A1A1A"/>
          <w:spacing w:val="5"/>
          <w:kern w:val="0"/>
          <w:lang w:val="fr-FR" w:eastAsia="en-GB"/>
          <w14:ligatures w14:val="none"/>
        </w:rPr>
      </w:pPr>
      <w:commentRangeStart w:id="3"/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val="fr-FR" w:eastAsia="en-GB"/>
          <w14:ligatures w14:val="none"/>
        </w:rPr>
        <w:t xml:space="preserve">Conduction (W/m): </w:t>
      </w:r>
      <w:proofErr w:type="spellStart"/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val="fr-FR" w:eastAsia="en-GB"/>
          <w14:ligatures w14:val="none"/>
        </w:rPr>
        <w:t>Kc</w:t>
      </w:r>
      <w:proofErr w:type="spellEnd"/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val="fr-FR" w:eastAsia="en-GB"/>
          <w14:ligatures w14:val="none"/>
        </w:rPr>
        <w:t>*A*(T1-T2)/d</w:t>
      </w:r>
    </w:p>
    <w:p w14:paraId="0FC2A2CF" w14:textId="77777777" w:rsidR="00361637" w:rsidRPr="00361637" w:rsidRDefault="00361637" w:rsidP="00361637">
      <w:pPr>
        <w:numPr>
          <w:ilvl w:val="0"/>
          <w:numId w:val="1"/>
        </w:num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Kc: Conduction Coefficient</w:t>
      </w:r>
    </w:p>
    <w:p w14:paraId="38ECAAE1" w14:textId="77777777" w:rsidR="00361637" w:rsidRPr="00361637" w:rsidRDefault="00361637" w:rsidP="00361637">
      <w:pPr>
        <w:numPr>
          <w:ilvl w:val="0"/>
          <w:numId w:val="1"/>
        </w:num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A: Surface Area</w:t>
      </w:r>
    </w:p>
    <w:p w14:paraId="6A643EBF" w14:textId="77777777" w:rsidR="00361637" w:rsidRPr="00361637" w:rsidRDefault="00361637" w:rsidP="00361637">
      <w:pPr>
        <w:numPr>
          <w:ilvl w:val="0"/>
          <w:numId w:val="1"/>
        </w:num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T1: Upper Temperature</w:t>
      </w:r>
    </w:p>
    <w:p w14:paraId="22C80A64" w14:textId="77777777" w:rsidR="00361637" w:rsidRPr="00361637" w:rsidRDefault="00361637" w:rsidP="00361637">
      <w:pPr>
        <w:numPr>
          <w:ilvl w:val="0"/>
          <w:numId w:val="1"/>
        </w:num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T2: Lower Temperature</w:t>
      </w:r>
    </w:p>
    <w:p w14:paraId="6F437278" w14:textId="77777777" w:rsidR="00361637" w:rsidRPr="00361637" w:rsidRDefault="00361637" w:rsidP="00361637">
      <w:pPr>
        <w:numPr>
          <w:ilvl w:val="0"/>
          <w:numId w:val="1"/>
        </w:num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d: distance</w:t>
      </w:r>
    </w:p>
    <w:p w14:paraId="098B6520" w14:textId="77777777" w:rsidR="00361637" w:rsidRPr="00361637" w:rsidRDefault="00361637" w:rsidP="00361637">
      <w:pPr>
        <w:rPr>
          <w:rFonts w:ascii="Helvetica" w:eastAsia="Times New Roman" w:hAnsi="Helvetica" w:cs="Times New Roman"/>
          <w:color w:val="1A1A1A"/>
          <w:spacing w:val="5"/>
          <w:kern w:val="0"/>
          <w:lang w:val="fr-FR" w:eastAsia="en-GB"/>
          <w14:ligatures w14:val="none"/>
        </w:rPr>
      </w:pPr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val="fr-FR" w:eastAsia="en-GB"/>
          <w14:ligatures w14:val="none"/>
        </w:rPr>
        <w:t xml:space="preserve">Convection: </w:t>
      </w:r>
      <w:proofErr w:type="spellStart"/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val="fr-FR" w:eastAsia="en-GB"/>
          <w14:ligatures w14:val="none"/>
        </w:rPr>
        <w:t>hc</w:t>
      </w:r>
      <w:proofErr w:type="spellEnd"/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val="fr-FR" w:eastAsia="en-GB"/>
          <w14:ligatures w14:val="none"/>
        </w:rPr>
        <w:t>*A*(T1-T2)</w:t>
      </w:r>
    </w:p>
    <w:p w14:paraId="43B33618" w14:textId="77777777" w:rsidR="00361637" w:rsidRPr="00361637" w:rsidRDefault="00361637" w:rsidP="00361637">
      <w:pPr>
        <w:numPr>
          <w:ilvl w:val="0"/>
          <w:numId w:val="1"/>
        </w:num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proofErr w:type="spellStart"/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hc</w:t>
      </w:r>
      <w:proofErr w:type="spellEnd"/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: Convection Coefficient</w:t>
      </w:r>
    </w:p>
    <w:p w14:paraId="4D2F1CC5" w14:textId="77777777" w:rsidR="00361637" w:rsidRPr="00361637" w:rsidRDefault="00361637" w:rsidP="00361637">
      <w:pPr>
        <w:numPr>
          <w:ilvl w:val="0"/>
          <w:numId w:val="1"/>
        </w:num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A: Surface Area</w:t>
      </w:r>
    </w:p>
    <w:p w14:paraId="236F9A8B" w14:textId="77777777" w:rsidR="00361637" w:rsidRPr="00361637" w:rsidRDefault="00361637" w:rsidP="00361637">
      <w:pPr>
        <w:numPr>
          <w:ilvl w:val="0"/>
          <w:numId w:val="1"/>
        </w:num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T1: Upper Temperature</w:t>
      </w:r>
    </w:p>
    <w:p w14:paraId="0B888C55" w14:textId="77777777" w:rsidR="00361637" w:rsidRPr="00361637" w:rsidRDefault="00361637" w:rsidP="00361637">
      <w:pPr>
        <w:numPr>
          <w:ilvl w:val="0"/>
          <w:numId w:val="1"/>
        </w:num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T2: Lower Temperature</w:t>
      </w:r>
      <w:commentRangeEnd w:id="3"/>
      <w:r w:rsidR="00DD300F">
        <w:rPr>
          <w:rStyle w:val="CommentReference"/>
        </w:rPr>
        <w:commentReference w:id="3"/>
      </w:r>
    </w:p>
    <w:p w14:paraId="107C5772" w14:textId="77777777" w:rsidR="00361637" w:rsidRPr="00361637" w:rsidRDefault="00361637" w:rsidP="00361637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</w:p>
    <w:p w14:paraId="0D337D98" w14:textId="77777777" w:rsidR="00361637" w:rsidRPr="00361637" w:rsidRDefault="00361637" w:rsidP="00361637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 w:rsidRPr="00361637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Note: Convection is assumed to be zero when the higher temperature water is above the lower temperature water.</w:t>
      </w:r>
    </w:p>
    <w:p w14:paraId="4F8BE9B4" w14:textId="77777777" w:rsidR="00361637" w:rsidRDefault="00361637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</w:pPr>
    </w:p>
    <w:p w14:paraId="799B9725" w14:textId="77777777" w:rsidR="00361637" w:rsidRDefault="00361637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</w:pPr>
    </w:p>
    <w:p w14:paraId="3287CC84" w14:textId="77777777" w:rsidR="00361637" w:rsidRDefault="00361637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</w:pPr>
    </w:p>
    <w:p w14:paraId="6FBC8B33" w14:textId="77777777" w:rsidR="00361637" w:rsidRDefault="00361637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</w:pPr>
    </w:p>
    <w:p w14:paraId="2B53A0B2" w14:textId="55117AEC" w:rsidR="00BC7FE0" w:rsidRPr="00A2540D" w:rsidRDefault="00A2540D" w:rsidP="004F3067">
      <w:pP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</w:pPr>
      <w:r w:rsidRPr="00A2540D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The Engineering </w:t>
      </w:r>
      <w:proofErr w:type="spellStart"/>
      <w:r w:rsidRPr="00A2540D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ToolBox</w:t>
      </w:r>
      <w:proofErr w:type="spellEnd"/>
      <w:r w:rsidRPr="00A2540D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 xml:space="preserve"> (2004). Moist Air - Water Vapor and Saturation Pressure. [online] Available at: https://www.engineeringtoolbox.com/water-vapor-saturation-pressure-air-d_689.html [Accessed </w:t>
      </w:r>
      <w:r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18-04-2024</w:t>
      </w:r>
      <w:r w:rsidRPr="00A2540D">
        <w:rPr>
          <w:rFonts w:ascii="Helvetica" w:eastAsia="Times New Roman" w:hAnsi="Helvetica" w:cs="Times New Roman"/>
          <w:color w:val="1A1A1A"/>
          <w:spacing w:val="5"/>
          <w:kern w:val="0"/>
          <w:lang w:eastAsia="en-GB"/>
          <w14:ligatures w14:val="none"/>
        </w:rPr>
        <w:t>].</w:t>
      </w:r>
    </w:p>
    <w:p w14:paraId="772B7FEA" w14:textId="77777777" w:rsidR="00BC7FE0" w:rsidRDefault="00BC7FE0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</w:pPr>
    </w:p>
    <w:p w14:paraId="09C4B25B" w14:textId="77777777" w:rsidR="00BC7FE0" w:rsidRDefault="00BC7FE0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</w:pPr>
    </w:p>
    <w:p w14:paraId="0CB2408F" w14:textId="77777777" w:rsidR="00BC7FE0" w:rsidRDefault="00BC7FE0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</w:pPr>
    </w:p>
    <w:p w14:paraId="58050B1F" w14:textId="77777777" w:rsidR="00BC7FE0" w:rsidRDefault="00BC7FE0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</w:pPr>
    </w:p>
    <w:p w14:paraId="1745AFFC" w14:textId="77777777" w:rsidR="00BC7FE0" w:rsidRDefault="00BC7FE0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</w:pPr>
    </w:p>
    <w:p w14:paraId="45D358E0" w14:textId="77777777" w:rsidR="00BC7FE0" w:rsidRDefault="00BC7FE0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</w:pPr>
    </w:p>
    <w:p w14:paraId="5F69016C" w14:textId="77777777" w:rsidR="00BC7FE0" w:rsidRDefault="00BC7FE0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</w:pPr>
    </w:p>
    <w:p w14:paraId="6752B122" w14:textId="77777777" w:rsidR="004F3067" w:rsidRPr="005660F4" w:rsidRDefault="004F3067" w:rsidP="004F3067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</w:pPr>
      <w:r>
        <w:rPr>
          <w:rFonts w:ascii="Helvetica" w:eastAsia="Times New Roman" w:hAnsi="Helvetica" w:cs="Times New Roman"/>
          <w:b/>
          <w:bCs/>
          <w:noProof/>
          <w:color w:val="1A1A1A"/>
          <w:spacing w:val="5"/>
          <w:kern w:val="0"/>
          <w:sz w:val="36"/>
          <w:szCs w:val="36"/>
          <w:lang w:eastAsia="en-GB"/>
        </w:rPr>
        <w:drawing>
          <wp:anchor distT="0" distB="0" distL="114300" distR="114300" simplePos="0" relativeHeight="251659264" behindDoc="0" locked="0" layoutInCell="1" allowOverlap="1" wp14:anchorId="5BE15F61" wp14:editId="41A089A9">
            <wp:simplePos x="0" y="0"/>
            <wp:positionH relativeFrom="column">
              <wp:posOffset>0</wp:posOffset>
            </wp:positionH>
            <wp:positionV relativeFrom="paragraph">
              <wp:posOffset>2482</wp:posOffset>
            </wp:positionV>
            <wp:extent cx="5731510" cy="1881505"/>
            <wp:effectExtent l="0" t="0" r="2540" b="4445"/>
            <wp:wrapTopAndBottom/>
            <wp:docPr id="1673430770" name="Picture 4" descr="A graph of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30770" name="Picture 4" descr="A graph of a line graph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eastAsia="Times New Roman" w:hAnsi="Helvetica" w:cs="Times New Roman"/>
          <w:b/>
          <w:bCs/>
          <w:kern w:val="0"/>
          <w:sz w:val="24"/>
          <w:szCs w:val="24"/>
          <w:lang w:eastAsia="en-GB"/>
          <w14:ligatures w14:val="none"/>
        </w:rPr>
        <w:t>Fi</w:t>
      </w:r>
      <w:r w:rsidRPr="00BB2E84">
        <w:rPr>
          <w:rFonts w:ascii="Helvetica" w:eastAsia="Times New Roman" w:hAnsi="Helvetica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g. </w:t>
      </w:r>
      <w:r>
        <w:rPr>
          <w:rFonts w:ascii="Helvetica" w:eastAsia="Times New Roman" w:hAnsi="Helvetica" w:cs="Times New Roman"/>
          <w:b/>
          <w:bCs/>
          <w:kern w:val="0"/>
          <w:sz w:val="24"/>
          <w:szCs w:val="24"/>
          <w:lang w:eastAsia="en-GB"/>
          <w14:ligatures w14:val="none"/>
        </w:rPr>
        <w:t>S1</w:t>
      </w:r>
      <w:r w:rsidRPr="00BB2E84">
        <w:rPr>
          <w:rFonts w:ascii="Helvetica" w:eastAsia="Times New Roman" w:hAnsi="Helvetica" w:cs="Times New Roman"/>
          <w:b/>
          <w:bCs/>
          <w:kern w:val="0"/>
          <w:sz w:val="24"/>
          <w:szCs w:val="24"/>
          <w:lang w:eastAsia="en-GB"/>
          <w14:ligatures w14:val="none"/>
        </w:rPr>
        <w:t> </w:t>
      </w:r>
      <w:r>
        <w:rPr>
          <w:rFonts w:ascii="Helvetica" w:eastAsia="Times New Roman" w:hAnsi="Helvetica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Results of a 30-day model spin-up for a feature of the Regent’s Canal, London, UK. </w:t>
      </w:r>
    </w:p>
    <w:p w14:paraId="5B40B15F" w14:textId="15DB6A50" w:rsidR="004F3067" w:rsidRPr="0061158F" w:rsidRDefault="004F3067" w:rsidP="0061158F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</w:pPr>
      <w:r w:rsidRPr="00D530DE">
        <w:rPr>
          <w:rFonts w:ascii="Helvetica" w:eastAsia="Times New Roman" w:hAnsi="Helvetica" w:cs="Times New Roman"/>
          <w:b/>
          <w:b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(</w:t>
      </w:r>
      <w:r w:rsidRPr="00BB2E84">
        <w:rPr>
          <w:rFonts w:ascii="Helvetica" w:eastAsia="Times New Roman" w:hAnsi="Helvetica" w:cs="Times New Roman"/>
          <w:b/>
          <w:b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A</w:t>
      </w:r>
      <w:r>
        <w:rPr>
          <w:rFonts w:ascii="Helvetica" w:eastAsia="Times New Roman" w:hAnsi="Helvetica" w:cs="Times New Roman"/>
          <w:b/>
          <w:b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) </w:t>
      </w:r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Modelled surface water temperatures (</w:t>
      </w:r>
      <w:proofErr w:type="spellStart"/>
      <w:r w:rsidRPr="00D530DE">
        <w:rPr>
          <w:rFonts w:ascii="Helvetica" w:eastAsia="Times New Roman" w:hAnsi="Helvetica" w:cs="Times New Roman"/>
          <w:i/>
          <w:i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wT</w:t>
      </w:r>
      <w:proofErr w:type="spellEnd"/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; </w:t>
      </w:r>
      <w:r>
        <w:rPr>
          <w:rFonts w:ascii="Helvetica" w:eastAsia="Times New Roman" w:hAnsi="Helvetica" w:cs="Helvetica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°</w:t>
      </w:r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C), (</w:t>
      </w:r>
      <w:r w:rsidRPr="005B58CA">
        <w:rPr>
          <w:rFonts w:ascii="Helvetica" w:eastAsia="Times New Roman" w:hAnsi="Helvetica" w:cs="Times New Roman"/>
          <w:b/>
          <w:b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B</w:t>
      </w:r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) surface concrete temperatures (</w:t>
      </w:r>
      <w:proofErr w:type="spellStart"/>
      <w:r w:rsidRPr="00D530DE">
        <w:rPr>
          <w:rFonts w:ascii="Helvetica" w:eastAsia="Times New Roman" w:hAnsi="Helvetica" w:cs="Times New Roman"/>
          <w:i/>
          <w:i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cT</w:t>
      </w:r>
      <w:proofErr w:type="spellEnd"/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; </w:t>
      </w:r>
      <w:r>
        <w:rPr>
          <w:rFonts w:ascii="Helvetica" w:eastAsia="Times New Roman" w:hAnsi="Helvetica" w:cs="Helvetica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°</w:t>
      </w:r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C) and </w:t>
      </w:r>
      <w:r w:rsidRPr="00D530DE">
        <w:rPr>
          <w:rFonts w:ascii="Helvetica" w:eastAsia="Times New Roman" w:hAnsi="Helvetica" w:cs="Times New Roman"/>
          <w:b/>
          <w:b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(</w:t>
      </w:r>
      <w:r>
        <w:rPr>
          <w:rFonts w:ascii="Helvetica" w:eastAsia="Times New Roman" w:hAnsi="Helvetica" w:cs="Times New Roman"/>
          <w:b/>
          <w:b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C) </w:t>
      </w:r>
      <w:r w:rsidRPr="00D530DE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surface</w:t>
      </w:r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 water energy values (</w:t>
      </w:r>
      <w:proofErr w:type="spellStart"/>
      <w:r w:rsidRPr="00D530DE">
        <w:rPr>
          <w:rFonts w:ascii="Helvetica" w:eastAsia="Times New Roman" w:hAnsi="Helvetica" w:cs="Times New Roman"/>
          <w:i/>
          <w:i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wJ</w:t>
      </w:r>
      <w:proofErr w:type="spellEnd"/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; J)</w:t>
      </w:r>
      <w:r>
        <w:rPr>
          <w:rFonts w:ascii="Helvetica" w:eastAsia="Times New Roman" w:hAnsi="Helvetica" w:cs="Times New Roman"/>
          <w:b/>
          <w:b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for a feature of the Regent’s Canal, London, UK. Model spin-up utilises weather data from 15-12-2021, approximately two weeks prior to the model start date (01-01-2022). This is iterated for 30-days at 15-minute intervals (2,790 model steps) to ensure equilibrium is reached.  </w:t>
      </w:r>
    </w:p>
    <w:p w14:paraId="53DC6E76" w14:textId="650E9773" w:rsidR="00FC0786" w:rsidRPr="00DC14A5" w:rsidRDefault="0061158F" w:rsidP="004F3067">
      <w:pPr>
        <w:rPr>
          <w:rFonts w:ascii="Helvetica" w:hAnsi="Helvetica"/>
        </w:rPr>
      </w:pPr>
      <w:r>
        <w:rPr>
          <w:rFonts w:ascii="Helvetica" w:hAnsi="Helvetica"/>
          <w:noProof/>
        </w:rPr>
        <w:drawing>
          <wp:anchor distT="0" distB="0" distL="114300" distR="114300" simplePos="0" relativeHeight="251660288" behindDoc="0" locked="0" layoutInCell="1" allowOverlap="1" wp14:anchorId="7BD4FEA0" wp14:editId="09DCE404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571755" cy="2170180"/>
            <wp:effectExtent l="0" t="0" r="0" b="1905"/>
            <wp:wrapTopAndBottom/>
            <wp:docPr id="425706060" name="Picture 2" descr="A diagram of a circle with a blu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06060" name="Picture 2" descr="A diagram of a circle with a blue circl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755" cy="2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A30D5C" w14:textId="31674D52" w:rsidR="00FC0786" w:rsidRPr="005660F4" w:rsidRDefault="00FC0786" w:rsidP="00FC0786">
      <w:pPr>
        <w:rPr>
          <w:rFonts w:ascii="Helvetica" w:eastAsia="Times New Roman" w:hAnsi="Helvetica" w:cs="Times New Roman"/>
          <w:b/>
          <w:bCs/>
          <w:color w:val="1A1A1A"/>
          <w:spacing w:val="5"/>
          <w:kern w:val="0"/>
          <w:sz w:val="36"/>
          <w:szCs w:val="36"/>
          <w:lang w:eastAsia="en-GB"/>
          <w14:ligatures w14:val="none"/>
        </w:rPr>
      </w:pPr>
      <w:r>
        <w:rPr>
          <w:rFonts w:ascii="Helvetica" w:eastAsia="Times New Roman" w:hAnsi="Helvetica" w:cs="Times New Roman"/>
          <w:b/>
          <w:bCs/>
          <w:kern w:val="0"/>
          <w:sz w:val="24"/>
          <w:szCs w:val="24"/>
          <w:lang w:eastAsia="en-GB"/>
          <w14:ligatures w14:val="none"/>
        </w:rPr>
        <w:t>Fi</w:t>
      </w:r>
      <w:r w:rsidRPr="00BB2E84">
        <w:rPr>
          <w:rFonts w:ascii="Helvetica" w:eastAsia="Times New Roman" w:hAnsi="Helvetica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g. </w:t>
      </w:r>
      <w:r>
        <w:rPr>
          <w:rFonts w:ascii="Helvetica" w:eastAsia="Times New Roman" w:hAnsi="Helvetica" w:cs="Times New Roman"/>
          <w:b/>
          <w:bCs/>
          <w:kern w:val="0"/>
          <w:sz w:val="24"/>
          <w:szCs w:val="24"/>
          <w:lang w:eastAsia="en-GB"/>
          <w14:ligatures w14:val="none"/>
        </w:rPr>
        <w:t>S2</w:t>
      </w:r>
      <w:r w:rsidRPr="00BB2E84">
        <w:rPr>
          <w:rFonts w:ascii="Helvetica" w:eastAsia="Times New Roman" w:hAnsi="Helvetica" w:cs="Times New Roman"/>
          <w:b/>
          <w:bCs/>
          <w:kern w:val="0"/>
          <w:sz w:val="24"/>
          <w:szCs w:val="24"/>
          <w:lang w:eastAsia="en-GB"/>
          <w14:ligatures w14:val="none"/>
        </w:rPr>
        <w:t> </w:t>
      </w:r>
      <w:r>
        <w:rPr>
          <w:rFonts w:ascii="Helvetica" w:eastAsia="Times New Roman" w:hAnsi="Helvetica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Effects of canal area on modelled </w:t>
      </w:r>
      <w:r w:rsidR="00D25ADA">
        <w:rPr>
          <w:rFonts w:ascii="Helvetica" w:eastAsia="Times New Roman" w:hAnsi="Helvetica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air </w:t>
      </w:r>
      <w:r>
        <w:rPr>
          <w:rFonts w:ascii="Helvetica" w:eastAsia="Times New Roman" w:hAnsi="Helvetica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temperatures. </w:t>
      </w:r>
    </w:p>
    <w:p w14:paraId="0BD0A95F" w14:textId="1C12A789" w:rsidR="0061158F" w:rsidRDefault="00FC0786" w:rsidP="0061158F">
      <w:pPr>
        <w:spacing w:beforeAutospacing="1" w:after="100" w:afterAutospacing="1" w:line="240" w:lineRule="auto"/>
        <w:outlineLvl w:val="1"/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</w:pPr>
      <w:r w:rsidRPr="00D530DE">
        <w:rPr>
          <w:rFonts w:ascii="Helvetica" w:eastAsia="Times New Roman" w:hAnsi="Helvetica" w:cs="Times New Roman"/>
          <w:b/>
          <w:b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(</w:t>
      </w:r>
      <w:r w:rsidRPr="00BB2E84">
        <w:rPr>
          <w:rFonts w:ascii="Helvetica" w:eastAsia="Times New Roman" w:hAnsi="Helvetica" w:cs="Times New Roman"/>
          <w:b/>
          <w:b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A</w:t>
      </w:r>
      <w:r>
        <w:rPr>
          <w:rFonts w:ascii="Helvetica" w:eastAsia="Times New Roman" w:hAnsi="Helvetica" w:cs="Times New Roman"/>
          <w:b/>
          <w:b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) </w:t>
      </w:r>
      <w:r w:rsidRPr="00FC0786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Plot</w:t>
      </w:r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 of water temperatures (</w:t>
      </w:r>
      <w:proofErr w:type="spellStart"/>
      <w:r w:rsidRPr="00D530DE">
        <w:rPr>
          <w:rFonts w:ascii="Helvetica" w:eastAsia="Times New Roman" w:hAnsi="Helvetica" w:cs="Times New Roman"/>
          <w:i/>
          <w:i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wT</w:t>
      </w:r>
      <w:proofErr w:type="spellEnd"/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; </w:t>
      </w:r>
      <w:r>
        <w:rPr>
          <w:rFonts w:ascii="Helvetica" w:eastAsia="Times New Roman" w:hAnsi="Helvetica" w:cs="Helvetica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°</w:t>
      </w:r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C) against the canal area</w:t>
      </w:r>
      <w:r w:rsidR="0061158F">
        <w:rPr>
          <w:rFonts w:ascii="Helvetica" w:eastAsia="Times New Roman" w:hAnsi="Helvetica" w:cs="Helvetica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–</w:t>
      </w:r>
      <w:r w:rsid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buffer </w:t>
      </w:r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area </w:t>
      </w:r>
      <w:r w:rsid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ratio.</w:t>
      </w:r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 (</w:t>
      </w:r>
      <w:r w:rsidRPr="005B58CA">
        <w:rPr>
          <w:rFonts w:ascii="Helvetica" w:eastAsia="Times New Roman" w:hAnsi="Helvetica" w:cs="Times New Roman"/>
          <w:b/>
          <w:b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B</w:t>
      </w:r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) Plot of </w:t>
      </w:r>
      <w:r w:rsid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normalised </w:t>
      </w:r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canal areas </w:t>
      </w:r>
      <w:r w:rsid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and normalised buffer areas. For each canal, we use a shape-normalised </w:t>
      </w:r>
      <w:r w:rsidR="0061158F" w:rsidRP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100-m wide</w:t>
      </w:r>
      <w:r w:rsid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 corridor (50 m buffer) for calculating air temperature change </w:t>
      </w:r>
      <w:r w:rsidR="0061158F" w:rsidRP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(</w:t>
      </w:r>
      <w:r w:rsidR="0061158F" w:rsidRPr="0061158F">
        <w:rPr>
          <w:rFonts w:ascii="Calibri" w:eastAsia="Times New Roman" w:hAnsi="Calibri" w:cs="Calibri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Δ</w:t>
      </w:r>
      <w:r w:rsidR="0061158F" w:rsidRPr="0061158F">
        <w:rPr>
          <w:rFonts w:ascii="Helvetica" w:eastAsia="Times New Roman" w:hAnsi="Helvetica" w:cs="Times New Roman"/>
          <w:i/>
          <w:i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T</w:t>
      </w:r>
      <w:r w:rsidR="0061158F" w:rsidRP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)</w:t>
      </w:r>
      <w:r w:rsid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. As a result, larger canals (e.g., right example, 5000 m</w:t>
      </w:r>
      <w:r w:rsidR="0061158F" w:rsidRP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vertAlign w:val="superscript"/>
          <w:lang w:eastAsia="en-GB"/>
          <w14:ligatures w14:val="none"/>
        </w:rPr>
        <w:t>2</w:t>
      </w:r>
      <w:r w:rsid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) are associated with larger cooling effects </w:t>
      </w:r>
      <w:r w:rsidR="0061158F" w:rsidRPr="0061158F">
        <w:rPr>
          <w:rFonts w:ascii="Helvetica" w:eastAsia="Times New Roman" w:hAnsi="Helvetica" w:cs="Times New Roman"/>
          <w:b/>
          <w:bCs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(A)</w:t>
      </w:r>
      <w:r w:rsid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, as the canal area</w:t>
      </w:r>
      <w:r w:rsidR="0061158F">
        <w:rPr>
          <w:rFonts w:ascii="Helvetica" w:eastAsia="Times New Roman" w:hAnsi="Helvetica" w:cs="Helvetica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–</w:t>
      </w:r>
      <w:r w:rsid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buffer area ratio is </w:t>
      </w:r>
      <w:r w:rsidR="00E61A61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reduced</w:t>
      </w:r>
      <w:r w:rsid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 (R=5.1)</w:t>
      </w:r>
      <w:r w:rsidR="00E61A61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, relative</w:t>
      </w:r>
      <w:r w:rsid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 </w:t>
      </w:r>
      <w:r w:rsidR="00E61A61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to </w:t>
      </w:r>
      <w:r w:rsid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>smaller canals (e.g., left example, 750 m</w:t>
      </w:r>
      <w:r w:rsidR="0061158F" w:rsidRPr="00E61A61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vertAlign w:val="superscript"/>
          <w:lang w:eastAsia="en-GB"/>
          <w14:ligatures w14:val="none"/>
        </w:rPr>
        <w:t>2</w:t>
      </w:r>
      <w:r w:rsidR="0061158F"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t xml:space="preserve">, R=17.9). </w:t>
      </w:r>
    </w:p>
    <w:p w14:paraId="124453F2" w14:textId="6A474FA1" w:rsidR="00FC0786" w:rsidRDefault="0061158F" w:rsidP="0061158F">
      <w:pPr>
        <w:spacing w:beforeAutospacing="1" w:after="100" w:afterAutospacing="1" w:line="240" w:lineRule="auto"/>
        <w:outlineLvl w:val="1"/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  <w:lastRenderedPageBreak/>
        <w:t xml:space="preserve"> </w:t>
      </w:r>
    </w:p>
    <w:p w14:paraId="1D7BBC78" w14:textId="77777777" w:rsidR="00D25ADA" w:rsidRDefault="00D25ADA" w:rsidP="0061158F">
      <w:pPr>
        <w:spacing w:beforeAutospacing="1" w:after="100" w:afterAutospacing="1" w:line="240" w:lineRule="auto"/>
        <w:outlineLvl w:val="1"/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</w:pPr>
    </w:p>
    <w:p w14:paraId="3ABBE0E8" w14:textId="77777777" w:rsidR="007E1BF6" w:rsidRDefault="007E1BF6" w:rsidP="0061158F">
      <w:pPr>
        <w:spacing w:beforeAutospacing="1" w:after="100" w:afterAutospacing="1" w:line="240" w:lineRule="auto"/>
        <w:outlineLvl w:val="1"/>
        <w:rPr>
          <w:rFonts w:ascii="Helvetica" w:eastAsia="Times New Roman" w:hAnsi="Helvetica" w:cs="Times New Roman"/>
          <w:color w:val="A6A6A6" w:themeColor="background1" w:themeShade="A6"/>
          <w:kern w:val="0"/>
          <w:sz w:val="24"/>
          <w:szCs w:val="24"/>
          <w:lang w:eastAsia="en-GB"/>
          <w14:ligatures w14:val="none"/>
        </w:rPr>
      </w:pPr>
    </w:p>
    <w:p w14:paraId="6A195558" w14:textId="77777777" w:rsidR="004868AC" w:rsidRDefault="004868AC"/>
    <w:sectPr w:rsidR="00486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Matt Tomkins" w:date="2024-04-18T21:28:00Z" w:initials="MT">
    <w:p w14:paraId="73FDAD5C" w14:textId="77777777" w:rsidR="004B23F2" w:rsidRDefault="004B23F2" w:rsidP="004B23F2">
      <w:pPr>
        <w:pStyle w:val="CommentText"/>
      </w:pPr>
      <w:r>
        <w:rPr>
          <w:rStyle w:val="CommentReference"/>
        </w:rPr>
        <w:annotationRef/>
      </w:r>
      <w:r>
        <w:t xml:space="preserve">Also used in many other places e.g., </w:t>
      </w:r>
      <w:hyperlink r:id="rId1" w:history="1">
        <w:r w:rsidRPr="000E05D7">
          <w:rPr>
            <w:rStyle w:val="Hyperlink"/>
          </w:rPr>
          <w:t>https://doi.org/10.1039/C6TA09810J</w:t>
        </w:r>
      </w:hyperlink>
    </w:p>
  </w:comment>
  <w:comment w:id="1" w:author="Matt Tomkins" w:date="2024-04-18T21:22:00Z" w:initials="MT">
    <w:p w14:paraId="6E459A56" w14:textId="45C91FAA" w:rsidR="0079528A" w:rsidRDefault="0079528A" w:rsidP="0079528A">
      <w:pPr>
        <w:pStyle w:val="CommentText"/>
      </w:pPr>
      <w:r>
        <w:rPr>
          <w:rStyle w:val="CommentReference"/>
        </w:rPr>
        <w:annotationRef/>
      </w:r>
      <w:r>
        <w:t xml:space="preserve">Why 0.864? </w:t>
      </w:r>
    </w:p>
    <w:p w14:paraId="7F3ECDF3" w14:textId="77777777" w:rsidR="0079528A" w:rsidRDefault="0079528A" w:rsidP="0079528A">
      <w:pPr>
        <w:pStyle w:val="CommentText"/>
      </w:pPr>
    </w:p>
    <w:p w14:paraId="4704CA0F" w14:textId="77777777" w:rsidR="0079528A" w:rsidRDefault="0079528A" w:rsidP="0079528A">
      <w:pPr>
        <w:pStyle w:val="CommentText"/>
      </w:pPr>
      <w:r>
        <w:t>Not included in Webb and Zhang (1997)</w:t>
      </w:r>
    </w:p>
  </w:comment>
  <w:comment w:id="2" w:author="Matt Tomkins" w:date="2024-04-18T21:25:00Z" w:initials="MT">
    <w:p w14:paraId="57DDFA41" w14:textId="77777777" w:rsidR="0023237E" w:rsidRDefault="0023237E" w:rsidP="0023237E">
      <w:pPr>
        <w:pStyle w:val="CommentText"/>
      </w:pPr>
      <w:r>
        <w:rPr>
          <w:rStyle w:val="CommentReference"/>
        </w:rPr>
        <w:annotationRef/>
      </w:r>
      <w:r>
        <w:t>Does this need a reference?</w:t>
      </w:r>
    </w:p>
  </w:comment>
  <w:comment w:id="3" w:author="Matt Tomkins" w:date="2024-04-19T19:42:00Z" w:initials="MT">
    <w:p w14:paraId="6F846D14" w14:textId="77777777" w:rsidR="00DD300F" w:rsidRDefault="00DD300F" w:rsidP="00DD300F">
      <w:pPr>
        <w:pStyle w:val="CommentText"/>
      </w:pPr>
      <w:r>
        <w:rPr>
          <w:rStyle w:val="CommentReference"/>
        </w:rPr>
        <w:annotationRef/>
      </w:r>
      <w:r>
        <w:t>These are probably out of date now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3FDAD5C" w15:done="0"/>
  <w15:commentEx w15:paraId="4704CA0F" w15:done="0"/>
  <w15:commentEx w15:paraId="57DDFA41" w15:done="0"/>
  <w15:commentEx w15:paraId="6F846D1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CAF2050" w16cex:dateUtc="2024-04-18T20:28:00Z"/>
  <w16cex:commentExtensible w16cex:durableId="3E8BEF11" w16cex:dateUtc="2024-04-18T20:22:00Z"/>
  <w16cex:commentExtensible w16cex:durableId="15B82A2E" w16cex:dateUtc="2024-04-18T20:25:00Z"/>
  <w16cex:commentExtensible w16cex:durableId="377E1074" w16cex:dateUtc="2024-04-19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3FDAD5C" w16cid:durableId="2CAF2050"/>
  <w16cid:commentId w16cid:paraId="4704CA0F" w16cid:durableId="3E8BEF11"/>
  <w16cid:commentId w16cid:paraId="57DDFA41" w16cid:durableId="15B82A2E"/>
  <w16cid:commentId w16cid:paraId="6F846D14" w16cid:durableId="377E107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A0002AAF" w:usb1="4000004A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C37E5"/>
    <w:multiLevelType w:val="hybridMultilevel"/>
    <w:tmpl w:val="B676711C"/>
    <w:lvl w:ilvl="0" w:tplc="3384CF6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4511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tt Tomkins">
    <w15:presenceInfo w15:providerId="Windows Live" w15:userId="f3c6c6bd55ce91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3B1"/>
    <w:rsid w:val="00136A74"/>
    <w:rsid w:val="00196EA6"/>
    <w:rsid w:val="001C6E3B"/>
    <w:rsid w:val="0023237E"/>
    <w:rsid w:val="00261D43"/>
    <w:rsid w:val="00273DA6"/>
    <w:rsid w:val="0030203C"/>
    <w:rsid w:val="00361637"/>
    <w:rsid w:val="00464334"/>
    <w:rsid w:val="004868AC"/>
    <w:rsid w:val="004B23F2"/>
    <w:rsid w:val="004F0D23"/>
    <w:rsid w:val="004F3067"/>
    <w:rsid w:val="0057206A"/>
    <w:rsid w:val="00576DE3"/>
    <w:rsid w:val="005A5D7D"/>
    <w:rsid w:val="0061158F"/>
    <w:rsid w:val="006642F5"/>
    <w:rsid w:val="00742007"/>
    <w:rsid w:val="00760789"/>
    <w:rsid w:val="0079528A"/>
    <w:rsid w:val="007A327C"/>
    <w:rsid w:val="007E1BF6"/>
    <w:rsid w:val="007F4EB2"/>
    <w:rsid w:val="0083615F"/>
    <w:rsid w:val="00907BCE"/>
    <w:rsid w:val="0095557D"/>
    <w:rsid w:val="009C41C1"/>
    <w:rsid w:val="00A21998"/>
    <w:rsid w:val="00A2540D"/>
    <w:rsid w:val="00AA2648"/>
    <w:rsid w:val="00AC1B74"/>
    <w:rsid w:val="00B03FA3"/>
    <w:rsid w:val="00BC7FE0"/>
    <w:rsid w:val="00C61502"/>
    <w:rsid w:val="00CA6BAB"/>
    <w:rsid w:val="00CD40B2"/>
    <w:rsid w:val="00D25ADA"/>
    <w:rsid w:val="00DB5D65"/>
    <w:rsid w:val="00DD300F"/>
    <w:rsid w:val="00DE6C07"/>
    <w:rsid w:val="00E61A61"/>
    <w:rsid w:val="00EB43B1"/>
    <w:rsid w:val="00FB51BD"/>
    <w:rsid w:val="00FC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356D"/>
  <w15:chartTrackingRefBased/>
  <w15:docId w15:val="{8F66AF70-6088-4D4E-9ACD-475C52697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0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07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C7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A5D7D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7952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52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52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52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528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B23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3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7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39/C6TA09810J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3093E-4F16-4D5E-B3D0-0A57B3C87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Tomkins</dc:creator>
  <cp:keywords/>
  <dc:description/>
  <cp:lastModifiedBy>Matt Tomkins</cp:lastModifiedBy>
  <cp:revision>38</cp:revision>
  <dcterms:created xsi:type="dcterms:W3CDTF">2023-07-14T12:02:00Z</dcterms:created>
  <dcterms:modified xsi:type="dcterms:W3CDTF">2024-08-19T14:22:00Z</dcterms:modified>
</cp:coreProperties>
</file>