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wouyi883xdf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Security Threat Assessment &amp; Remediation Report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March 30, 2026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Analysis of Sustained Brute-Force Activity and Infrastructure Hardening Plan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m4bu1y6gm5e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Executive Summary: Threat Landscape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network environment is currently subject to a sustained, high-volume automated brute-force campaign targeting SSH and web services. While the patterns suggest opportunistic "credential spraying" rather than a bespoke, targeted intrusion, the scale of this activity—averaging </w:t>
      </w:r>
      <w:r w:rsidDel="00000000" w:rsidR="00000000" w:rsidRPr="00000000">
        <w:rPr>
          <w:b w:val="1"/>
          <w:bCs w:val="1"/>
          <w:rtl w:val="0"/>
        </w:rPr>
        <w:t xml:space="preserve">4,000 high-severity alerts daily</w:t>
      </w:r>
      <w:r w:rsidDel="00000000" w:rsidR="00000000" w:rsidRPr="00000000">
        <w:rPr>
          <w:rtl w:val="0"/>
        </w:rPr>
        <w:t xml:space="preserve">—statistically increases the risk of a successful credential compromise.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soc419xnawh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Key Findings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High-Severity Event Volume:</w:t>
      </w:r>
      <w:r w:rsidDel="00000000" w:rsidR="00000000" w:rsidRPr="00000000">
        <w:rPr>
          <w:rtl w:val="0"/>
        </w:rPr>
        <w:t xml:space="preserve"> Over the last 30 days, the environment recorded </w:t>
      </w:r>
      <w:r w:rsidDel="00000000" w:rsidR="00000000" w:rsidRPr="00000000">
        <w:rPr>
          <w:b w:val="1"/>
          <w:bCs w:val="1"/>
          <w:rtl w:val="0"/>
        </w:rPr>
        <w:t xml:space="preserve">137,352 alerts</w:t>
      </w:r>
      <w:r w:rsidDel="00000000" w:rsidR="00000000" w:rsidRPr="00000000">
        <w:rPr>
          <w:rtl w:val="0"/>
        </w:rPr>
        <w:t xml:space="preserve"> at rule level 10 or higher, indicating a constant state of external probing.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Aggressive Geographic Threats:</w:t>
      </w:r>
      <w:r w:rsidDel="00000000" w:rsidR="00000000" w:rsidRPr="00000000">
        <w:rPr>
          <w:rtl w:val="0"/>
        </w:rPr>
        <w:t xml:space="preserve"> Traffic from Romania is exceptionally disproportionate. Specifically, IP address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2.57.122.177</w:t>
      </w:r>
      <w:r w:rsidDel="00000000" w:rsidR="00000000" w:rsidRPr="00000000">
        <w:rPr>
          <w:rtl w:val="0"/>
        </w:rPr>
        <w:t xml:space="preserve"> accounted for </w:t>
      </w:r>
      <w:r w:rsidDel="00000000" w:rsidR="00000000" w:rsidRPr="00000000">
        <w:rPr>
          <w:b w:val="1"/>
          <w:bCs w:val="1"/>
          <w:rtl w:val="0"/>
        </w:rPr>
        <w:t xml:space="preserve">59,278 alerts</w:t>
      </w:r>
      <w:r w:rsidDel="00000000" w:rsidR="00000000" w:rsidRPr="00000000">
        <w:rPr>
          <w:rtl w:val="0"/>
        </w:rPr>
        <w:t xml:space="preserve"> alone, representing </w:t>
      </w:r>
      <w:r w:rsidDel="00000000" w:rsidR="00000000" w:rsidRPr="00000000">
        <w:rPr>
          <w:b w:val="1"/>
          <w:bCs w:val="1"/>
          <w:rtl w:val="0"/>
        </w:rPr>
        <w:t xml:space="preserve">7.183%</w:t>
      </w:r>
      <w:r w:rsidDel="00000000" w:rsidR="00000000" w:rsidRPr="00000000">
        <w:rPr>
          <w:rtl w:val="0"/>
        </w:rPr>
        <w:t xml:space="preserve"> of our total monthly volume.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Active Web Reconnaissance:</w:t>
      </w:r>
      <w:r w:rsidDel="00000000" w:rsidR="00000000" w:rsidRPr="00000000">
        <w:rPr>
          <w:rtl w:val="0"/>
        </w:rPr>
        <w:t xml:space="preserve"> Recent 24-hour logs highlight a concentrated effort from a UK-based IP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195.178.110.28</w:t>
      </w:r>
      <w:r w:rsidDel="00000000" w:rsidR="00000000" w:rsidRPr="00000000">
        <w:rPr>
          <w:rtl w:val="0"/>
        </w:rPr>
        <w:t xml:space="preserve">), which generated </w:t>
      </w:r>
      <w:r w:rsidDel="00000000" w:rsidR="00000000" w:rsidRPr="00000000">
        <w:rPr>
          <w:b w:val="1"/>
          <w:bCs w:val="1"/>
          <w:rtl w:val="0"/>
        </w:rPr>
        <w:t xml:space="preserve">2,896 "Web Server 400 Error"</w:t>
      </w:r>
      <w:r w:rsidDel="00000000" w:rsidR="00000000" w:rsidRPr="00000000">
        <w:rPr>
          <w:rtl w:val="0"/>
        </w:rPr>
        <w:t xml:space="preserve"> events, likely signaling automated vulnerability scanning.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Origin Concentration:</w:t>
      </w:r>
      <w:r w:rsidDel="00000000" w:rsidR="00000000" w:rsidRPr="00000000">
        <w:rPr>
          <w:rtl w:val="0"/>
        </w:rPr>
        <w:t xml:space="preserve"> The United States, Romania, and China remain the primary sources of traffic, suggesting a global distribution of the botnets involved.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dbqi3e37dkj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Technical Interpretation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telemetry strongly indicates the presence of automated botnets. This conclusion is supported by the relentless frequency of attempts; a human actor would not realistically attempt </w:t>
      </w:r>
      <w:r w:rsidDel="00000000" w:rsidR="00000000" w:rsidRPr="00000000">
        <w:rPr>
          <w:b w:val="1"/>
          <w:bCs w:val="1"/>
          <w:rtl w:val="0"/>
        </w:rPr>
        <w:t xml:space="preserve">59,000 logins</w:t>
      </w:r>
      <w:r w:rsidDel="00000000" w:rsidR="00000000" w:rsidRPr="00000000">
        <w:rPr>
          <w:rtl w:val="0"/>
        </w:rPr>
        <w:t xml:space="preserve"> in a single month using non-existent usernames. We are essentially dealing with scripted "noise" that is looking for the path of least resistance (weak passwords or unpatched vulnerabilities).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ccx5m2wxwxr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Strategic Risk Assessment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primary risk at this stage is </w:t>
      </w:r>
      <w:r w:rsidDel="00000000" w:rsidR="00000000" w:rsidRPr="00000000">
        <w:rPr>
          <w:b w:val="1"/>
          <w:bCs w:val="1"/>
          <w:rtl w:val="0"/>
        </w:rPr>
        <w:t xml:space="preserve">log fatigue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resource exhaustion</w:t>
      </w:r>
      <w:r w:rsidDel="00000000" w:rsidR="00000000" w:rsidRPr="00000000">
        <w:rPr>
          <w:rtl w:val="0"/>
        </w:rPr>
        <w:t xml:space="preserve">. The high volume of alerts could potentially mask a more sophisticated, manual attack hidden within the noise. Furthermore, constant brute-forcing puts unnecessary strain on system authentication logs and processing power.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dtgdmil893v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Proposed Remediation &amp; Hardening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transition from a reactive to a proactive defensive posture, I recommend the following immediate actions: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Deployment of "Active Response":</w:t>
      </w:r>
      <w:r w:rsidDel="00000000" w:rsidR="00000000" w:rsidRPr="00000000">
        <w:rPr>
          <w:rtl w:val="0"/>
        </w:rPr>
        <w:t xml:space="preserve"> We should configure Wazuh to automatically drop firewall connections for IP addresses triggering </w:t>
      </w:r>
      <w:r w:rsidDel="00000000" w:rsidR="00000000" w:rsidRPr="00000000">
        <w:rPr>
          <w:b w:val="1"/>
          <w:bCs w:val="1"/>
          <w:rtl w:val="0"/>
        </w:rPr>
        <w:t xml:space="preserve">Rule 5763</w:t>
      </w:r>
      <w:r w:rsidDel="00000000" w:rsidR="00000000" w:rsidRPr="00000000">
        <w:rPr>
          <w:rtl w:val="0"/>
        </w:rPr>
        <w:t xml:space="preserve"> (SSH brute force). Automating the "block" after a set number of failures will effectively neutralize these scripts in real-time.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Protocol Hardening (SSH):</w:t>
      </w:r>
      <w:r w:rsidDel="00000000" w:rsidR="00000000" w:rsidRPr="00000000">
        <w:rPr>
          <w:rtl w:val="0"/>
        </w:rPr>
        <w:t xml:space="preserve"> Beyond automated blocking, we should consider moving SSH off </w:t>
      </w:r>
      <w:r w:rsidDel="00000000" w:rsidR="00000000" w:rsidRPr="00000000">
        <w:rPr>
          <w:b w:val="1"/>
          <w:bCs w:val="1"/>
          <w:rtl w:val="0"/>
        </w:rPr>
        <w:t xml:space="preserve">Port 22</w:t>
      </w:r>
      <w:r w:rsidDel="00000000" w:rsidR="00000000" w:rsidRPr="00000000">
        <w:rPr>
          <w:rtl w:val="0"/>
        </w:rPr>
        <w:t xml:space="preserve"> and strictly enforcing </w:t>
      </w:r>
      <w:r w:rsidDel="00000000" w:rsidR="00000000" w:rsidRPr="00000000">
        <w:rPr>
          <w:b w:val="1"/>
          <w:bCs w:val="1"/>
          <w:rtl w:val="0"/>
        </w:rPr>
        <w:t xml:space="preserve">Public Key Authentication</w:t>
      </w:r>
      <w:r w:rsidDel="00000000" w:rsidR="00000000" w:rsidRPr="00000000">
        <w:rPr>
          <w:rtl w:val="0"/>
        </w:rPr>
        <w:t xml:space="preserve">. This would render 99% of the current observed traffic irrelevant.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Geographic Filtering (Geofencing):</w:t>
      </w:r>
      <w:r w:rsidDel="00000000" w:rsidR="00000000" w:rsidRPr="00000000">
        <w:rPr>
          <w:rtl w:val="0"/>
        </w:rPr>
        <w:t xml:space="preserve"> Given that the most aggressive traffic originates from regions where we have no legitimate business requirements, implementing a Geo-IP block at the edge firewall will significantly reduce the external attack surface.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Infrastructure Compliance via SCA:</w:t>
      </w:r>
      <w:r w:rsidDel="00000000" w:rsidR="00000000" w:rsidRPr="00000000">
        <w:rPr>
          <w:rtl w:val="0"/>
        </w:rPr>
        <w:t xml:space="preserve"> We will initiate </w:t>
      </w:r>
      <w:r w:rsidDel="00000000" w:rsidR="00000000" w:rsidRPr="00000000">
        <w:rPr>
          <w:b w:val="1"/>
          <w:bCs w:val="1"/>
          <w:rtl w:val="0"/>
        </w:rPr>
        <w:t xml:space="preserve">Security Configuration Assessment (SCA)</w:t>
      </w:r>
      <w:r w:rsidDel="00000000" w:rsidR="00000000" w:rsidRPr="00000000">
        <w:rPr>
          <w:rtl w:val="0"/>
        </w:rPr>
        <w:t xml:space="preserve"> scans against our Proxmox and Wazuh nodes. This will provide a prioritized list of system-level remediations to ensure our core infrastructure meets industry security benchmarks (e.g., CIS Benchmarks).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