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F146" w14:textId="0ADE8A49" w:rsidR="00450411" w:rsidRDefault="00630B7F" w:rsidP="005257B4">
      <w:pPr>
        <w:jc w:val="both"/>
        <w:rPr>
          <w:rFonts w:cs="Times New Roman"/>
        </w:rPr>
      </w:pPr>
      <w:r w:rsidRPr="00630B7F">
        <w:rPr>
          <w:b/>
          <w:bCs/>
        </w:rPr>
        <w:t>Тема:</w:t>
      </w:r>
      <w:r>
        <w:t xml:space="preserve"> «</w:t>
      </w:r>
      <w:r>
        <w:rPr>
          <w:rFonts w:cs="Times New Roman"/>
        </w:rPr>
        <w:t>Решение систем линейных уравнений методом Гаусса.».</w:t>
      </w:r>
    </w:p>
    <w:p w14:paraId="44C0805E" w14:textId="77777777" w:rsidR="005257B4" w:rsidRDefault="005257B4" w:rsidP="005257B4">
      <w:pPr>
        <w:jc w:val="both"/>
        <w:rPr>
          <w:rFonts w:cs="Times New Roman"/>
        </w:rPr>
      </w:pPr>
    </w:p>
    <w:p w14:paraId="7419C4CB" w14:textId="4139751F" w:rsidR="00630B7F" w:rsidRDefault="00630B7F" w:rsidP="005257B4">
      <w:pPr>
        <w:jc w:val="both"/>
      </w:pPr>
      <w:r>
        <w:rPr>
          <w:rFonts w:cs="Times New Roman"/>
        </w:rPr>
        <w:t>Одна из задач, часто встречающихся в научных вычислениях — это решение системы</w:t>
      </w:r>
      <w:r w:rsidR="000264A2">
        <w:rPr>
          <w:rFonts w:cs="Times New Roman"/>
        </w:rPr>
        <w:t xml:space="preserve"> линейных</w:t>
      </w:r>
      <w:r>
        <w:rPr>
          <w:rFonts w:cs="Times New Roman"/>
        </w:rPr>
        <w:t xml:space="preserve"> уравнений, при этом обычно число уравнений равно числу неизвестных. Эту систему можно представить в </w:t>
      </w:r>
      <w:r w:rsidR="000264A2">
        <w:rPr>
          <w:rFonts w:cs="Times New Roman"/>
        </w:rPr>
        <w:t xml:space="preserve">матричном </w:t>
      </w:r>
      <w:r>
        <w:rPr>
          <w:rFonts w:cs="Times New Roman"/>
        </w:rPr>
        <w:t xml:space="preserve">виде:  </w:t>
      </w:r>
      <w:r w:rsidR="000264A2" w:rsidRPr="00053ACB">
        <w:rPr>
          <w:position w:val="-6"/>
        </w:rPr>
        <w:object w:dxaOrig="700" w:dyaOrig="279" w14:anchorId="2FBE6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3.5pt" o:ole="">
            <v:imagedata r:id="rId5" o:title=""/>
          </v:shape>
          <o:OLEObject Type="Embed" ProgID="Equation.DSMT4" ShapeID="_x0000_i1025" DrawAspect="Content" ObjectID="_1725999539" r:id="rId6"/>
        </w:object>
      </w:r>
      <w:r w:rsidR="000264A2">
        <w:t>.</w:t>
      </w:r>
    </w:p>
    <w:p w14:paraId="544F0B90" w14:textId="6BF3197E" w:rsidR="000264A2" w:rsidRDefault="000264A2" w:rsidP="005257B4">
      <w:pPr>
        <w:jc w:val="both"/>
      </w:pPr>
      <w:r>
        <w:t>Существует несколько основных способов решения таких систем.</w:t>
      </w:r>
    </w:p>
    <w:p w14:paraId="6825D4BB" w14:textId="1BEFD228" w:rsidR="00C74EF2" w:rsidRDefault="00C74EF2" w:rsidP="005257B4">
      <w:pPr>
        <w:jc w:val="both"/>
      </w:pPr>
      <w:r>
        <w:t xml:space="preserve">Правило Крамера, согласно которому все компоненты решения представляются отношениями определителей с различными числителями и общим знаменателем. Если бы нам потребовалось решить систему, состоящую из 20 уравнений таким способом, то пришлось бы при вычислении определителей произвести </w:t>
      </w:r>
      <w:r w:rsidRPr="00053ACB">
        <w:rPr>
          <w:position w:val="-6"/>
        </w:rPr>
        <w:object w:dxaOrig="1160" w:dyaOrig="279" w14:anchorId="5946D773">
          <v:shape id="_x0000_i1026" type="#_x0000_t75" style="width:57.75pt;height:13.5pt" o:ole="">
            <v:imagedata r:id="rId7" o:title=""/>
          </v:shape>
          <o:OLEObject Type="Embed" ProgID="Equation.DSMT4" ShapeID="_x0000_i1026" DrawAspect="Content" ObjectID="_1725999540" r:id="rId8"/>
        </w:object>
      </w:r>
      <w:r>
        <w:t>умножений, плюс примерно такое же число сложений.</w:t>
      </w:r>
      <w:r w:rsidR="005257B4">
        <w:t xml:space="preserve"> Кроме того, правило Крамера часто ведет к чрезмерным ошибкам округления.</w:t>
      </w:r>
    </w:p>
    <w:p w14:paraId="3FBB00F6" w14:textId="280972FD" w:rsidR="005257B4" w:rsidRDefault="005257B4" w:rsidP="005257B4">
      <w:pPr>
        <w:jc w:val="both"/>
      </w:pPr>
      <w:r>
        <w:t xml:space="preserve">Часто для решения систем линейных уравнений используют матричный метод (метод обратной матрицы), т. е. </w:t>
      </w:r>
      <w:r w:rsidRPr="00053ACB">
        <w:rPr>
          <w:position w:val="-6"/>
        </w:rPr>
        <w:object w:dxaOrig="859" w:dyaOrig="320" w14:anchorId="586D8288">
          <v:shape id="_x0000_i1027" type="#_x0000_t75" style="width:42.75pt;height:15.75pt" o:ole="">
            <v:imagedata r:id="rId9" o:title=""/>
          </v:shape>
          <o:OLEObject Type="Embed" ProgID="Equation.DSMT4" ShapeID="_x0000_i1027" DrawAspect="Content" ObjectID="_1725999541" r:id="rId10"/>
        </w:object>
      </w:r>
      <w:r w:rsidRPr="005257B4">
        <w:t>.</w:t>
      </w:r>
      <w:r>
        <w:t>Однако во многих практических задачах вовсе необязательно, а даже нежелательно использовать обратную матрицу.</w:t>
      </w:r>
    </w:p>
    <w:p w14:paraId="0D8D096A" w14:textId="6D2CD764" w:rsidR="005257B4" w:rsidRDefault="005257B4" w:rsidP="005257B4">
      <w:pPr>
        <w:jc w:val="both"/>
      </w:pPr>
      <w:r>
        <w:t xml:space="preserve">Вследствие этого обратим внимание на прямое решение систем линейных </w:t>
      </w:r>
      <w:r w:rsidR="006A029E">
        <w:t>уравнений</w:t>
      </w:r>
      <w:r>
        <w:t>.</w:t>
      </w:r>
    </w:p>
    <w:p w14:paraId="25D25343" w14:textId="058A96BC" w:rsidR="006A029E" w:rsidRDefault="006A029E" w:rsidP="005257B4">
      <w:pPr>
        <w:jc w:val="both"/>
      </w:pPr>
      <w:r>
        <w:t>Важно различать два типа матриц:</w:t>
      </w:r>
    </w:p>
    <w:p w14:paraId="30C54FC3" w14:textId="481F0606" w:rsidR="006A029E" w:rsidRPr="006A029E" w:rsidRDefault="006A029E" w:rsidP="006A029E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6A029E">
        <w:rPr>
          <w:i/>
          <w:iCs/>
        </w:rPr>
        <w:t>Хранимая матрица</w:t>
      </w:r>
      <w:r w:rsidRPr="006A029E">
        <w:t>,</w:t>
      </w:r>
      <w:r>
        <w:t xml:space="preserve"> т. е. матрица, все </w:t>
      </w:r>
      <w:r>
        <w:rPr>
          <w:lang w:val="en-US"/>
        </w:rPr>
        <w:t>n</w:t>
      </w:r>
      <w:r w:rsidRPr="006A029E">
        <w:rPr>
          <w:vertAlign w:val="superscript"/>
        </w:rPr>
        <w:t xml:space="preserve">2 </w:t>
      </w:r>
      <w:r>
        <w:t>элементов которой хранятся в оперативной памяти машины.</w:t>
      </w:r>
    </w:p>
    <w:p w14:paraId="6936F5BC" w14:textId="2859FD69" w:rsidR="006A029E" w:rsidRPr="002117BA" w:rsidRDefault="006A029E" w:rsidP="006A029E">
      <w:pPr>
        <w:pStyle w:val="a3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Разреженная матрица, </w:t>
      </w:r>
      <w:r>
        <w:t>т. е. матрица большинство элементов которой нули, а ненулевые элементы которой могут храниться какой-либо специальной структуры данных или регенерироваться по мере необходимости.</w:t>
      </w:r>
    </w:p>
    <w:p w14:paraId="19D0546E" w14:textId="64F1126F" w:rsidR="002117BA" w:rsidRDefault="002117BA" w:rsidP="002117BA">
      <w:pPr>
        <w:jc w:val="both"/>
      </w:pPr>
      <w:r>
        <w:t xml:space="preserve">Эти два типа матриц могут пересекаться. Хранимая матрица может иметь много нулевых элементов, т. е. быть в то же время и разреженной. Однако, если для нулевых элементов отводится место в оперативной памяти, то разреженность неважна. Очень большая </w:t>
      </w:r>
      <w:proofErr w:type="spellStart"/>
      <w:r>
        <w:t>неразреженная</w:t>
      </w:r>
      <w:proofErr w:type="spellEnd"/>
      <w:r>
        <w:t xml:space="preserve"> матрица может храниться на внешней памяти и </w:t>
      </w:r>
      <w:r w:rsidR="004321A7">
        <w:t>вследствие</w:t>
      </w:r>
      <w:r>
        <w:t xml:space="preserve"> этого требовать более изощренных способов обработки</w:t>
      </w:r>
      <w:r w:rsidR="004321A7">
        <w:t xml:space="preserve">. </w:t>
      </w:r>
      <w:r w:rsidR="004321A7" w:rsidRPr="0030177F">
        <w:rPr>
          <w:i/>
          <w:iCs/>
        </w:rPr>
        <w:t>Ленточная матрица</w:t>
      </w:r>
      <w:r w:rsidR="004321A7">
        <w:t xml:space="preserve"> — это матрица, все ненулевые элементы которой находятся вблизи главной диагонали.</w:t>
      </w:r>
    </w:p>
    <w:p w14:paraId="0F5D123B" w14:textId="677E5DE9" w:rsidR="00035818" w:rsidRDefault="00035818" w:rsidP="002117BA">
      <w:pPr>
        <w:jc w:val="both"/>
        <w:rPr>
          <w:b/>
          <w:bCs/>
          <w:i/>
          <w:iCs/>
        </w:rPr>
      </w:pPr>
      <w:r w:rsidRPr="00035818">
        <w:rPr>
          <w:b/>
          <w:bCs/>
          <w:i/>
          <w:iCs/>
        </w:rPr>
        <w:t>Линейные системы с хранимыми матрицами.</w:t>
      </w:r>
    </w:p>
    <w:p w14:paraId="7D5B2540" w14:textId="758F26B4" w:rsidR="00035818" w:rsidRDefault="00F04744" w:rsidP="002117BA">
      <w:pPr>
        <w:jc w:val="both"/>
      </w:pPr>
      <w:r>
        <w:lastRenderedPageBreak/>
        <w:t xml:space="preserve">Пусть дана система линейных алгебраических уравнений </w:t>
      </w:r>
      <w:r w:rsidRPr="00053ACB">
        <w:rPr>
          <w:position w:val="-6"/>
        </w:rPr>
        <w:object w:dxaOrig="700" w:dyaOrig="279" w14:anchorId="01176D0E">
          <v:shape id="_x0000_i1028" type="#_x0000_t75" style="width:35.25pt;height:13.5pt" o:ole="">
            <v:imagedata r:id="rId5" o:title=""/>
          </v:shape>
          <o:OLEObject Type="Embed" ProgID="Equation.DSMT4" ShapeID="_x0000_i1028" DrawAspect="Content" ObjectID="_1725999542" r:id="rId11"/>
        </w:object>
      </w:r>
      <w:r>
        <w:t xml:space="preserve">с хранимой матрицей </w:t>
      </w:r>
      <w:r w:rsidRPr="00053ACB">
        <w:rPr>
          <w:position w:val="-6"/>
        </w:rPr>
        <w:object w:dxaOrig="499" w:dyaOrig="220" w14:anchorId="152B2081">
          <v:shape id="_x0000_i1029" type="#_x0000_t75" style="width:24.75pt;height:10.5pt" o:ole="">
            <v:imagedata r:id="rId12" o:title=""/>
          </v:shape>
          <o:OLEObject Type="Embed" ProgID="Equation.DSMT4" ShapeID="_x0000_i1029" DrawAspect="Content" ObjectID="_1725999543" r:id="rId13"/>
        </w:object>
      </w:r>
      <w:r>
        <w:t>-матрицей</w:t>
      </w:r>
      <w:r w:rsidR="007139B8" w:rsidRPr="007139B8">
        <w:t xml:space="preserve"> </w:t>
      </w:r>
      <w:r w:rsidRPr="00F04744">
        <w:rPr>
          <w:position w:val="-4"/>
        </w:rPr>
        <w:object w:dxaOrig="240" w:dyaOrig="260" w14:anchorId="034A2860">
          <v:shape id="_x0000_i1030" type="#_x0000_t75" style="width:12pt;height:12.75pt" o:ole="">
            <v:imagedata r:id="rId14" o:title=""/>
          </v:shape>
          <o:OLEObject Type="Embed" ProgID="Equation.DSMT4" ShapeID="_x0000_i1030" DrawAspect="Content" ObjectID="_1725999544" r:id="rId15"/>
        </w:object>
      </w:r>
      <w:r w:rsidR="007139B8" w:rsidRPr="007139B8">
        <w:t xml:space="preserve"> </w:t>
      </w:r>
      <w:r>
        <w:t xml:space="preserve">и векторами </w:t>
      </w:r>
      <w:r w:rsidRPr="00053ACB">
        <w:rPr>
          <w:position w:val="-6"/>
        </w:rPr>
        <w:object w:dxaOrig="200" w:dyaOrig="279" w14:anchorId="3826A123">
          <v:shape id="_x0000_i1031" type="#_x0000_t75" style="width:9.75pt;height:13.5pt" o:ole="">
            <v:imagedata r:id="rId16" o:title=""/>
          </v:shape>
          <o:OLEObject Type="Embed" ProgID="Equation.DSMT4" ShapeID="_x0000_i1031" DrawAspect="Content" ObjectID="_1725999545" r:id="rId17"/>
        </w:object>
      </w:r>
      <w:r w:rsidR="007139B8" w:rsidRPr="007139B8">
        <w:t xml:space="preserve"> </w:t>
      </w:r>
      <w:r>
        <w:t xml:space="preserve">и </w:t>
      </w:r>
      <w:r w:rsidRPr="00053ACB">
        <w:rPr>
          <w:position w:val="-6"/>
        </w:rPr>
        <w:object w:dxaOrig="200" w:dyaOrig="220" w14:anchorId="04D10FC6">
          <v:shape id="_x0000_i1032" type="#_x0000_t75" style="width:9.75pt;height:10.5pt" o:ole="">
            <v:imagedata r:id="rId18" o:title=""/>
          </v:shape>
          <o:OLEObject Type="Embed" ProgID="Equation.DSMT4" ShapeID="_x0000_i1032" DrawAspect="Content" ObjectID="_1725999546" r:id="rId19"/>
        </w:object>
      </w:r>
      <w:r w:rsidR="007139B8" w:rsidRPr="007139B8">
        <w:t xml:space="preserve"> </w:t>
      </w:r>
      <w:r>
        <w:t xml:space="preserve">порядка </w:t>
      </w:r>
      <w:r w:rsidRPr="00053ACB">
        <w:rPr>
          <w:position w:val="-6"/>
        </w:rPr>
        <w:object w:dxaOrig="200" w:dyaOrig="220" w14:anchorId="4E39066B">
          <v:shape id="_x0000_i1033" type="#_x0000_t75" style="width:14.25pt;height:15pt" o:ole="">
            <v:imagedata r:id="rId20" o:title=""/>
          </v:shape>
          <o:OLEObject Type="Embed" ProgID="Equation.DSMT4" ShapeID="_x0000_i1033" DrawAspect="Content" ObjectID="_1725999547" r:id="rId21"/>
        </w:object>
      </w:r>
      <w:r w:rsidRPr="00F04744">
        <w:t>.</w:t>
      </w:r>
      <w:r w:rsidR="00F06BF2">
        <w:t xml:space="preserve"> </w:t>
      </w:r>
      <w:r>
        <w:t>Пусть</w:t>
      </w:r>
      <w:r w:rsidR="00F06BF2">
        <w:t xml:space="preserve"> </w:t>
      </w:r>
      <w:r w:rsidRPr="00F04744">
        <w:rPr>
          <w:position w:val="-4"/>
        </w:rPr>
        <w:object w:dxaOrig="240" w:dyaOrig="260" w14:anchorId="687DC2CD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725999548" r:id="rId23"/>
        </w:object>
      </w:r>
      <w:r>
        <w:t>-невыр</w:t>
      </w:r>
      <w:r w:rsidR="00F06BF2">
        <w:t>о</w:t>
      </w:r>
      <w:r>
        <w:t>жденная матрица.</w:t>
      </w:r>
    </w:p>
    <w:p w14:paraId="76ECFDD7" w14:textId="7B16B716" w:rsidR="00F06BF2" w:rsidRDefault="00F06BF2" w:rsidP="002117BA">
      <w:pPr>
        <w:jc w:val="both"/>
      </w:pPr>
      <w:r>
        <w:t xml:space="preserve">Рассмотрим метод последовательных исключения неизвестных (метод </w:t>
      </w:r>
      <w:r w:rsidR="00CF2DC4">
        <w:t>Гаусса</w:t>
      </w:r>
      <w:r>
        <w:t>).</w:t>
      </w:r>
    </w:p>
    <w:p w14:paraId="1A40CB6F" w14:textId="30B6FDCA" w:rsidR="00F06BF2" w:rsidRDefault="00F06BF2" w:rsidP="002117BA">
      <w:pPr>
        <w:jc w:val="both"/>
      </w:pPr>
      <w:r>
        <w:t>При его применении важны два аспекта: выбор ведущего элемента и надлежащая интерпретация влияния ошибок округления.</w:t>
      </w:r>
    </w:p>
    <w:p w14:paraId="7732F2CA" w14:textId="0B887391" w:rsidR="00F12E70" w:rsidRDefault="00F12E70" w:rsidP="002117BA">
      <w:pPr>
        <w:jc w:val="both"/>
      </w:pPr>
      <w:r>
        <w:t xml:space="preserve">В общем случае </w:t>
      </w:r>
      <w:r w:rsidR="007E0A26">
        <w:t>гауссово</w:t>
      </w:r>
      <w:r>
        <w:t xml:space="preserve"> исключение состоит из двух этапов: </w:t>
      </w:r>
      <w:r w:rsidRPr="00F12E70">
        <w:rPr>
          <w:i/>
          <w:iCs/>
        </w:rPr>
        <w:t xml:space="preserve">прямого </w:t>
      </w:r>
      <w:r w:rsidR="00AE0968" w:rsidRPr="00F12E70">
        <w:rPr>
          <w:i/>
          <w:iCs/>
        </w:rPr>
        <w:t>хода</w:t>
      </w:r>
      <w:r w:rsidR="00AE0968">
        <w:t xml:space="preserve"> и</w:t>
      </w:r>
      <w:r>
        <w:t xml:space="preserve"> </w:t>
      </w:r>
      <w:r w:rsidRPr="00F12E70">
        <w:rPr>
          <w:i/>
          <w:iCs/>
        </w:rPr>
        <w:t>обратной подстановк</w:t>
      </w:r>
      <w:r>
        <w:rPr>
          <w:i/>
          <w:iCs/>
        </w:rPr>
        <w:t>и</w:t>
      </w:r>
      <w:r>
        <w:t>.</w:t>
      </w:r>
      <w:r w:rsidR="00AE0968">
        <w:t xml:space="preserve"> </w:t>
      </w:r>
      <w:r>
        <w:t xml:space="preserve">Прямой ход </w:t>
      </w:r>
      <w:r w:rsidR="00AE0968">
        <w:t xml:space="preserve">состоит </w:t>
      </w:r>
      <w:r>
        <w:t xml:space="preserve">из </w:t>
      </w:r>
      <w:r w:rsidRPr="00053ACB">
        <w:rPr>
          <w:position w:val="-6"/>
        </w:rPr>
        <w:object w:dxaOrig="480" w:dyaOrig="279" w14:anchorId="5A36C18F">
          <v:shape id="_x0000_i1035" type="#_x0000_t75" style="width:24pt;height:13.5pt" o:ole="">
            <v:imagedata r:id="rId24" o:title=""/>
          </v:shape>
          <o:OLEObject Type="Embed" ProgID="Equation.DSMT4" ShapeID="_x0000_i1035" DrawAspect="Content" ObjectID="_1725999549" r:id="rId25"/>
        </w:object>
      </w:r>
      <w:r>
        <w:t xml:space="preserve"> </w:t>
      </w:r>
      <w:r w:rsidR="00AE0968">
        <w:t>ш</w:t>
      </w:r>
      <w:r>
        <w:t>агов</w:t>
      </w:r>
      <w:r w:rsidR="00AE0968">
        <w:t xml:space="preserve">. На  </w:t>
      </w:r>
      <w:r w:rsidR="00AE0968" w:rsidRPr="00053ACB">
        <w:rPr>
          <w:position w:val="-6"/>
        </w:rPr>
        <w:object w:dxaOrig="200" w:dyaOrig="279" w14:anchorId="6D1DFDCF">
          <v:shape id="_x0000_i1036" type="#_x0000_t75" style="width:9.75pt;height:13.5pt" o:ole="">
            <v:imagedata r:id="rId26" o:title=""/>
          </v:shape>
          <o:OLEObject Type="Embed" ProgID="Equation.DSMT4" ShapeID="_x0000_i1036" DrawAspect="Content" ObjectID="_1725999550" r:id="rId27"/>
        </w:object>
      </w:r>
      <w:r w:rsidR="00AE0968" w:rsidRPr="00AE0968">
        <w:t xml:space="preserve"> </w:t>
      </w:r>
      <w:r w:rsidR="00AE0968">
        <w:t xml:space="preserve">шаге кратные </w:t>
      </w:r>
      <w:r w:rsidR="00AE0968" w:rsidRPr="00053ACB">
        <w:rPr>
          <w:position w:val="-6"/>
        </w:rPr>
        <w:object w:dxaOrig="200" w:dyaOrig="279" w14:anchorId="3CC9C6C1">
          <v:shape id="_x0000_i1037" type="#_x0000_t75" style="width:9.75pt;height:13.5pt" o:ole="">
            <v:imagedata r:id="rId28" o:title=""/>
          </v:shape>
          <o:OLEObject Type="Embed" ProgID="Equation.DSMT4" ShapeID="_x0000_i1037" DrawAspect="Content" ObjectID="_1725999551" r:id="rId29"/>
        </w:object>
      </w:r>
      <w:r w:rsidR="00AE0968">
        <w:t xml:space="preserve">-го уравнения вычитаются из оставшихся уравнений с целью исключить </w:t>
      </w:r>
      <w:r w:rsidR="00AE0968" w:rsidRPr="00053ACB">
        <w:rPr>
          <w:position w:val="-6"/>
        </w:rPr>
        <w:object w:dxaOrig="200" w:dyaOrig="279" w14:anchorId="01695CCA">
          <v:shape id="_x0000_i1038" type="#_x0000_t75" style="width:9.75pt;height:13.5pt" o:ole="">
            <v:imagedata r:id="rId26" o:title=""/>
          </v:shape>
          <o:OLEObject Type="Embed" ProgID="Equation.DSMT4" ShapeID="_x0000_i1038" DrawAspect="Content" ObjectID="_1725999552" r:id="rId30"/>
        </w:object>
      </w:r>
      <w:r w:rsidR="00AE0968">
        <w:t>-</w:t>
      </w:r>
      <w:proofErr w:type="spellStart"/>
      <w:r w:rsidR="00AE0968">
        <w:t>ое</w:t>
      </w:r>
      <w:proofErr w:type="spellEnd"/>
      <w:r w:rsidR="00AE0968">
        <w:t xml:space="preserve"> неизвестное.</w:t>
      </w:r>
    </w:p>
    <w:p w14:paraId="72A1464B" w14:textId="2341857A" w:rsidR="00404C8D" w:rsidRDefault="00404C8D" w:rsidP="002117BA">
      <w:pPr>
        <w:jc w:val="both"/>
      </w:pPr>
      <w:r>
        <w:t xml:space="preserve">При выборе ведущего элемента важно </w:t>
      </w:r>
      <w:r w:rsidR="002C2309">
        <w:t>сделать так, чтобы</w:t>
      </w:r>
      <w:r>
        <w:t xml:space="preserve"> множители по абсолютной величине не превосходили 1.</w:t>
      </w:r>
      <w:r w:rsidR="002C2309">
        <w:t xml:space="preserve"> Это можно обеспечить с помощью </w:t>
      </w:r>
      <w:r w:rsidR="002C2309" w:rsidRPr="002C2309">
        <w:rPr>
          <w:i/>
          <w:iCs/>
        </w:rPr>
        <w:t>частичного выбора ведущего элемента</w:t>
      </w:r>
      <w:r w:rsidR="002C2309">
        <w:t xml:space="preserve">. На </w:t>
      </w:r>
      <w:r w:rsidR="002C2309" w:rsidRPr="00053ACB">
        <w:rPr>
          <w:position w:val="-6"/>
        </w:rPr>
        <w:object w:dxaOrig="200" w:dyaOrig="279" w14:anchorId="60A03233">
          <v:shape id="_x0000_i1039" type="#_x0000_t75" style="width:9.75pt;height:13.5pt" o:ole="">
            <v:imagedata r:id="rId26" o:title=""/>
          </v:shape>
          <o:OLEObject Type="Embed" ProgID="Equation.DSMT4" ShapeID="_x0000_i1039" DrawAspect="Content" ObjectID="_1725999553" r:id="rId31"/>
        </w:object>
      </w:r>
      <w:r w:rsidR="002C2309">
        <w:t xml:space="preserve">-ом шаге прямого хода в качестве ведущего берется наибольший </w:t>
      </w:r>
      <w:r w:rsidR="007139B8">
        <w:t>элемент (</w:t>
      </w:r>
      <w:r w:rsidR="002C2309">
        <w:t xml:space="preserve">по абсолютной величине) в </w:t>
      </w:r>
      <w:r w:rsidR="007E0A26">
        <w:t>не приведённой</w:t>
      </w:r>
      <w:r w:rsidR="002C2309">
        <w:t xml:space="preserve"> части </w:t>
      </w:r>
      <w:r w:rsidR="002C2309" w:rsidRPr="00053ACB">
        <w:rPr>
          <w:position w:val="-6"/>
        </w:rPr>
        <w:object w:dxaOrig="200" w:dyaOrig="279" w14:anchorId="257769AE">
          <v:shape id="_x0000_i1040" type="#_x0000_t75" style="width:9.75pt;height:13.5pt" o:ole="">
            <v:imagedata r:id="rId26" o:title=""/>
          </v:shape>
          <o:OLEObject Type="Embed" ProgID="Equation.DSMT4" ShapeID="_x0000_i1040" DrawAspect="Content" ObjectID="_1725999554" r:id="rId32"/>
        </w:object>
      </w:r>
      <w:r w:rsidR="002C2309">
        <w:t xml:space="preserve">-го столбца. Строка, содержащая этот элемент переставляется с </w:t>
      </w:r>
      <w:r w:rsidR="002C2309" w:rsidRPr="00053ACB">
        <w:rPr>
          <w:position w:val="-6"/>
        </w:rPr>
        <w:object w:dxaOrig="200" w:dyaOrig="279" w14:anchorId="65956383">
          <v:shape id="_x0000_i1041" type="#_x0000_t75" style="width:9.75pt;height:13.5pt" o:ole="">
            <v:imagedata r:id="rId26" o:title=""/>
          </v:shape>
          <o:OLEObject Type="Embed" ProgID="Equation.DSMT4" ShapeID="_x0000_i1041" DrawAspect="Content" ObjectID="_1725999555" r:id="rId33"/>
        </w:object>
      </w:r>
      <w:r w:rsidR="002C2309">
        <w:t>-ой строкой</w:t>
      </w:r>
      <w:r w:rsidR="007139B8">
        <w:t>, чтобы перевести элемент в позицию</w:t>
      </w:r>
      <w:r w:rsidR="007139B8" w:rsidRPr="007139B8">
        <w:t xml:space="preserve"> </w:t>
      </w:r>
      <w:r w:rsidR="007139B8">
        <w:t>(</w:t>
      </w:r>
      <w:r w:rsidR="007139B8" w:rsidRPr="00053ACB">
        <w:rPr>
          <w:position w:val="-6"/>
        </w:rPr>
        <w:object w:dxaOrig="200" w:dyaOrig="279" w14:anchorId="4F8B6BF5">
          <v:shape id="_x0000_i1042" type="#_x0000_t75" style="width:9.75pt;height:13.5pt" o:ole="">
            <v:imagedata r:id="rId26" o:title=""/>
          </v:shape>
          <o:OLEObject Type="Embed" ProgID="Equation.DSMT4" ShapeID="_x0000_i1042" DrawAspect="Content" ObjectID="_1725999556" r:id="rId34"/>
        </w:object>
      </w:r>
      <w:r w:rsidR="007139B8">
        <w:t>,</w:t>
      </w:r>
      <w:r w:rsidR="007139B8" w:rsidRPr="00053ACB">
        <w:rPr>
          <w:position w:val="-6"/>
        </w:rPr>
        <w:object w:dxaOrig="200" w:dyaOrig="279" w14:anchorId="2C517120">
          <v:shape id="_x0000_i1043" type="#_x0000_t75" style="width:9.75pt;height:13.5pt" o:ole="">
            <v:imagedata r:id="rId26" o:title=""/>
          </v:shape>
          <o:OLEObject Type="Embed" ProgID="Equation.DSMT4" ShapeID="_x0000_i1043" DrawAspect="Content" ObjectID="_1725999557" r:id="rId35"/>
        </w:object>
      </w:r>
      <w:r w:rsidR="007139B8">
        <w:t>).</w:t>
      </w:r>
      <w:r w:rsidR="007139B8" w:rsidRPr="007139B8">
        <w:t xml:space="preserve"> </w:t>
      </w:r>
      <w:r w:rsidR="007139B8">
        <w:t>Такие же перестановки должны производиться и с элементами правой част</w:t>
      </w:r>
      <w:r w:rsidR="00B8784B">
        <w:t>и</w:t>
      </w:r>
      <w:r w:rsidR="007139B8">
        <w:t xml:space="preserve"> </w:t>
      </w:r>
      <w:r w:rsidR="007139B8" w:rsidRPr="00053ACB">
        <w:rPr>
          <w:position w:val="-6"/>
        </w:rPr>
        <w:object w:dxaOrig="200" w:dyaOrig="279" w14:anchorId="1014F0ED">
          <v:shape id="_x0000_i1044" type="#_x0000_t75" style="width:9.75pt;height:13.5pt" o:ole="">
            <v:imagedata r:id="rId36" o:title=""/>
          </v:shape>
          <o:OLEObject Type="Embed" ProgID="Equation.DSMT4" ShapeID="_x0000_i1044" DrawAspect="Content" ObjectID="_1725999558" r:id="rId37"/>
        </w:object>
      </w:r>
      <w:r w:rsidR="007139B8" w:rsidRPr="007139B8">
        <w:t>.</w:t>
      </w:r>
      <w:r w:rsidR="00B8784B">
        <w:t xml:space="preserve"> Неизвестные в векторе </w:t>
      </w:r>
      <w:r w:rsidR="00B8784B" w:rsidRPr="00053ACB">
        <w:rPr>
          <w:position w:val="-6"/>
        </w:rPr>
        <w:object w:dxaOrig="200" w:dyaOrig="220" w14:anchorId="21AD44D7">
          <v:shape id="_x0000_i1045" type="#_x0000_t75" style="width:9.75pt;height:10.5pt" o:ole="">
            <v:imagedata r:id="rId38" o:title=""/>
          </v:shape>
          <o:OLEObject Type="Embed" ProgID="Equation.DSMT4" ShapeID="_x0000_i1045" DrawAspect="Content" ObjectID="_1725999559" r:id="rId39"/>
        </w:object>
      </w:r>
      <w:r w:rsidR="00B8784B">
        <w:t xml:space="preserve">не переупорядочиваются, поскольку столбцы в </w:t>
      </w:r>
      <w:bookmarkStart w:id="0" w:name="_Hlk112840196"/>
      <w:r w:rsidR="00B8784B" w:rsidRPr="00B8784B">
        <w:rPr>
          <w:position w:val="-4"/>
        </w:rPr>
        <w:object w:dxaOrig="240" w:dyaOrig="260" w14:anchorId="79A42D71">
          <v:shape id="_x0000_i1046" type="#_x0000_t75" style="width:12pt;height:12.75pt" o:ole="">
            <v:imagedata r:id="rId40" o:title=""/>
          </v:shape>
          <o:OLEObject Type="Embed" ProgID="Equation.DSMT4" ShapeID="_x0000_i1046" DrawAspect="Content" ObjectID="_1725999560" r:id="rId41"/>
        </w:object>
      </w:r>
      <w:bookmarkEnd w:id="0"/>
      <w:r w:rsidR="00B8784B">
        <w:t xml:space="preserve">не переставлялись. Если до начала исключений столбец или строка в </w:t>
      </w:r>
      <w:r w:rsidR="00B8784B" w:rsidRPr="00B8784B">
        <w:rPr>
          <w:position w:val="-4"/>
        </w:rPr>
        <w:object w:dxaOrig="240" w:dyaOrig="260" w14:anchorId="179D75A9">
          <v:shape id="_x0000_i1047" type="#_x0000_t75" style="width:12pt;height:12.75pt" o:ole="">
            <v:imagedata r:id="rId40" o:title=""/>
          </v:shape>
          <o:OLEObject Type="Embed" ProgID="Equation.DSMT4" ShapeID="_x0000_i1047" DrawAspect="Content" ObjectID="_1725999561" r:id="rId42"/>
        </w:object>
      </w:r>
      <w:r w:rsidR="00B8784B">
        <w:t xml:space="preserve"> умножались на масштабирующий множитель, то проделывают компенсирующее изменение вычисленного решения.</w:t>
      </w:r>
      <w:r w:rsidR="00BB6F78">
        <w:t xml:space="preserve"> Обычная практика заключается в том, чтобы уравновесить матрицу, так чтобы максимальные элементы каждой строки и каждого столбца были примерно одной величины. Однако проблема построения гарантированного масштабирующего алгоритма пока не решена.</w:t>
      </w:r>
    </w:p>
    <w:p w14:paraId="5D4565A5" w14:textId="16AA9FC2" w:rsidR="007D7B9F" w:rsidRPr="008639D4" w:rsidRDefault="007D7B9F" w:rsidP="002117BA">
      <w:pPr>
        <w:jc w:val="both"/>
      </w:pPr>
      <w:r>
        <w:t xml:space="preserve">Ошибки округления, совершенные в процессе вычислений, почти всегда приводят к тому, что </w:t>
      </w:r>
      <w:r w:rsidR="008639D4">
        <w:t>вычисленное решение</w:t>
      </w:r>
      <w:r w:rsidR="008639D4" w:rsidRPr="008639D4">
        <w:rPr>
          <w:position w:val="-14"/>
        </w:rPr>
        <w:object w:dxaOrig="460" w:dyaOrig="400" w14:anchorId="1066282C">
          <v:shape id="_x0000_i1048" type="#_x0000_t75" style="width:23.25pt;height:19.5pt" o:ole="">
            <v:imagedata r:id="rId43" o:title=""/>
          </v:shape>
          <o:OLEObject Type="Embed" ProgID="Equation.DSMT4" ShapeID="_x0000_i1048" DrawAspect="Content" ObjectID="_1725999562" r:id="rId44"/>
        </w:object>
      </w:r>
      <w:r w:rsidR="008639D4">
        <w:t xml:space="preserve"> в определенной степени отличается от теоретического.</w:t>
      </w:r>
      <w:r w:rsidR="008639D4" w:rsidRPr="008639D4">
        <w:t xml:space="preserve"> </w:t>
      </w:r>
      <w:r w:rsidR="008639D4">
        <w:t xml:space="preserve">Действительно оно и должно отличаться, так как компоненты вектора </w:t>
      </w:r>
      <w:r w:rsidR="008639D4" w:rsidRPr="00053ACB">
        <w:rPr>
          <w:position w:val="-6"/>
        </w:rPr>
        <w:object w:dxaOrig="200" w:dyaOrig="220" w14:anchorId="086635C0">
          <v:shape id="_x0000_i1049" type="#_x0000_t75" style="width:9.75pt;height:10.5pt" o:ole="">
            <v:imagedata r:id="rId38" o:title=""/>
          </v:shape>
          <o:OLEObject Type="Embed" ProgID="Equation.DSMT4" ShapeID="_x0000_i1049" DrawAspect="Content" ObjectID="_1725999563" r:id="rId45"/>
        </w:object>
      </w:r>
      <w:r w:rsidR="008639D4">
        <w:t>обычно не являются числами с плавающей точкой.</w:t>
      </w:r>
    </w:p>
    <w:p w14:paraId="448D1716" w14:textId="28FC8C84" w:rsidR="00035818" w:rsidRDefault="00E2788E" w:rsidP="002117BA">
      <w:pPr>
        <w:jc w:val="both"/>
      </w:pPr>
      <w:r>
        <w:t xml:space="preserve">Имеются две общие меры отклонения для </w:t>
      </w:r>
      <w:r w:rsidRPr="00E2788E">
        <w:rPr>
          <w:position w:val="-12"/>
        </w:rPr>
        <w:object w:dxaOrig="260" w:dyaOrig="360" w14:anchorId="38B6BA09">
          <v:shape id="_x0000_i1050" type="#_x0000_t75" style="width:12.75pt;height:18pt" o:ole="">
            <v:imagedata r:id="rId46" o:title=""/>
          </v:shape>
          <o:OLEObject Type="Embed" ProgID="Equation.DSMT4" ShapeID="_x0000_i1050" DrawAspect="Content" ObjectID="_1725999564" r:id="rId47"/>
        </w:object>
      </w:r>
      <w:r w:rsidR="00E34AA1" w:rsidRPr="00E34AA1">
        <w:t>(</w:t>
      </w:r>
      <w:r w:rsidR="00E34AA1">
        <w:t>ошибка и невязка):</w:t>
      </w:r>
    </w:p>
    <w:p w14:paraId="7BA75986" w14:textId="5A2F38DB" w:rsidR="00E34AA1" w:rsidRDefault="00E34AA1" w:rsidP="002117BA">
      <w:pPr>
        <w:jc w:val="both"/>
      </w:pPr>
      <w:r w:rsidRPr="00E34AA1">
        <w:rPr>
          <w:position w:val="-12"/>
        </w:rPr>
        <w:object w:dxaOrig="2040" w:dyaOrig="360" w14:anchorId="5E226503">
          <v:shape id="_x0000_i1051" type="#_x0000_t75" style="width:102pt;height:18pt" o:ole="">
            <v:imagedata r:id="rId48" o:title=""/>
          </v:shape>
          <o:OLEObject Type="Embed" ProgID="Equation.DSMT4" ShapeID="_x0000_i1051" DrawAspect="Content" ObjectID="_1725999565" r:id="rId49"/>
        </w:object>
      </w:r>
      <w:r w:rsidR="002D349E" w:rsidRPr="00E34AA1">
        <w:t>.</w:t>
      </w:r>
      <w:r w:rsidR="002D349E">
        <w:t xml:space="preserve"> Теория</w:t>
      </w:r>
      <w:r>
        <w:t xml:space="preserve"> матриц говорит, что если одна из этих величин равна нулю, то и другая равна нулю.</w:t>
      </w:r>
      <w:r w:rsidR="002D349E">
        <w:t xml:space="preserve"> Итак, Гауссово исключение   с частичным выбором ведущего элемента гарантированно дает </w:t>
      </w:r>
      <w:r w:rsidR="00366F81">
        <w:t>малые невязки.</w:t>
      </w:r>
    </w:p>
    <w:p w14:paraId="60A5014C" w14:textId="064A0FDF" w:rsidR="009D5960" w:rsidRPr="009D5960" w:rsidRDefault="009D5960" w:rsidP="002117BA">
      <w:pPr>
        <w:jc w:val="both"/>
        <w:rPr>
          <w:b/>
          <w:bCs/>
        </w:rPr>
      </w:pPr>
      <w:r w:rsidRPr="009D5960">
        <w:rPr>
          <w:b/>
          <w:bCs/>
          <w:i/>
          <w:iCs/>
        </w:rPr>
        <w:t>Упражнения</w:t>
      </w:r>
      <w:r w:rsidRPr="009D5960">
        <w:rPr>
          <w:b/>
          <w:bCs/>
        </w:rPr>
        <w:t>:</w:t>
      </w:r>
    </w:p>
    <w:p w14:paraId="751D0A65" w14:textId="3FA2CC17" w:rsidR="00D16824" w:rsidRDefault="00C763A5" w:rsidP="002117BA">
      <w:pPr>
        <w:jc w:val="both"/>
      </w:pPr>
      <w:r>
        <w:lastRenderedPageBreak/>
        <w:t>Решить систему методом Гаусса</w:t>
      </w:r>
      <w:r w:rsidR="00135B32" w:rsidRPr="00135B32">
        <w:t xml:space="preserve"> </w:t>
      </w:r>
      <w:r w:rsidR="00135B32">
        <w:t xml:space="preserve">и найти невязки (значения разностей между свободными членами и результатами подстановки в уравнения системы найденных значений </w:t>
      </w:r>
      <w:r w:rsidR="008C4EF0">
        <w:t>неизвестных</w:t>
      </w:r>
      <w:r w:rsidR="00135B32">
        <w:t>)</w:t>
      </w:r>
      <w:r>
        <w:t>:</w:t>
      </w:r>
    </w:p>
    <w:p w14:paraId="171F27A0" w14:textId="6430DB66" w:rsidR="00D16824" w:rsidRDefault="00D16824" w:rsidP="002117BA">
      <w:pPr>
        <w:jc w:val="both"/>
      </w:pPr>
      <w:r>
        <w:t>а)</w:t>
      </w:r>
      <w:r w:rsidRPr="00D16824">
        <w:t xml:space="preserve"> </w:t>
      </w:r>
      <w:r w:rsidRPr="00D16824">
        <w:rPr>
          <w:position w:val="-32"/>
        </w:rPr>
        <w:object w:dxaOrig="1579" w:dyaOrig="760" w14:anchorId="33A6CC5E">
          <v:shape id="_x0000_i1059" type="#_x0000_t75" style="width:78.75pt;height:38.25pt" o:ole="">
            <v:imagedata r:id="rId50" o:title=""/>
          </v:shape>
          <o:OLEObject Type="Embed" ProgID="Equation.DSMT4" ShapeID="_x0000_i1059" DrawAspect="Content" ObjectID="_1725999566" r:id="rId51"/>
        </w:object>
      </w:r>
    </w:p>
    <w:p w14:paraId="7CCD497C" w14:textId="77777777" w:rsidR="00D16824" w:rsidRDefault="00D16824" w:rsidP="002117BA">
      <w:pPr>
        <w:jc w:val="both"/>
      </w:pPr>
    </w:p>
    <w:p w14:paraId="33EFA665" w14:textId="72769CD7" w:rsidR="00C763A5" w:rsidRDefault="00D16824" w:rsidP="002117BA">
      <w:pPr>
        <w:jc w:val="both"/>
      </w:pPr>
      <w:r>
        <w:t>б)</w:t>
      </w:r>
      <w:r w:rsidR="0000237C" w:rsidRPr="0058564A">
        <w:rPr>
          <w:position w:val="-50"/>
        </w:rPr>
        <w:object w:dxaOrig="3420" w:dyaOrig="1120" w14:anchorId="6D037B41">
          <v:shape id="_x0000_i1080" type="#_x0000_t75" style="width:171pt;height:56.25pt" o:ole="">
            <v:imagedata r:id="rId52" o:title=""/>
          </v:shape>
          <o:OLEObject Type="Embed" ProgID="Equation.DSMT4" ShapeID="_x0000_i1080" DrawAspect="Content" ObjectID="_1725999567" r:id="rId53"/>
        </w:object>
      </w:r>
    </w:p>
    <w:p w14:paraId="4F0D5157" w14:textId="77777777" w:rsidR="00CF2DC4" w:rsidRDefault="00CF2DC4" w:rsidP="002117BA">
      <w:pPr>
        <w:jc w:val="both"/>
      </w:pPr>
    </w:p>
    <w:p w14:paraId="7DF2134C" w14:textId="083DEB05" w:rsidR="00CC162B" w:rsidRDefault="00CC162B" w:rsidP="002117BA">
      <w:pPr>
        <w:jc w:val="both"/>
      </w:pPr>
      <w:r>
        <w:t>в)</w:t>
      </w:r>
      <w:r w:rsidRPr="00CC162B">
        <w:t xml:space="preserve"> </w:t>
      </w:r>
      <w:r w:rsidR="0000237C" w:rsidRPr="00C565C4">
        <w:rPr>
          <w:position w:val="-86"/>
        </w:rPr>
        <w:object w:dxaOrig="5240" w:dyaOrig="1840" w14:anchorId="0D179C71">
          <v:shape id="_x0000_i1078" type="#_x0000_t75" style="width:261.75pt;height:92.25pt" o:ole="">
            <v:imagedata r:id="rId54" o:title=""/>
          </v:shape>
          <o:OLEObject Type="Embed" ProgID="Equation.DSMT4" ShapeID="_x0000_i1078" DrawAspect="Content" ObjectID="_1725999568" r:id="rId55"/>
        </w:object>
      </w:r>
    </w:p>
    <w:p w14:paraId="3DE8A57B" w14:textId="77777777" w:rsidR="00CC162B" w:rsidRDefault="00CC162B" w:rsidP="002117BA">
      <w:pPr>
        <w:jc w:val="both"/>
      </w:pPr>
    </w:p>
    <w:p w14:paraId="47B9F399" w14:textId="0B835993" w:rsidR="00D16824" w:rsidRDefault="00D16824" w:rsidP="002117BA">
      <w:pPr>
        <w:jc w:val="both"/>
      </w:pPr>
      <w:r w:rsidRPr="0058564A">
        <w:rPr>
          <w:rFonts w:cs="Times New Roman"/>
          <w:b/>
          <w:bCs/>
          <w:i/>
          <w:iCs/>
          <w:color w:val="333333"/>
          <w:spacing w:val="3"/>
          <w:shd w:val="clear" w:color="auto" w:fill="FFFFFF"/>
        </w:rPr>
        <w:t>Примечание.</w:t>
      </w:r>
      <w:r w:rsidR="00AD7C7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AD7C75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AD7C75" w:rsidRPr="0058564A">
        <w:t xml:space="preserve">Чтобы уменьшить влияние ошибок округления и исключить деление на нуль на каждом этапе прямого хода, уравнения системы </w:t>
      </w:r>
      <w:r w:rsidR="00AD7C75" w:rsidRPr="0058564A">
        <w:t xml:space="preserve">необходимо </w:t>
      </w:r>
      <w:r w:rsidR="00AD7C75" w:rsidRPr="0058564A">
        <w:t>переставлять так, чтобы деление проводилось на наибольший по модулю в данном столбце элемент</w:t>
      </w:r>
      <w:r w:rsidR="00AD7C75" w:rsidRPr="0058564A">
        <w:t xml:space="preserve">. </w:t>
      </w:r>
      <w:r w:rsidRPr="0058564A">
        <w:t>Таким образом, в начале каждого этапа прямого хода решения системы следует добавить логику перестановки строк для выполнения приведенного условия.</w:t>
      </w:r>
    </w:p>
    <w:p w14:paraId="6B680435" w14:textId="77777777" w:rsidR="00403E4C" w:rsidRPr="00E34AA1" w:rsidRDefault="00403E4C" w:rsidP="002117BA">
      <w:pPr>
        <w:jc w:val="both"/>
      </w:pPr>
    </w:p>
    <w:p w14:paraId="5E60CE49" w14:textId="77777777" w:rsidR="000264A2" w:rsidRPr="000264A2" w:rsidRDefault="000264A2">
      <w:pPr>
        <w:rPr>
          <w:rFonts w:cs="Times New Roman"/>
        </w:rPr>
      </w:pPr>
    </w:p>
    <w:p w14:paraId="454B9B0B" w14:textId="77777777" w:rsidR="00630B7F" w:rsidRDefault="00630B7F"/>
    <w:sectPr w:rsidR="0063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2FE"/>
    <w:multiLevelType w:val="hybridMultilevel"/>
    <w:tmpl w:val="66E27E98"/>
    <w:lvl w:ilvl="0" w:tplc="3BDA7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80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9A"/>
    <w:rsid w:val="0000237C"/>
    <w:rsid w:val="0001427C"/>
    <w:rsid w:val="000264A2"/>
    <w:rsid w:val="00034B15"/>
    <w:rsid w:val="00035818"/>
    <w:rsid w:val="00081517"/>
    <w:rsid w:val="0008359A"/>
    <w:rsid w:val="000C7A7B"/>
    <w:rsid w:val="00135B32"/>
    <w:rsid w:val="002117BA"/>
    <w:rsid w:val="002C2309"/>
    <w:rsid w:val="002D349E"/>
    <w:rsid w:val="0030177F"/>
    <w:rsid w:val="00360635"/>
    <w:rsid w:val="00366F81"/>
    <w:rsid w:val="003955E9"/>
    <w:rsid w:val="00403E4C"/>
    <w:rsid w:val="00404C8D"/>
    <w:rsid w:val="004321A7"/>
    <w:rsid w:val="00450411"/>
    <w:rsid w:val="005257B4"/>
    <w:rsid w:val="0058564A"/>
    <w:rsid w:val="00603A0C"/>
    <w:rsid w:val="00630B7F"/>
    <w:rsid w:val="006A029E"/>
    <w:rsid w:val="007139B8"/>
    <w:rsid w:val="007D7B9F"/>
    <w:rsid w:val="007E0A26"/>
    <w:rsid w:val="008048E8"/>
    <w:rsid w:val="008639D4"/>
    <w:rsid w:val="008C4EF0"/>
    <w:rsid w:val="009744F2"/>
    <w:rsid w:val="009D5960"/>
    <w:rsid w:val="00A05E54"/>
    <w:rsid w:val="00A92906"/>
    <w:rsid w:val="00AC740C"/>
    <w:rsid w:val="00AD7C75"/>
    <w:rsid w:val="00AE0968"/>
    <w:rsid w:val="00B8784B"/>
    <w:rsid w:val="00BB6F78"/>
    <w:rsid w:val="00C565C4"/>
    <w:rsid w:val="00C74EF2"/>
    <w:rsid w:val="00C763A5"/>
    <w:rsid w:val="00CC162B"/>
    <w:rsid w:val="00CF2DC4"/>
    <w:rsid w:val="00D16824"/>
    <w:rsid w:val="00E2788E"/>
    <w:rsid w:val="00E34AA1"/>
    <w:rsid w:val="00EE5061"/>
    <w:rsid w:val="00F04744"/>
    <w:rsid w:val="00F06BF2"/>
    <w:rsid w:val="00F1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89E"/>
  <w15:chartTrackingRefBased/>
  <w15:docId w15:val="{3C79EEF5-CD97-441F-950C-1722D3D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7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Патыковский</dc:creator>
  <cp:keywords/>
  <dc:description/>
  <cp:lastModifiedBy>Илья Патыковский</cp:lastModifiedBy>
  <cp:revision>27</cp:revision>
  <dcterms:created xsi:type="dcterms:W3CDTF">2022-08-31T06:20:00Z</dcterms:created>
  <dcterms:modified xsi:type="dcterms:W3CDTF">2022-09-29T20:26:00Z</dcterms:modified>
</cp:coreProperties>
</file>