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wer_bi_gateway_performance_moni_c13a7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Power BI Gateway Performance Monitoring — Build Runbook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hybrid_architecture_rui_romano_s_d2c41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Hybrid architecture: Rui Romano's collector → ADLS Gen2 landing → Fabric Lakehouse (PySpark medallion) → DirectLake</w:t>
      </w:r>
      <w:bookmarkEnd w:id="1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Source basis: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RuiRomano/pbigtwmonitor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(PowerShell collector + ADLS layout, reused as-is) and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Microsoft Learn: Monitor and optimize on-premises data gateway performance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(log schema + config). The analytics layer is rebuilt natively in Fabric.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️_honest_prefa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⚠️ Honest preface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The repo is deprecated.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Rui Romano points to 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Microsoft Fabric Platform Monitoring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as the successor. We reuse only his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PowerShell log-shipping collector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(still genuinely useful for on-prem gateway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performance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logs) and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rebuild the analytics layer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Fabric.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Blind spots to accept: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paginated-report queries aren't logged; Premium-capacity queries are sometimes missed; logs carry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 dataset/requester identity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(correlate via service audit logs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QueryTrackingId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); and gateway diagnostics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does not capture network bandwidth/latency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most common real bottleneck. Add OS-level NIC/disk/CPU telemetry separately.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Architecture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GATEWAY NODE (Windows, standard mode)</w:t>
        <w:br/>
        <w:t xml:space="preserve">  Perf logging ON → ...\On-premises data gateway\Report\</w:t>
        <w:br/>
        <w:t xml:space="preserve">     QueryExecutionReport_*.log (15-col CSV)</w:t>
        <w:br/>
        <w:t xml:space="preserve">     QueryStartReport_*.log (7-col CSV)</w:t>
        <w:br/>
        <w:t xml:space="preserve">     QueryExecutionAggregationReport_*.log</w:t>
        <w:br/>
        <w:t xml:space="preserve">     SystemCounterAggregationReport_*.log</w:t>
        <w:br/>
        <w:t xml:space="preserve">  Run.ps1 (Task Scheduler hourly, incremental via state.json)</w:t>
        <w:br/>
        <w:t xml:space="preserve">        │ Az.Storage</w:t>
        <w:br/>
        <w:t xml:space="preserve">        ▼</w:t>
        <w:br/>
        <w:t xml:space="preserve">ADLS GEN2 (HNS on) — LANDING ZONE   container: pbigatewaymonitor</w:t>
        <w:br/>
        <w:t xml:space="preserve">   raw/{gatewayId}/logs/...</w:t>
        <w:br/>
        <w:t xml:space="preserve">   raw/{gatewayId}/reports/yyyy/MM/dd/*Report_*.log</w:t>
        <w:br/>
        <w:t xml:space="preserve">   raw/{gatewayId}/metadata/GatewayProperties.json</w:t>
        <w:br/>
        <w:t xml:space="preserve">        │ OneLake SHORTCUT (no copy)</w:t>
        <w:br/>
        <w:t xml:space="preserve">        ▼</w:t>
        <w:br/>
        <w:t xml:space="preserve">FABRIC: Lakehouse GatewayMon_LH</w:t>
        <w:br/>
        <w:t xml:space="preserve">   Files/adls_raw  → shortcut to ADLS container</w:t>
        <w:br/>
        <w:t xml:space="preserve">   nb_bronze → nb_silver → nb_gold  (PySpark, Delta medallion)</w:t>
        <w:br/>
        <w:t xml:space="preserve">   DirectLake semantic model → Report "Gateway Performance"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phase_1_enable_verify_gateway_per_fcaaf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 — Enable &amp; verify gateway performance logging (every node)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Logging 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 by default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(standard mode only). Verify the four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*Report_*.log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files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default: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C:\Windows\ServiceProfiles\PBIEgwService\AppData\Local\Microsoft\On-premises data gateway\Report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C:\Program Files\On-premises data gateway\Microsoft.PowerBI.DataMovement.Pipeline.GatewayCore.dll.config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QueryExecutionReportOn = True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SystemCounterReportOn = True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ReportFileCount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 10),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ReportFileSizeInBytes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 ~100MB) — raise if collecting daily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QueryExecutionAggregationTimeInMinutes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SystemCounterAggregationTimeInMinutes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 5)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Restart the gateway 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after edits.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antivirus exclusions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the logging dir and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dir.</w:t>
      </w:r>
    </w:p>
    <w:p>
      <w:pPr>
        <w:spacing w:line="360" w:before="315" w:after="105" w:lineRule="auto"/>
        <w:ind w:left="-30"/>
        <w:jc w:val="left"/>
      </w:pPr>
      <w:bookmarkStart w:id="5" w:name="phase_2_adls_gen2_landing_z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 — ADLS Gen2 landing zone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storage account with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Hierarchical Namespace enabled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Container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pbigatewaymonitor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collector writes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Prefer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service principal (Storage Blob Data Contributor)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scoped SAS over the account key for production.</w:t>
      </w:r>
    </w:p>
    <w:p>
      <w:pPr>
        <w:spacing w:line="360" w:before="315" w:after="105" w:lineRule="auto"/>
        <w:ind w:left="-30"/>
        <w:jc w:val="left"/>
      </w:pPr>
      <w:bookmarkStart w:id="6" w:name="phase_3_deploy_the_collector_reus_ecb48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 — Deploy the collector (reused from repo)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Install PowerShell 7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Az.Accounts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(≥2.8.0),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Az.Storage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(≥4.6.0).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UploadGatewayLogs.ps1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Utils.psm1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C:\PBIGTWMonitor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Config.json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"GatewayLogsPath"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"C:\\Windows\\ServiceProfiles\\PBIEgwService\\AppData\\Local\\Microsoft\\On-premises data gateway"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"StorageAccountConnStr"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"&lt;ADLS Gen2 connection string&gt;"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"StorageAccountContainerName"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"pbigatewaymonitor"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"StorageAccountContainerRootPath"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"OutputPath"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".\\Data"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Collector behavior (from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UploadGatewayLogs.ps1</w:t>
      </w:r>
      <w:r>
        <w:rPr>
          <w:rFonts w:eastAsia="source serif 4" w:cs="source serif 4" w:ascii="source serif 4" w:hAnsi="source serif 4"/>
          <w:color w:val="000000"/>
        </w:rPr>
        <w:t xml:space="preserve">): auto-discovers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GatewayObjectId</w:t>
      </w:r>
      <w:r>
        <w:rPr>
          <w:rFonts w:eastAsia="source serif 4" w:cs="source serif 4" w:ascii="source serif 4" w:hAnsi="source serif 4"/>
          <w:color w:val="000000"/>
        </w:rPr>
        <w:t xml:space="preserve"> from first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*Report_*.log</w:t>
      </w:r>
      <w:r>
        <w:rPr>
          <w:rFonts w:eastAsia="source serif 4" w:cs="source serif 4" w:ascii="source serif 4" w:hAnsi="source serif 4"/>
          <w:color w:val="000000"/>
        </w:rPr>
        <w:t xml:space="preserve"> + core count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Get-ComputerInfo</w:t>
      </w:r>
      <w:r>
        <w:rPr>
          <w:rFonts w:eastAsia="source serif 4" w:cs="source serif 4" w:ascii="source serif 4" w:hAnsi="source serif 4"/>
          <w:color w:val="000000"/>
        </w:rPr>
        <w:t xml:space="preserve">; writes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GatewayProperties.json</w:t>
      </w:r>
      <w:r>
        <w:rPr>
          <w:rFonts w:eastAsia="source serif 4" w:cs="source serif 4" w:ascii="source serif 4" w:hAnsi="source serif 4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metadata/</w:t>
      </w:r>
      <w:r>
        <w:rPr>
          <w:rFonts w:eastAsia="source serif 4" w:cs="source serif 4" w:ascii="source serif 4" w:hAnsi="source serif 4"/>
          <w:color w:val="000000"/>
        </w:rPr>
        <w:t xml:space="preserve">; ships logs/reports (date-partitioned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yyyy/MM/dd</w:t>
      </w:r>
      <w:r>
        <w:rPr>
          <w:rFonts w:eastAsia="source serif 4" w:cs="source serif 4" w:ascii="source serif 4" w:hAnsi="source serif 4"/>
          <w:color w:val="000000"/>
        </w:rPr>
        <w:t xml:space="preserve">) </w:t>
      </w:r>
      <w:r>
        <w:rPr>
          <w:rFonts w:eastAsia="source serif 4" w:cs="source serif 4" w:ascii="source serif 4" w:hAnsi="source serif 4"/>
          <w:b/>
          <w:color w:val="000000"/>
        </w:rPr>
        <w:t xml:space="preserve">incrementally</w:t>
      </w:r>
      <w:r>
        <w:rPr>
          <w:rFonts w:eastAsia="source serif 4" w:cs="source serif 4" w:ascii="source serif 4" w:hAnsi="source serif 4"/>
          <w:color w:val="000000"/>
        </w:rPr>
        <w:t xml:space="preserve">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state.json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LastWriteTimeUtc &gt; LastRun</w:t>
      </w:r>
      <w:r>
        <w:rPr>
          <w:rFonts w:eastAsia="source serif 4" w:cs="source serif 4" w:ascii="source serif 4" w:hAnsi="source serif 4"/>
          <w:color w:val="000000"/>
        </w:rPr>
        <w:t xml:space="preserve">); copies locally before upload (gateway locks), then deletes.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Task Scheduler: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hourly under the service account.</w:t>
      </w:r>
    </w:p>
    <w:p>
      <w:pPr>
        <w:spacing w:line="360" w:before="315" w:after="105" w:lineRule="auto"/>
        <w:ind w:left="-30"/>
        <w:jc w:val="left"/>
      </w:pPr>
      <w:bookmarkStart w:id="7" w:name="phase_4_onelake_shortc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 — OneLake shortcut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Workspace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Gateway 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(Fabric capacity) → Lakehouse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GatewayMon_LH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Lakehouse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Files → New shortcut → ADLS Gen2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https://&lt;acct&gt;.dfs.core.windows.net/pbigatewaymonitor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adls_raw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No data copy; stays live.</w:t>
      </w:r>
    </w:p>
    <w:p>
      <w:pPr>
        <w:spacing w:line="360" w:before="315" w:after="105" w:lineRule="auto"/>
        <w:ind w:left="-30"/>
        <w:jc w:val="left"/>
      </w:pPr>
      <w:bookmarkStart w:id="8" w:name="phase_5_bronze_notebook_parse_typ_cf007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5 — Bronze notebook (parse → typed Delta)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pyspark.sql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functions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</w:t>
        <w:br/>
        <w:t xml:space="preserve">BASE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"Files/adls_raw/raw"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read_report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glob, 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df = (spark.read.option(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"header"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.csv(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{BASE}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/*/reports/*/*/*/*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{glob}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*.log"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df.withColumn(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"_src"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F.input_file_name()).withColumn(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"_label"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F.lit(label))</w:t>
        <w:br/>
        <w:t xml:space="preserve"/>
        <w:br/>
        <w:t xml:space="preserve">qexec 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"query_execution"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qstart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counters  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"SystemCounterAggregation"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"system_counter"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qexec_agg 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"QueryExecutionAggregation"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"query_exec_agg"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qexec_t = (qexec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"DataProcessingDuration"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"DataProcessingDuration"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"DataReadingAndSerializationDuration"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"DataReadingAndSerializationDuration"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F.to_timestamp(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name, df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qexec_t),</w:t>
        <w:br/>
        <w:t xml:space="preserve">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qstart),</w:t>
        <w:br/>
        <w:t xml:space="preserve">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"bronze_system_counter"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counters),</w:t>
        <w:br/>
        <w:t xml:space="preserve">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"bronze_query_exec_agg"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qexec_agg)]:</w:t>
        <w:br/>
        <w:t xml:space="preserve">    df.dropDuplicates().write.mode(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).saveAsTable(name)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Dedup matters: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QueryTrackingId</w:t>
      </w:r>
      <w:r>
        <w:rPr>
          <w:rFonts w:eastAsia="source serif 4" w:cs="source serif 4" w:ascii="source serif 4" w:hAnsi="source serif 4"/>
          <w:color w:val="000000"/>
        </w:rPr>
        <w:t xml:space="preserve"> repeats on retry. For incremental, switch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MERGE</w:t>
      </w:r>
      <w:r>
        <w:rPr>
          <w:rFonts w:eastAsia="source serif 4" w:cs="source serif 4" w:ascii="source serif 4" w:hAnsi="source serif 4"/>
          <w:color w:val="000000"/>
        </w:rPr>
        <w:t xml:space="preserve">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(GatewayObjectId, QueryTrackingId, QueryExecutionEndTimeUTC)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Key Query Execution columns</w:t>
      </w:r>
      <w:r>
        <w:rPr>
          <w:rFonts w:eastAsia="source serif 4" w:cs="source serif 4" w:ascii="source serif 4" w:hAnsi="source serif 4"/>
          <w:color w:val="000000"/>
        </w:rPr>
        <w:t xml:space="preserve"> (all from Microsoft Learn):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DataProcessingDuration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SpoolingDisk{Writing,Reading}Duration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SpoolingTotalDataSize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DataReadingAndSerializationDuration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Success</w:t>
      </w:r>
      <w:r>
        <w:rPr>
          <w:rFonts w:eastAsia="source serif 4" w:cs="source serif 4" w:ascii="source serif 4" w:hAnsi="source serif 4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ErrorMessage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QueryType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DataSource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9" w:name="phase_6_silver_notebook_conform_t_b05f0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6 — Silver notebook (conform + the key join)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qs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qe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silver_query = (qs.alias(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.join(qe.alias(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on=[F.col(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"s.GatewayObjectId"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)==F.col(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"e.GatewayObjectId"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"s.QueryTrackingId"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)==F.col(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"e.QueryTrackingId"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)],</w:t>
        <w:br/>
        <w:t xml:space="preserve">        how=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"DiskWrite_BytesPerSec"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F.when(F.col(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)/F.col(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"DiskRead_BytesPerSec"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F.when(F.col(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)/F.col(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"SpoolShare"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)/F.col(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silver_query.write.mode(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"bronze_system_counter"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Counter names to pivot: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SystemCPUPercent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SystemMEMUsedPercent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GatewayCPUPercent</w:t>
      </w:r>
      <w:r>
        <w:rPr>
          <w:rFonts w:eastAsia="source serif 4" w:cs="source serif 4" w:ascii="source serif 4" w:hAnsi="source serif 4"/>
          <w:color w:val="000000"/>
        </w:rPr>
        <w:t xml:space="preserve"> (÷ core count for true %),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GatewayMEMKb</w:t>
      </w:r>
      <w:r>
        <w:rPr>
          <w:rFonts w:eastAsia="source serif 4" w:cs="source serif 4" w:ascii="source serif 4" w:hAnsi="source serif 4"/>
          <w:color w:val="000000"/>
        </w:rPr>
        <w:t xml:space="preserve">. Core count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GatewayProperties.json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" w:name="phase_7_gold_star_sche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7 — Gold (star schema)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dim_gateway = spark.read.json(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{BASE}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/*/metadata/GatewayProperties.json"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fact_query 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).select(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"GatewayObjectId"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"DataSource"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"QueryTrackingId"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"QueryExecutionStartTimeUTC"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"DataProcessingDuration"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"DataReadingAndSerializationDuration"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"DiskRead_BytesPerSec"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"DiskWrite_BytesPerSec"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fact_counter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n,df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"gold_dim_gateway"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,dim_gateway),</w:t>
        <w:br/>
        <w:t xml:space="preserve">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,fact_query),</w:t>
        <w:br/>
        <w:t xml:space="preserve">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,fact_counter)]:</w:t>
        <w:br/>
        <w:t xml:space="preserve">    df.write.mode(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).saveAsTable(n)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Then: OPTIMIZE + V-Order gold tables for DirectLake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phase_8_orchestr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8 — Orchestrate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Data Pipeline: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nb_bronze → nb_silver → nb_gold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hourly, ~15 min after the gateway collector. No copy activity (shortcut).</w:t>
      </w:r>
    </w:p>
    <w:p>
      <w:pPr>
        <w:spacing w:line="360" w:before="315" w:after="105" w:lineRule="auto"/>
        <w:ind w:left="-30"/>
        <w:jc w:val="left"/>
      </w:pPr>
      <w:bookmarkStart w:id="12" w:name="phase_9_semantic_model_rep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9 — Semantic model + report</w:t>
      </w:r>
      <w:bookmarkEnd w:id="12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DirectLake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model over gold tables. Relationships: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fact_query[GatewayObjectId] → dim_gateway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both facts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Measures: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 Query Duration (s)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AVERAGE(gold_fact_query[QueryExecutionDuration])/1000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P95 Query Duration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PERCENTILEX.INC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Failure Rate %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DIVIDE(COUNTROWS(FILTER(gold_fact_query, NOT gold_fact_query[Success])), COUNTROWS(gold_fact_query))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 Gateway CPU %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[GatewayCPUPercent] / MAX(gold_dim_gateway[NumberOfCores])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 Throughput MB/s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SpoolingTotalDataSize / SpoolingDiskWritingDuration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(mirroring repo layout, on gold model): Queries, Requests (start⨝exec timeline), Counters (CPU/mem vs cores), Gateway Profile, Errors.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as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PBIP project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git versioning.</w:t>
      </w:r>
    </w:p>
    <w:p>
      <w:pPr>
        <w:spacing w:line="360" w:before="315" w:after="105" w:lineRule="auto"/>
        <w:ind w:left="-30"/>
        <w:jc w:val="left"/>
      </w:pPr>
      <w:bookmarkStart w:id="13" w:name="phase_10_close_the_network_blind_spo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10 — Close the network blind spot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Gateway logs are blind to bandwidth/latency. Add per-node Windows perfmon (NIC/disk/CPU) or the Azure Monitor agent feeding the same ADLS, and surface on the Counters page. Validate the pipe by uploading a test file to an Azure region matching your tenant.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what_we_kept_vs_replac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we kept vs replaced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Rui Romano 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This build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Gateway log collection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Run.ps1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UploadGatewayLogs.ps1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ADLS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Kept as-is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raw/{gatewayId}/{logs,reports,metadata}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Parsing/transform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Power Query (CSV re-parse on refresh)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Replaced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PySpark medallion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In-model import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Delta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(bronze/silver/gold)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Import PBIT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DirectLake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semantic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Start⨝Exec on GatewayId+QueryTrackingId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Kept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(in silver)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" w:name="phase_11_fuam_correlation_layer_o_378e0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Phase 11 — FUAM correlation layer (optional, high value)</w:t>
      </w:r>
      <w:bookmarkEnd w:id="15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Goal: enrich gateway-internal telemetry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gold_fact_query</w:t>
      </w:r>
      <w:r>
        <w:rPr>
          <w:rFonts w:eastAsia="source serif 4" w:cs="source serif 4" w:ascii="source serif 4" w:hAnsi="source serif 4"/>
          <w:color w:val="000000"/>
        </w:rPr>
        <w:t xml:space="preserve">) with the </w:t>
      </w:r>
      <w:r>
        <w:rPr>
          <w:rFonts w:eastAsia="source serif 4" w:cs="source serif 4" w:ascii="source serif 4" w:hAnsi="source serif 4"/>
          <w:b/>
          <w:color w:val="000000"/>
        </w:rPr>
        <w:t xml:space="preserve">identity</w:t>
      </w:r>
      <w:r>
        <w:rPr>
          <w:rFonts w:eastAsia="source serif 4" w:cs="source serif 4" w:ascii="source serif 4" w:hAnsi="source serif 4"/>
          <w:color w:val="000000"/>
        </w:rPr>
        <w:t xml:space="preserve"> it lacks — which semantic model, refresh, user, and capacity sit behind a slow gateway query — by joining to FUAM. Keep FUAM </w:t>
      </w:r>
      <w:r>
        <w:rPr>
          <w:rFonts w:eastAsia="source serif 4" w:cs="source serif 4" w:ascii="source serif 4" w:hAnsi="source serif 4"/>
          <w:b/>
          <w:color w:val="000000"/>
        </w:rPr>
        <w:t xml:space="preserve">vanilla in its own workspace</w:t>
      </w:r>
      <w:r>
        <w:rPr>
          <w:rFonts w:eastAsia="source serif 4" w:cs="source serif 4" w:ascii="source serif 4" w:hAnsi="source serif 4"/>
          <w:color w:val="000000"/>
        </w:rPr>
        <w:t xml:space="preserve"> (so it stays upgradeable); reach it by </w:t>
      </w:r>
      <w:r>
        <w:rPr>
          <w:rFonts w:eastAsia="source serif 4" w:cs="source serif 4" w:ascii="source serif 4" w:hAnsi="source serif 4"/>
          <w:b/>
          <w:color w:val="000000"/>
        </w:rPr>
        <w:t xml:space="preserve">OneLake shortcut</w:t>
      </w:r>
      <w:r>
        <w:rPr>
          <w:rFonts w:eastAsia="source serif 4" w:cs="source serif 4" w:ascii="source serif 4" w:hAnsi="source serif 4"/>
          <w:color w:val="000000"/>
        </w:rPr>
        <w:t xml:space="preserve">, never by forking.</w:t>
      </w:r>
    </w:p>
    <w:p>
      <w:pPr>
        <w:spacing w:line="360" w:before="315" w:after="105" w:lineRule="auto"/>
        <w:ind w:left="-30"/>
        <w:jc w:val="left"/>
      </w:pPr>
      <w:bookmarkStart w:id="16" w:name="bm_11_1_what_fuam_provides_vs_wha_91676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— What FUAM provides vs what it does NOT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FUAM ingests </w:t>
      </w:r>
      <w:r>
        <w:rPr>
          <w:rFonts w:eastAsia="source serif 4" w:cs="source serif 4" w:ascii="source serif 4" w:hAnsi="source serif 4"/>
          <w:b/>
          <w:color w:val="000000"/>
        </w:rPr>
        <w:t xml:space="preserve">tenant operational metadata</w:t>
      </w:r>
      <w:r>
        <w:rPr>
          <w:rFonts w:eastAsia="source serif 4" w:cs="source serif 4" w:ascii="source serif 4" w:hAnsi="source serif 4"/>
          <w:color w:val="000000"/>
        </w:rPr>
        <w:t xml:space="preserve">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FUAM_Lakehouse</w:t>
      </w:r>
      <w:r>
        <w:rPr>
          <w:rFonts w:eastAsia="source serif 4" w:cs="source serif 4" w:ascii="source serif 4" w:hAnsi="source serif 4"/>
          <w:color w:val="000000"/>
        </w:rPr>
        <w:t xml:space="preserve"> (Delta, DirectLake). It does </w:t>
      </w:r>
      <w:r>
        <w:rPr>
          <w:rFonts w:eastAsia="source serif 4" w:cs="source serif 4" w:ascii="source serif 4" w:hAnsi="source serif 4"/>
          <w:b/>
          <w:color w:val="000000"/>
        </w:rPr>
        <w:t xml:space="preserve">NOT</w:t>
      </w:r>
      <w:r>
        <w:rPr>
          <w:rFonts w:eastAsia="source serif 4" w:cs="source serif 4" w:ascii="source serif 4" w:hAnsi="source serif 4"/>
          <w:color w:val="000000"/>
        </w:rPr>
        <w:t xml:space="preserve"> ingest on-prem gateway performance logs — gateways appear only as Scanner-API inventory metadata. So FUAM = "what / who / how much", your build = "why is it slow". They meet on </w:t>
      </w:r>
      <w:r>
        <w:rPr>
          <w:rFonts w:eastAsia="source serif 4" w:cs="source serif 4" w:ascii="source serif 4" w:hAnsi="source serif 4"/>
          <w:b/>
          <w:color w:val="000000"/>
        </w:rPr>
        <w:t xml:space="preserve">time window + DataSource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7" w:name="bm_11_2_fuam_tables_to_shortcut_m_6b65a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— FUAM tables to shortcut (module → table)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Pull only these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FUAM_Lakehouse</w:t>
      </w:r>
      <w:r>
        <w:rPr>
          <w:rFonts w:eastAsia="source serif 4" w:cs="source serif 4" w:ascii="source serif 4" w:hAnsi="source serif 4"/>
          <w:color w:val="000000"/>
        </w:rPr>
        <w:t xml:space="preserve"> (not the whole lakehouse):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FUAM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Table(s)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for gateway correlation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activities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aggregated_activities_last_30days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who ran/refreshed what, when (identity + user)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Capacity Refreshables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capacity_refreshables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capacity_refreshable_details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capacity_refreshable_times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scheduled semantic-model refresh telemetry + timing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Capacity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capacity_metrics_by_item_by_operation_by_day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capacity_metrics_by_timepoint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 burn / throttling overlay vs gateway counters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Inventory (Scanner)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semantic_models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datasource_instances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workspaces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map DataSource ↔ semantic model ↔ workspace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bm_11_3_shortcut_setu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— Shortcut setup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GatewayMon_LH</w:t>
      </w:r>
      <w:r>
        <w:rPr>
          <w:rFonts w:eastAsia="source serif 4" w:cs="source serif 4" w:ascii="source serif 4" w:hAnsi="source serif 4"/>
          <w:color w:val="000000"/>
        </w:rPr>
        <w:t xml:space="preserve"> → </w:t>
      </w:r>
      <w:r>
        <w:rPr>
          <w:rFonts w:eastAsia="source serif 4" w:cs="source serif 4" w:ascii="source serif 4" w:hAnsi="source serif 4"/>
          <w:b/>
          <w:color w:val="000000"/>
        </w:rPr>
        <w:t xml:space="preserve">Tables → New shortcut → Microsoft OneLake</w:t>
      </w:r>
      <w:r>
        <w:rPr>
          <w:rFonts w:eastAsia="source serif 4" w:cs="source serif 4" w:ascii="source serif 4" w:hAnsi="source serif 4"/>
          <w:color w:val="000000"/>
        </w:rPr>
        <w:t xml:space="preserve"> → select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FUAM_Lakehouse</w:t>
      </w:r>
      <w:r>
        <w:rPr>
          <w:rFonts w:eastAsia="source serif 4" w:cs="source serif 4" w:ascii="source serif 4" w:hAnsi="source serif 4"/>
          <w:color w:val="000000"/>
        </w:rPr>
        <w:t xml:space="preserve"> → pick the tables above. No copy; FUAM and your pipeline refresh independently.</w:t>
      </w:r>
    </w:p>
    <w:p>
      <w:pPr>
        <w:spacing w:line="360" w:before="315" w:after="105" w:lineRule="auto"/>
        <w:ind w:left="-30"/>
        <w:jc w:val="left"/>
      </w:pPr>
      <w:bookmarkStart w:id="19" w:name="bm_11_4_join_key_reality_labeled_f56d5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11.4 — Join-key reality (labeled by confidence)</w:t>
      </w:r>
      <w:bookmarkEnd w:id="1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[Reliable]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(time window)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present on both sides; primary correlation keys.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[Inference]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Where the gateway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EvaluationContext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artifactId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column is populated (Fabric/Power Platform semantic models, Dataflow Gen2), it links more directly to a FUAM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semantic_models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inventory id.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[Unverified]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 single exact PK joining gateway logs ↔ FUAM 1:1. Treat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QueryTrackingId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service-activity correlation as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fuzzy / time-bounded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not an exact join. FUAM table names below are documented; exact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column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names must be confirmed against your deployed FUAM version.</w:t>
      </w:r>
    </w:p>
    <w:p>
      <w:pPr>
        <w:spacing w:line="360" w:before="315" w:after="105" w:lineRule="auto"/>
        <w:ind w:left="-30"/>
        <w:jc w:val="left"/>
      </w:pPr>
      <w:bookmarkStart w:id="20" w:name="bm_11_5_silver_enrichment_join_ti_4b47e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11.5 — Silver enrichment join (time-window + DataSource)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pyspark.sql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functions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</w:t>
        <w:br/>
        <w:t xml:space="preserve"/>
        <w:br/>
        <w:t xml:space="preserve">fq 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your build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act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"activities"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FUAM shortcut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ref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"capacity_refreshables"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FUAM shortcut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sm 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"semantic_models"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FUAM shortcut (inventory)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1) Attribute slow gateway queries to a refresh in the same window + datasource.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WIN_MIN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tolerance window in minutes; tune to your aggregation 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fq_w = (fq.withColumn(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"win_start"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 F.expr(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f"INTERVAL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{WIN_MIN}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MINUTES"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   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"win_end"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Refreshables carry semantic-model identity + scheduled timing.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[Inference] time-overlap join; refine with DataSource-&gt;model map from inventory.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enriched = (fq_w.alias(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.join(ref.alias(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"r.refreshStartTime"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).between(F.col(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"q.win_start"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"q.win_end"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    how=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.join(sm.alias(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"r.semanticModelId"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"m.id"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how=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2) Add user/initiator from activities in the same window (best-effort).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enriched = enriched.join(act.alias(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"a.activityTime"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).between(F.col(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"q.win_start"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"q.win_end"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 &amp;</w:t>
        <w:br/>
        <w:t xml:space="preserve">        (F.lower(F.col(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"a.datasetName"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== F.lower(F.col(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"m.name"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))),</w:t>
        <w:br/>
        <w:t xml:space="preserve">        how=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enriched.write.mode(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"gold_fact_query_enriched"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Column names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refreshStartTime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semanticModelId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activityTime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datasetName</w:t>
      </w:r>
      <w:r>
        <w:rPr>
          <w:rFonts w:eastAsia="source serif 4" w:cs="source serif 4" w:ascii="source serif 4" w:hAnsi="source serif 4"/>
          <w:color w:val="000000"/>
        </w:rPr>
        <w:t xml:space="preserve">) are </w:t>
      </w:r>
      <w:r>
        <w:rPr>
          <w:rFonts w:eastAsia="source serif 4" w:cs="source serif 4" w:ascii="source serif 4" w:hAnsi="source serif 4"/>
          <w:b/>
          <w:color w:val="000000"/>
        </w:rPr>
        <w:t xml:space="preserve">[Unverified]</w:t>
      </w:r>
      <w:r>
        <w:rPr>
          <w:rFonts w:eastAsia="source serif 4" w:cs="source serif 4" w:ascii="source serif 4" w:hAnsi="source serif 4"/>
          <w:color w:val="000000"/>
        </w:rPr>
        <w:t xml:space="preserve"> placeholders — map to your FUAM version's actual columns before running. The </w:t>
      </w:r>
      <w:r>
        <w:rPr>
          <w:rFonts w:eastAsia="source serif 4" w:cs="source serif 4" w:ascii="source serif 4" w:hAnsi="source serif 4"/>
          <w:i/>
          <w:color w:val="000000"/>
        </w:rPr>
        <w:t xml:space="preserve">pattern</w:t>
      </w:r>
      <w:r>
        <w:rPr>
          <w:rFonts w:eastAsia="source serif 4" w:cs="source serif 4" w:ascii="source serif 4" w:hAnsi="source serif 4"/>
          <w:color w:val="000000"/>
        </w:rPr>
        <w:t xml:space="preserve"> (time-band overlap + identity lookup) is the contract.</w:t>
      </w:r>
    </w:p>
    <w:p>
      <w:pPr>
        <w:spacing w:line="360" w:before="315" w:after="105" w:lineRule="auto"/>
        <w:ind w:left="-30"/>
        <w:jc w:val="left"/>
      </w:pPr>
      <w:bookmarkStart w:id="21" w:name="bm_11_6_capacity_vs_gateway_overla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11.6 — Capacity-vs-gateway overlay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Put FUAM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capacity_metrics_by_timepoint</w:t>
      </w:r>
      <w:r>
        <w:rPr>
          <w:rFonts w:eastAsia="source serif 4" w:cs="source serif 4" w:ascii="source serif 4" w:hAnsi="source serif 4"/>
          <w:color w:val="000000"/>
        </w:rPr>
        <w:t xml:space="preserve"> (CU% / throttling) and your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gold_fact_counter</w:t>
      </w:r>
      <w:r>
        <w:rPr>
          <w:rFonts w:eastAsia="source serif 4" w:cs="source serif 4" w:ascii="source serif 4" w:hAnsi="source serif 4"/>
          <w:color w:val="000000"/>
        </w:rPr>
        <w:t xml:space="preserve"> (gateway CPU/mem/spool) on the </w:t>
      </w:r>
      <w:r>
        <w:rPr>
          <w:rFonts w:eastAsia="source serif 4" w:cs="source serif 4" w:ascii="source serif 4" w:hAnsi="source serif 4"/>
          <w:b/>
          <w:color w:val="000000"/>
        </w:rPr>
        <w:t xml:space="preserve">same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dim_date / timepoint axis</w:t>
      </w:r>
      <w:r>
        <w:rPr>
          <w:rFonts w:eastAsia="source serif 4" w:cs="source serif 4" w:ascii="source serif 4" w:hAnsi="source serif 4"/>
          <w:color w:val="000000"/>
        </w:rPr>
        <w:t xml:space="preserve"> in one report page. Answers the classic ambiguity: slow refresh = </w:t>
      </w:r>
      <w:r>
        <w:rPr>
          <w:rFonts w:eastAsia="source serif 4" w:cs="source serif 4" w:ascii="source serif 4" w:hAnsi="source serif 4"/>
          <w:b/>
          <w:color w:val="000000"/>
        </w:rPr>
        <w:t xml:space="preserve">gateway</w:t>
      </w:r>
      <w:r>
        <w:rPr>
          <w:rFonts w:eastAsia="source serif 4" w:cs="source serif 4" w:ascii="source serif 4" w:hAnsi="source serif 4"/>
          <w:color w:val="000000"/>
        </w:rPr>
        <w:t xml:space="preserve"> (spool/disk/network) or </w:t>
      </w:r>
      <w:r>
        <w:rPr>
          <w:rFonts w:eastAsia="source serif 4" w:cs="source serif 4" w:ascii="source serif 4" w:hAnsi="source serif 4"/>
          <w:b/>
          <w:color w:val="000000"/>
        </w:rPr>
        <w:t xml:space="preserve">capacity</w:t>
      </w:r>
      <w:r>
        <w:rPr>
          <w:rFonts w:eastAsia="source serif 4" w:cs="source serif 4" w:ascii="source serif 4" w:hAnsi="source serif 4"/>
          <w:color w:val="000000"/>
        </w:rPr>
        <w:t xml:space="preserve"> (CU throttling)?</w:t>
      </w:r>
    </w:p>
    <w:p>
      <w:pPr>
        <w:spacing w:line="360" w:before="315" w:after="105" w:lineRule="auto"/>
        <w:ind w:left="-30"/>
        <w:jc w:val="left"/>
      </w:pPr>
      <w:bookmarkStart w:id="22" w:name="bm_11_7_combined_semantic_model_r_a6b9b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11.7 — Combined semantic model relationships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One DirectLake model over both lakehouses' gold tables. Shared dimensions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dim_datasource</w:t>
      </w:r>
      <w:r>
        <w:rPr>
          <w:rFonts w:eastAsia="source serif 4" w:cs="source serif 4" w:ascii="source serif 4" w:hAnsi="source serif 4"/>
          <w:color w:val="000000"/>
        </w:rPr>
        <w:t xml:space="preserve"> are the bridge;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semantic_models</w:t>
      </w:r>
      <w:r>
        <w:rPr>
          <w:rFonts w:eastAsia="source serif 4" w:cs="source serif 4" w:ascii="source serif 4" w:hAnsi="source serif 4"/>
          <w:color w:val="000000"/>
        </w:rPr>
        <w:t xml:space="preserve"> links your gateway facts (via enrichment) to FUAM's refresh/capacity world: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gold_fact_query_enriched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gold_dim_gateway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(GatewayObjectId),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dim_datasource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(DataSource, shared),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semantic_models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(semanticModelId) [FUAM]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gold_fact_counter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gold_dim_gateway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capacity_metrics_by_timepoint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[FUAM]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(timepoint)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capacity_refreshables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[FUAM]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semantic_models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dim_datasource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activities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[FUAM]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</w:p>
    <w:p>
      <w:pPr>
        <w:spacing w:line="360" w:before="315" w:after="105" w:lineRule="auto"/>
        <w:ind w:left="-30"/>
        <w:jc w:val="left"/>
      </w:pPr>
      <w:bookmarkStart w:id="23" w:name="bm_11_8_division_of_labor_fi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11.8 — Division of labor (final)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Layer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Is the gateway box CPU/disk/spool-bound?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Your build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gold_fact_counter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Which query/datasource is slow &amp; why (spool vs source-read)?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Your build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gold_fact_query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Which model/user/schedule caused it?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FUAM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activities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capacity_refreshables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Capacity throttling vs gateway bottleneck?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Overlay (FUAM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capacity_metrics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your counters)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Refresh-schedule abuse into the gateway?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FUAM refreshables/activities + your query 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Gateway online/offline &amp; datasource health?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Neither — add REST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gateways/get-datasource-status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bm_11_9_cost_cave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11.9 — Cost caveat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FUAM is a full pipeline + notebook + DirectLake stack with its own non-trivial CU footprint. If gateway performance is your </w:t>
      </w:r>
      <w:r>
        <w:rPr>
          <w:rFonts w:eastAsia="source serif 4" w:cs="source serif 4" w:ascii="source serif 4" w:hAnsi="source serif 4"/>
          <w:b/>
          <w:color w:val="000000"/>
        </w:rPr>
        <w:t xml:space="preserve">only</w:t>
      </w:r>
      <w:r>
        <w:rPr>
          <w:rFonts w:eastAsia="source serif 4" w:cs="source serif 4" w:ascii="source serif 4" w:hAnsi="source serif 4"/>
          <w:color w:val="000000"/>
        </w:rPr>
        <w:t xml:space="preserve"> goal, FUAM is a heavy add — justified only when you also want tenant-wide refresh/capacity/activity monitoring.</w:t>
      </w:r>
    </w:p>
    <w:p>
      <w:pPr>
        <w:spacing w:line="360" w:before="315" w:after="105" w:lineRule="auto"/>
        <w:ind w:left="-30"/>
        <w:jc w:val="left"/>
      </w:pPr>
      <w:bookmarkStart w:id="25" w:name="fuam_sour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FUAM source</w:t>
      </w:r>
      <w:bookmarkEnd w:id="25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FUAM Architecture (module→table map, extension pattern): </w:t>
      </w: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https://github.com/microsoft/fabric-toolbox/blob/main/monitoring/fabric-unified-admin-monitoring/media/documentation/FUAM_Architecture.md</w:t>
        </w:r>
      </w:hyperlink>
    </w:p>
    <w:p>
      <w:pPr>
        <w:spacing w:line="360" w:before="315" w:after="105" w:lineRule="auto"/>
        <w:ind w:left="-30"/>
        <w:jc w:val="left"/>
      </w:pPr>
      <w:bookmarkStart w:id="26" w:name="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Sources</w:t>
      </w:r>
      <w:bookmarkEnd w:id="26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Microsoft Learn — Monitor/optimize gateway performance: </w:t>
      </w: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https://learn.microsoft.com/en-us/data-integration/gateway/service-gateway-performance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RuiRomano/pbigtwmonitor: </w:t>
      </w: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https://github.com/RuiRomano/pbigtwmonitor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Platform Monitoring (successor): </w:t>
      </w: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https://github.com/microsoft/fabric-toolbox/tree/main/monitoring/fabric-platform-monitoring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r/PowerBI gateway tuning thread: </w:t>
      </w: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https://www.reddit.com/r/PowerBI/comments/1m8sh1i/power_bi_gateway_tuning_slow_uploadsend_speed/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Community — gateway logs lack dataset identity: </w:t>
      </w: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https://community.fabric.microsoft.com/t5/Report-Server/On-premise-gateway-logs-Dataset-and-Gateway-connecton/m-p/2294995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RuiRomano/pbigtwmonitor" TargetMode="External"/><Relationship Id="rId6" Type="http://schemas.openxmlformats.org/officeDocument/2006/relationships/hyperlink" Target="https://learn.microsoft.com/en-us/data-integration/gateway/service-gateway-performance" TargetMode="External"/><Relationship Id="rId7" Type="http://schemas.openxmlformats.org/officeDocument/2006/relationships/hyperlink" Target="https://github.com/microsoft/fabric-toolbox/tree/main/monitoring/fabric-platform-monitoring" TargetMode="External"/><Relationship Id="rId8" Type="http://schemas.openxmlformats.org/officeDocument/2006/relationships/hyperlink" Target="https://github.com/microsoft/fabric-toolbox/blob/main/monitoring/fabric-unified-admin-monitoring/media/documentation/FUAM_Architecture.md" TargetMode="External"/><Relationship Id="rId9" Type="http://schemas.openxmlformats.org/officeDocument/2006/relationships/hyperlink" Target="https://learn.microsoft.com/en-us/data-integration/gateway/service-gateway-performance" TargetMode="External"/><Relationship Id="rId10" Type="http://schemas.openxmlformats.org/officeDocument/2006/relationships/hyperlink" Target="https://github.com/RuiRomano/pbigtwmonitor" TargetMode="External"/><Relationship Id="rId11" Type="http://schemas.openxmlformats.org/officeDocument/2006/relationships/hyperlink" Target="https://github.com/microsoft/fabric-toolbox/tree/main/monitoring/fabric-platform-monitoring" TargetMode="External"/><Relationship Id="rId12" Type="http://schemas.openxmlformats.org/officeDocument/2006/relationships/hyperlink" Target="https://www.reddit.com/r/PowerBI/comments/1m8sh1i/power_bi_gateway_tuning_slow_uploadsend_speed/" TargetMode="External"/><Relationship Id="rId13" Type="http://schemas.openxmlformats.org/officeDocument/2006/relationships/hyperlink" Target="https://community.fabric.microsoft.com/t5/Report-Server/On-premise-gateway-logs-Dataset-and-Gateway-connecton/m-p/2294995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2026-07-01T01:31:30.370Z</dcterms:created>
  <dcterms:modified xsi:type="dcterms:W3CDTF">2026-07-01T01:31:30.370Z</dcterms:modified>
</cp:coreProperties>
</file>