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hase_0_scope_fpm_baseline_teardo_5e503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Phase 0 — Scope, FPM Baseline Teardown &amp; Build-vs-Fork Gate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Project:</w:t>
      </w:r>
      <w:r>
        <w:rPr>
          <w:rFonts w:eastAsia="source serif 4" w:cs="source serif 4" w:ascii="source serif 4" w:hAnsi="source serif 4"/>
          <w:color w:val="000000"/>
        </w:rPr>
        <w:t xml:space="preserve"> Best-of-breed On-Premises Data Gateway monitoring for Power BI / Microsoft Fabric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Operator:</w:t>
      </w:r>
      <w:r>
        <w:rPr>
          <w:rFonts w:eastAsia="source serif 4" w:cs="source serif 4" w:ascii="source serif 4" w:hAnsi="source serif 4"/>
          <w:color w:val="000000"/>
        </w:rPr>
        <w:t xml:space="preserve"> Principal data/analytics engineer, internal tool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Pipeline mode:</w:t>
      </w:r>
      <w:r>
        <w:rPr>
          <w:rFonts w:eastAsia="source serif 4" w:cs="source serif 4" w:ascii="source serif 4" w:hAnsi="source serif 4"/>
          <w:color w:val="000000"/>
        </w:rPr>
        <w:t xml:space="preserve"> Lean merged path (incorporates the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pipeline critique</w:t>
        </w:r>
      </w:hyperlink>
      <w:r>
        <w:rPr>
          <w:rFonts w:eastAsia="source serif 4" w:cs="source serif 4" w:ascii="source serif 4" w:hAnsi="source serif 4"/>
          <w:color w:val="000000"/>
        </w:rPr>
        <w:t xml:space="preserve"> structural fixes at lean scale, reusing prior session research)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Framing correction (the critique's #1 point, adopted):</w:t>
      </w:r>
      <w:r>
        <w:rPr>
          <w:rFonts w:eastAsia="source serif 4" w:cs="source serif 4" w:ascii="source serif 4" w:hAnsi="source serif 4"/>
          <w:color w:val="000000"/>
        </w:rPr>
        <w:t xml:space="preserve"> This is </w:t>
      </w:r>
      <w:r>
        <w:rPr>
          <w:rFonts w:eastAsia="source serif 4" w:cs="source serif 4" w:ascii="source serif 4" w:hAnsi="source serif 4"/>
          <w:b/>
          <w:color w:val="000000"/>
        </w:rPr>
        <w:t xml:space="preserve">NOT a greenfield discovery project.</w:t>
      </w:r>
      <w:r>
        <w:rPr>
          <w:rFonts w:eastAsia="source serif 4" w:cs="source serif 4" w:ascii="source serif 4" w:hAnsi="source serif 4"/>
          <w:color w:val="000000"/>
        </w:rPr>
        <w:t xml:space="preserve"> Microsoft's </w:t>
      </w:r>
      <w:r>
        <w:rPr>
          <w:rFonts w:eastAsia="source serif 4" w:cs="source serif 4" w:ascii="source serif 4" w:hAnsi="source serif 4"/>
          <w:b/>
          <w:color w:val="000000"/>
        </w:rPr>
        <w:t xml:space="preserve">Fabric Platform Monitoring (FPM)</w:t>
      </w:r>
      <w:r>
        <w:rPr>
          <w:rFonts w:eastAsia="source serif 4" w:cs="source serif 4" w:ascii="source serif 4" w:hAnsi="source serif 4"/>
          <w:color w:val="000000"/>
        </w:rPr>
        <w:t xml:space="preserve"> already ships ~80% of a gateway observability stack. This pipeline is therefore a </w:t>
      </w:r>
      <w:r>
        <w:rPr>
          <w:rFonts w:eastAsia="source serif 4" w:cs="source serif 4" w:ascii="source serif 4" w:hAnsi="source serif 4"/>
          <w:b/>
          <w:color w:val="000000"/>
        </w:rPr>
        <w:t xml:space="preserve">gap analysis</w:t>
      </w:r>
      <w:r>
        <w:rPr>
          <w:rFonts w:eastAsia="source serif 4" w:cs="source serif 4" w:ascii="source serif 4" w:hAnsi="source serif 4"/>
          <w:color w:val="000000"/>
        </w:rPr>
        <w:t xml:space="preserve"> that must terminate in an explicit </w:t>
      </w:r>
      <w:r>
        <w:rPr>
          <w:rFonts w:eastAsia="source serif 4" w:cs="source serif 4" w:ascii="source serif 4" w:hAnsi="source serif 4"/>
          <w:b/>
          <w:color w:val="000000"/>
        </w:rPr>
        <w:t xml:space="preserve">build-vs-fork decision</w:t>
      </w:r>
      <w:r>
        <w:rPr>
          <w:rFonts w:eastAsia="source serif 4" w:cs="source serif 4" w:ascii="source serif 4" w:hAnsi="source serif 4"/>
          <w:color w:val="000000"/>
        </w:rPr>
        <w:t xml:space="preserve"> (§5) before any architecture or code is produced. Phase 4 branches on that decision.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disambiguation_the_three_gateway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Disambiguation — the three "gateways"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it 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Host / runtime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Telemetry 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 scope?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On-premises Data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Customer-managed bridge between cloud (Power BI/Fabric) and on-prem/IaaS 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Windows host machine (standard mode) you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report/log files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*Report_*.log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Mashup/Query/Spatial logs), PerfMon counters, Windows Event Log,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DataGateway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PS cmdlets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YES — primary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Virtual Network (VNet) data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Microsoft-managed serverless gateway into an Azure VNet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Serverless / managed —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 host machine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Portal/REST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diagnostic download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(Parquet + JSONL): System Counters, Mashup Logs, Query Execution,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Resource Consumption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CapacityUnitSeconds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). 29-day retention (Mashup 48h).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Unavailable under Fabric Private Link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hyperlink r:id="rId6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MS docs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CONDITIONAL — see §4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API / app gateways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(Azure API Management, App Gateway,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Network/API traffic routers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 — excluded, do not conflate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critical, repeatedly-confirmed fact: </w:t>
      </w:r>
      <w:r>
        <w:rPr>
          <w:rFonts w:eastAsia="source serif 4" w:cs="source serif 4" w:ascii="source serif 4" w:hAnsi="source serif 4"/>
          <w:b/>
          <w:color w:val="000000"/>
        </w:rPr>
        <w:t xml:space="preserve">on-prem and VNet gateways do not share a collection mechanism.</w:t>
      </w:r>
      <w:r>
        <w:rPr>
          <w:rFonts w:eastAsia="source serif 4" w:cs="source serif 4" w:ascii="source serif 4" w:hAnsi="source serif 4"/>
          <w:color w:val="000000"/>
        </w:rPr>
        <w:t xml:space="preserve"> On-prem = read local files on a host you own. VNet = pull a portal/REST download. A single collector design cannot serve both.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monitoring_surface_map_every_f6e4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Monitoring surface map (every signal source)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Signal source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What it exposes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Access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Gateway Performance logs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QueryExecution (15-col), QueryStart (7-col), QueryExecutionAggregation, SystemCounter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per-query duration, spool sizes, success/error, QueryType, DataSource; aggregated counters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CSV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*Report_*.log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files; on by default (standard mode)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Gateway config / report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version, datasource list, cluster membership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files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GatewayProperties.json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Windows PerfMon counters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(gateway)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CPU, memory, mashup container counts/limits, system vs gateway 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PerfMon / typeperf on host; some surfaced in SystemCounter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Gateway verbose logs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(Mashup / Query / Spatial)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detailed mashup engine traces, query strings (when additional logging 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Local files; additional logging toggled in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source serif 4" w:cs="source serif 4" w:ascii="source serif 4" w:hAnsi="source serif 4"/>
                <w:b/>
                <w:color w:val="000000"/>
                <w:sz w:val="17"/>
                <w:shd w:val="clear" w:color="auto" w:fill="F8F8FA"/>
              </w:rPr>
              <w:t xml:space="preserve">DataGateway PowerShell module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Get-DataGatewayCluster*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etc.)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cluster/node inventory, status, member health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PS cmdlets / Fabric gateway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 + VNet (inventory)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Fabric/Power BI Admin &amp; Gateway REST APIs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 gateways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/datasources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/datasources/{id}/status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(online/offline, datasource health)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 (SP or user auth)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 + VNet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Scheduled refresh history 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 /datasets/{id}/refreshHistory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refresh duration, failure codes, timestamps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 in gateway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service-side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Monitoring workspace / Fabric Capacity Metrics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 consumption by workspace/workload (NOT per-gateway), throttling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 Metrics semantic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capacity-side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Windows Event Log (System/Application)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gateway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service crash, restart, failure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Event Log on host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Get-WinEvent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VNet diagnostic download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System Counters, Mashup, Query Execution,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Resource Consumption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CapacityUnitSeconds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/gateway)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Portal / REST Parquet+JSONL pull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VNet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OS-level NIC / disk / host metrics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(Azure Monitor VM, PerfMon Network)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network bandwidth &amp; latency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disk IO, spool-disk free space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Azure Monitor agent / PerfMon —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 in any gateway diagnostic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 host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EvaluationContext field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(in QueryStart)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artifactId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(datasetId/dataflowId) for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Fabric workloads only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not Dataflow Gen1, not Paginated Reports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parse QueryStart log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Backbone note:</w:t>
      </w:r>
      <w:r>
        <w:rPr>
          <w:rFonts w:eastAsia="source serif 4" w:cs="source serif 4" w:ascii="source serif 4" w:hAnsi="source serif 4"/>
          <w:color w:val="000000"/>
        </w:rPr>
        <w:t xml:space="preserve"> S11 (network) is the most common real bottleneck and is invisible to S1–S10. S7, S9, S11, S12 are the signals most likely to be </w:t>
      </w:r>
      <w:r>
        <w:rPr>
          <w:rFonts w:eastAsia="source serif 4" w:cs="source serif 4" w:ascii="source serif 4" w:hAnsi="source serif 4"/>
          <w:i/>
          <w:color w:val="000000"/>
        </w:rPr>
        <w:t xml:space="preserve">gaps</w:t>
      </w:r>
      <w:r>
        <w:rPr>
          <w:rFonts w:eastAsia="source serif 4" w:cs="source serif 4" w:ascii="source serif 4" w:hAnsi="source serif 4"/>
          <w:color w:val="000000"/>
        </w:rPr>
        <w:t xml:space="preserve"> in any existing tool (confirmed in §5 / Phase 2.5).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jobs_to_be_done_the_requirem_47259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Jobs-to-be-done (the requirements later phases score against)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Query saturation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which queries/datasources are consuming the gateway, and how is time split (source-read vs processing vs spool)?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Refresh fault attribution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is a failing refresh the gateway's fault, the source's, or the network's?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Headroom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gateway CPU/memory/mashup-container headroom per node; when to scale out.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Source→gateway routing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which datasources route through which gateway/cluster.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Spool disk spill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are spooler files spilling to disk; is spool-disk space at risk?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Online/health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is each gateway node up (heartbeat), and are its datasources reachable?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Cluster load skew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Fonts w:eastAsia="source serif 4" w:cs="source serif 4" w:ascii="source serif 4" w:hAnsi="source serif 4"/>
          <w:i/>
          <w:color w:val="000000"/>
          <w:sz w:val="21"/>
        </w:rPr>
        <w:t xml:space="preserve">(added per critique)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is load balanced across cluster members, or is one node hot?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Identity correlation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map a slow gateway query to the dataset/report/user/refresh that caused it.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Network bottleneck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is gateway→cloud bandwidth/latency the constraint? (requires S11)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Service stability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is the gateway service crashing/restarting? (requires S9)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bm_4_vnet_scope_decision_forc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VNet scope decision (forced)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Decision: VNet is DESCOPED from v1; documented as a separate v2 sub-architecture.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Rationale: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VNet collection is a portal/REST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of Parquet/JSONL — architecturally disjoint from the on-prem file/Eventstream push model. Bundling it fractures the collector design (critique #2).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VNet diagnostic download is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unavailable under Fabric Private Link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hyperlink r:id="rId7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MS docs</w:t>
        </w:r>
      </w:hyperlink>
      <w:r>
        <w:rPr>
          <w:rFonts w:eastAsia="source serif 4" w:cs="source serif 4" w:ascii="source serif 4" w:hAnsi="source serif 4"/>
          <w:color w:val="000000"/>
          <w:sz w:val="21"/>
        </w:rPr>
        <w:t xml:space="preserve">) — a hard blocker for many enterprise tenants.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VNet adds a unique signal (S10 Resource Consumption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CapacityUnitSeconds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worth capturing later, but it does not share schema or cadence with on-prem.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v2 VNet sub-architecture (deferred):</w:t>
      </w:r>
      <w:r>
        <w:rPr>
          <w:rFonts w:eastAsia="source serif 4" w:cs="source serif 4" w:ascii="source serif 4" w:hAnsi="source serif 4"/>
          <w:color w:val="000000"/>
        </w:rPr>
        <w:t xml:space="preserve"> a scheduled REST poller that pulls the diagnostic download, lands Parquet in OneLake, and conforms the Query Execution + Resource Consumption schemas into the same gold model. Tracked as an explicit open item, not built in v1.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5_build_vs_fork_gate_mandatory_a1932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BUILD-VS-FORK GATE (mandatory deliverable)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decision the entire pipeline exists to make. Scored in Phase 2.5; criteria defined here.</w:t>
      </w:r>
    </w:p>
    <w:p>
      <w:pPr>
        <w:spacing w:line="360" w:before="315" w:after="105" w:lineRule="auto"/>
        <w:ind w:left="-30"/>
        <w:jc w:val="left"/>
      </w:pPr>
      <w:bookmarkStart w:id="6" w:name="bm_5_1_what_fpm_already_provides_96816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What FPM already provides (baseline teardown — verified this session)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FPM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microsoft/fabric-toolbox</w:t>
      </w:r>
      <w:r>
        <w:rPr>
          <w:rFonts w:eastAsia="source serif 4" w:cs="source serif 4" w:ascii="source serif 4" w:hAnsi="source serif 4"/>
          <w:color w:val="000000"/>
        </w:rPr>
        <w:t xml:space="preserve"> → fabric-platform-monitoring; successor to deprecated RuiRomano/pbigtwmonitor + ecotte/Fabric-Monitoring-RTI):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Collection: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gateway-node PowerShell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Run-GatewayHeartbeat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Run-UploadGatewayLogs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Get-DataGatewayInfo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 config generated by a Gateway Config notebook.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Ingestion/storage: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two Eventstreams (Heartbeat, Reports)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 / KQL DB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 curated views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QueryExecutionUnified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GatewayNodeStatusWithInfo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SystemCounters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QueryConnections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Serving: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DirectQuery semantic model (~18 measures) +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6-page Power BI report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(Gateways, Jobs, Job Details, Queries, Running Jobs, System Counters) with page auto-refresh.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Identity correlation: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Job Details carries workspace id / item id / service name / datasource kind — partial S12 coverage.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Multi-cluster: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native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GatewayObjectId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discrimination + cluster slicers.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Maintained: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active in fabric-toolbox; covers S1, S2, S5, S6, partial S3/S12.</w:t>
      </w:r>
    </w:p>
    <w:p>
      <w:pPr>
        <w:spacing w:line="360" w:before="315" w:after="105" w:lineRule="auto"/>
        <w:ind w:left="-30"/>
        <w:jc w:val="left"/>
      </w:pPr>
      <w:bookmarkStart w:id="7" w:name="bm_5_2_verified_fpm_gaps_pre_seed_a2e708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Verified FPM gaps (pre-seeded; confirmed in Phase 2.5)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Network bandwidth/latency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Explicitly outside gateway diagnostics (</w:t>
            </w:r>
            <w:hyperlink r:id="rId8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MS docs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Windows Event Log (service crash/restart)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 collected by FPM scripts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Cluster load-skew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S1-derived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FPM measure for per-node load distribution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Scheduled refresh history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 ingested; lives in dataset refresh REST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Identity correlation completeness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EvaluationContext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populated for Fabric workloads only —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Dataflow Gen1 / Paginated Reports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Delta/OneLake-native storage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FPM is KQL/Eventhouse-centric;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bridgeable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via </w:t>
            </w:r>
            <w:hyperlink r:id="rId9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Eventhouse OneLake availability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not a rewrite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VNet Resource Consumption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On-prem only; VNet descoped (§4)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Known bug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Get-DataGatewayInfo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SP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401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hyperlink r:id="rId10">
              <w:r>
                <w:rPr>
                  <w:rFonts w:eastAsia="source sans 3" w:cs="source sans 3" w:ascii="source sans 3" w:hAnsi="source sans 3"/>
                  <w:color w:val="#000"/>
                  <w:sz w:val="17"/>
                  <w:u w:val="single"/>
                </w:rPr>
                <w:t xml:space="preserve">Fabric community</w:t>
              </w:r>
            </w:hyperlink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5_3_gate_scoring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5.3 Gate scoring rule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Phase 2.5 classifies every candidate feature as </w:t>
      </w:r>
      <w:r>
        <w:rPr>
          <w:rFonts w:eastAsia="source serif 4" w:cs="source serif 4" w:ascii="source serif 4" w:hAnsi="source serif 4"/>
          <w:b/>
          <w:color w:val="000000"/>
        </w:rPr>
        <w:t xml:space="preserve">[FPM Covers] / [Partial] / [Gap] / [Bug]</w:t>
      </w:r>
      <w:r>
        <w:rPr>
          <w:rFonts w:eastAsia="source serif 4" w:cs="source serif 4" w:ascii="source serif 4" w:hAnsi="source serif 4"/>
          <w:color w:val="000000"/>
        </w:rPr>
        <w:t xml:space="preserve"> and scores each Gap by (operator value × build effort⁻¹).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Weighted Gap Score &lt; threshold → FORK PATH.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Output = FPM extension spec: new Eventstream sources (Windows Event Log collector, refresh-history REST poller, Azure Monitor network bridge), new KQL functions/report pages, and — if Delta/OneLake is required —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Eventhouse OneLake availability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bridge rather than a parallel pipeline.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Weighted Gap Score ≥ threshold → GREENFIELD PATH.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Output = Delta medallion + PySpark + PowerShell build spec, with the bridge to reuse FPM data where sensible.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[Inference] Prior:</w:t>
      </w:r>
      <w:r>
        <w:rPr>
          <w:rFonts w:eastAsia="source serif 4" w:cs="source serif 4" w:ascii="source serif 4" w:hAnsi="source serif 4"/>
          <w:color w:val="000000"/>
        </w:rPr>
        <w:t xml:space="preserve"> Based on all session evidence, the gate is expected to resolve to </w:t>
      </w:r>
      <w:r>
        <w:rPr>
          <w:rFonts w:eastAsia="source serif 4" w:cs="source serif 4" w:ascii="source serif 4" w:hAnsi="source serif 4"/>
          <w:b/>
          <w:color w:val="000000"/>
        </w:rPr>
        <w:t xml:space="preserve">FORK/EXTEND</w:t>
      </w:r>
      <w:r>
        <w:rPr>
          <w:rFonts w:eastAsia="source serif 4" w:cs="source serif 4" w:ascii="source serif 4" w:hAnsi="source serif 4"/>
          <w:color w:val="000000"/>
        </w:rPr>
        <w:t xml:space="preserve"> — the gaps (S7, S9, S11 + Delta bridge) are additive pollers and a storage bridge, not reasons to re-implement FPM's collection. Greenfield would mostly re-build what FPM maintains. This prior is to be confirmed, not assumed, in Phase 2.5.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6_success_criteria_for_the_final_too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Success criteria for the final tool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Answers all 10 jobs-to-be-done (§3), or explicitly documents which signal makes one unanswerable.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Closes at least the verified gaps S7, S9, S11 that FPM misses.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Reuses FPM (fork/bridge) wherever it already wins — no re-implementing maintained collection without cause.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Delta/OneLake-accessible analytics layer for retention + custom analysis (via bridge if forking).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Honest about limits: network blind spot addressed via S11; identity correlation labeled fuzzy/time-bounded; paginated/Gen1 exclusions documented.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Code delivered as labeled reference stubs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[STUB]/[ADAPTED-FROM-FPM]/[NET-NEW]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with a Known-Unknowns section — never claimed "working" without a live-env pilot (Phase 5).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7_process_changes_adopted_from_1d919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Process changes adopted from the critique</w:t>
      </w:r>
      <w:bookmarkEnd w:id="10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2.5 (FPM gap-delta)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inserted as the keystone feeding the gate.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3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runs only if gate=greenfield or leadership-grade evidence is needed; uses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two-pass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(blind cluster → informed reconciliation), separating product gaps from discovery deficits; sourced from </w:t>
      </w:r>
      <w:r>
        <w:rPr>
          <w:rFonts w:eastAsia="source serif 4" w:cs="source serif 4" w:ascii="source serif 4" w:hAnsi="source serif 4"/>
          <w:b/>
          <w:color w:val="000000"/>
          <w:sz w:val="21"/>
        </w:rPr>
      </w:r>
      <w:hyperlink r:id="rId11">
        <w:r>
          <w:rPr>
            <w:rFonts w:eastAsia="source serif 4" w:cs="source serif 4" w:ascii="source serif 4" w:hAnsi="source serif 4"/>
            <w:b/>
            <w:color w:val="#000"/>
            <w:sz w:val="21"/>
            <w:u w:val="single"/>
          </w:rPr>
          <w:t xml:space="preserve">community.fabric.microsoft.com</w:t>
        </w:r>
      </w:hyperlink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 (no rate limit)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+ Reddit archives rather than live rate-limited/paid APIs.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1 quotas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replaced by coverage-saturation (we largely have the inventory already); FPM + predecessors are Tier-0, always included.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gated and code-labeled;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Phase 5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validation/pilot added (deferred to a real Fabric env).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i/>
          <w:color w:val="000000"/>
        </w:rPr>
        <w:t xml:space="preserve">Phase 0 complete. Next: Phase 2.5 gap-delta table → resolve the gate. Sources cited inline; verified facts carried from this session's prior research + the pipeline critique.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./pipeline_critique.md" TargetMode="External"/><Relationship Id="rId6" Type="http://schemas.openxmlformats.org/officeDocument/2006/relationships/hyperlink" Target="https://learn.microsoft.com/en-us/data-integration/vnet/data-gateway-download-diagnostics" TargetMode="External"/><Relationship Id="rId7" Type="http://schemas.openxmlformats.org/officeDocument/2006/relationships/hyperlink" Target="https://learn.microsoft.com/en-us/data-integration/vnet/data-gateway-download-diagnostics" TargetMode="External"/><Relationship Id="rId8" Type="http://schemas.openxmlformats.org/officeDocument/2006/relationships/hyperlink" Target="https://learn.microsoft.com/en-us/data-integration/gateway/service-gateway-performance" TargetMode="External"/><Relationship Id="rId9" Type="http://schemas.openxmlformats.org/officeDocument/2006/relationships/hyperlink" Target="https://learn.microsoft.com/en-us/fabric/real-time-intelligence/event-house-onelake-availability" TargetMode="External"/><Relationship Id="rId10" Type="http://schemas.openxmlformats.org/officeDocument/2006/relationships/hyperlink" Target="https://community.fabric.microsoft.com/t5/Real-Time-Intelligence/Fabric-Platform-Monitoring-accelerator-Gateways-module/m-p/4884544" TargetMode="External"/><Relationship Id="rId11" Type="http://schemas.openxmlformats.org/officeDocument/2006/relationships/hyperlink" Target="http://community.fabric.microsoft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2026-07-01T01:30:39.533Z</dcterms:created>
  <dcterms:modified xsi:type="dcterms:W3CDTF">2026-07-01T01:30:39.533Z</dcterms:modified>
</cp:coreProperties>
</file>