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hase_5_validation_pilot_runbook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Phase 5 — Validation &amp; Pilot Runbook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Purpose:</w:t>
      </w:r>
      <w:r>
        <w:rPr>
          <w:rFonts w:eastAsia="source serif 4" w:cs="source serif 4" w:ascii="source serif 4" w:hAnsi="source serif 4"/>
          <w:color w:val="000000"/>
        </w:rPr>
        <w:t xml:space="preserve"> Prove the build-new gateway monitoring tool works against a </w:t>
      </w:r>
      <w:r>
        <w:rPr>
          <w:rFonts w:eastAsia="source serif 4" w:cs="source serif 4" w:ascii="source serif 4" w:hAnsi="source serif 4"/>
          <w:b/>
          <w:color w:val="000000"/>
        </w:rPr>
        <w:t xml:space="preserve">live Fabric workspace + real On-Premises Data Gateway</w:t>
      </w:r>
      <w:r>
        <w:rPr>
          <w:rFonts w:eastAsia="source serif 4" w:cs="source serif 4" w:ascii="source serif 4" w:hAnsi="source serif 4"/>
          <w:color w:val="000000"/>
        </w:rPr>
        <w:t xml:space="preserve">, and confirm or refute every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[Unverified]</w:t>
      </w:r>
      <w:r>
        <w:rPr>
          <w:rFonts w:eastAsia="source serif 4" w:cs="source serif 4" w:ascii="source serif 4" w:hAnsi="source serif 4"/>
          <w:color w:val="000000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[Assumption]</w:t>
      </w:r>
      <w:r>
        <w:rPr>
          <w:rFonts w:eastAsia="source serif 4" w:cs="source serif 4" w:ascii="source serif 4" w:hAnsi="source serif 4"/>
          <w:color w:val="000000"/>
        </w:rPr>
        <w:t xml:space="preserve"> in the starter code before it is trusted in production.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Why this phase exists:</w:t>
      </w:r>
      <w:r>
        <w:rPr>
          <w:rFonts w:eastAsia="source serif 4" w:cs="source serif 4" w:ascii="source serif 4" w:hAnsi="source serif 4"/>
          <w:color w:val="000000"/>
        </w:rPr>
        <w:t xml:space="preserve"> All Phase 4 starter code is reference implementation. It compiles and its pure-Python logic is unit-tested (CSV parsing, EvaluationContext normalization), but </w:t>
      </w:r>
      <w:r>
        <w:rPr>
          <w:rFonts w:eastAsia="source serif 4" w:cs="source serif 4" w:ascii="source serif 4" w:hAnsi="source serif 4"/>
          <w:b/>
          <w:color w:val="000000"/>
        </w:rPr>
        <w:t xml:space="preserve">no PySpark/Fabric/PowerShell-on-Windows path has run end to end.</w:t>
      </w:r>
      <w:r>
        <w:rPr>
          <w:rFonts w:eastAsia="source serif 4" w:cs="source serif 4" w:ascii="source serif 4" w:hAnsi="source serif 4"/>
          <w:color w:val="000000"/>
        </w:rPr>
        <w:t xml:space="preserve"> This runbook is the gate between "reference" and "production."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0_prerequisites_for_the_pilo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0. Prerequisites for the pilot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non-production Fabric workspace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F8+ capacity (F16 recommended).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real On-Premises Data Gateway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(standard mode) processing at least a few refreshes/queries — ideally a cluster of 2+ nodes to exercise fleet/skew logic.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Service principal + Entra security group + Key Vault per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starter/config/credentials.md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Gateway performance logging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(default) — confirm the four log files exist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ReportFilePath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(Optional) An existing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FPM deployment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you want to validate the FPM bridge path.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deploy_order_dependency_corre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Deploy order (dependency-correct)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Success signal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Provision SP + Key Vault + tenant settings + gateway Admin 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config/credentials.md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 can call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 /gateways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(200, not 401)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 Lakehouse; set notebook params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config/config.sample.json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config.json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ABFSS path resolves in a notebook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Deploy collectors to a gateway node; 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collectors/*.ps1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JSON files appear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Files/bronze_landing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bronze ingest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notebooks/01_bronze_ingest.py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bronze_*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Delta tables created, row counts &gt;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silver correlate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notebooks/02_silver_correlate.py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silver_*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tables; triage + attribution rows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gold aggregate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notebooks/03_gold_aggregate.py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gold_*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tables; fleet + skew computed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Bind semantic model (DirectLake) + measures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semantic-model/measures.dax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Measures resolve; report renders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Configure Activator rules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alerting/activator-rules.md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alert fires on a forced condition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(Optional) Enable FPM bridge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01_bronze_ingest.py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USE_FPM_BRIDGE=True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FPM Eventhouse Delta reads into bronze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the_unverified_assumption_co_af053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The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[Unverified]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/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[Assumption]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confirmation matrix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load-bearing unknown, how to test it, and what to do if it's wrong. </w:t>
      </w:r>
      <w:r>
        <w:rPr>
          <w:rFonts w:eastAsia="source serif 4" w:cs="source serif 4" w:ascii="source serif 4" w:hAnsi="source serif 4"/>
          <w:b/>
          <w:color w:val="000000"/>
        </w:rPr>
        <w:t xml:space="preserve">This is the core of Phase 5.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How to verify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If wrong → 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EvaluationContext encoding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(direct JSON vs base64)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01_bronze_ingest.py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parse_evaluation_context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Inspect 10 raw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QueryStart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rows; check if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EvaluationContext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starts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is base64. The normalizer auto-detects, so just confirm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artifact_id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is non-null for Fabric-workload rows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If neither: capture the real format, extend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_normalize_eval_context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 Attribution (#3) degrades gracefully to null, not a crash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JSON key names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$.artifactId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$.artifactKind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Parse a decoded EvaluationContext; confirm exact key casing/nesting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Update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get_json_object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paths to the real keys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CSV quoting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 gateway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01_bronze_ingest.py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parser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Find an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ErrorMessage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containing a comma; confirm the row parses into the right field count (now uses RFC-4180 csv reader)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Already hardened; if logs use a non-standard delimiter/escape, set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csv.reader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dialect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source serif 4" w:cs="source serif 4" w:ascii="source serif 4" w:hAnsi="source serif 4"/>
                <w:b/>
                <w:color w:val="000000"/>
                <w:sz w:val="17"/>
                <w:shd w:val="clear" w:color="auto" w:fill="F8F8FA"/>
              </w:rPr>
              <w:t xml:space="preserve">Get-DataGatewayClusterDatasource cmdlet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Get-GatewayInventory.ps1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Get-Command -Module DataGateway \| Select Name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confirm the actual datasource cmdlet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Swap to the real cmdlet name from the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source serif 4" w:cs="source serif 4" w:ascii="source serif 4" w:hAnsi="source serif 4"/>
                <w:b/>
                <w:color w:val="000000"/>
                <w:sz w:val="17"/>
                <w:shd w:val="clear" w:color="auto" w:fill="F8F8FA"/>
              </w:rPr>
              <w:t xml:space="preserve">Get-DataGatewayInfo SP 401 bug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inventory collector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inventory under the SP; if 401, confirm latest fabric-toolbox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SP gateway Admin 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If still 401: fall back to user-delegated auth for inventory only, or Power BI REST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 /gateways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Activator rule DSL/syntax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alerting/activator-rules.md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Build one rule in the Activator UI from the spec; confirm it fires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Adjust rule spec to match the real Activator config surface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DirectLake vs DirectQuery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the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measures.dax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architecture §4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gold Delta tables are DirectLake-eligible (V-Order, supported types); check fallback-to-DirectQuery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If DL falls back often: OPTIMIZE/V-Order gold, or accept DQ for hot tables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Spool directory path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(service-account variance)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Collect-DiskSpool.ps1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actual spool path for this gateway's service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Set explicit path override in config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Fabric notebook ABFSS pathing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notebooks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LAKEHOUSE_PATH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pattern resolves in this workspace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the workspace's actual OneLake path/mount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source serif 4" w:cs="source serif 4" w:ascii="source serif 4" w:hAnsi="source serif 4"/>
                <w:b/>
                <w:color w:val="000000"/>
                <w:sz w:val="17"/>
                <w:shd w:val="clear" w:color="auto" w:fill="F8F8FA"/>
              </w:rPr>
              <w:t xml:space="preserve">mergeSchema=true on append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_write_bronze_delta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Force a new column in a test log; confirm append succeeds without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If it errors: pre-evolve schema or use Delta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ALTER 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RequestId attribution fuzziness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02_silver_correlate.py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Measure match-rate of gateway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RequestId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Activity Events over a known window; record % matched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 real match rate; never present as exact — label the report visual accordingly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Paginated reports not logged / Premium queries sometimes missed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a paginated report + a Premium-capacity refresh; confirm absence in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 as known coverage gaps in the report footer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StreamBeforeRequestCompletes interaction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Collect-DiskSpool.ps1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Check the gateway config value; correlate with spool behavior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 the setting's state alongside spool metrics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per_differentiator_acceptance_tes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Per-differentiator acceptance tests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Differentiator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#1 Real-time alerting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(pain #1)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Stop the gateway service; wait one heartbeat interval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Activator fires an offline alert within (interval + processing) ≤ ~2–3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#5 Schema-adaptive parser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(pain #4)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Inject a log file with a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new column added mid-schema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re-run bronze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Ingest succeeds, new col lands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_extra_cols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(or as a real col via mergeSchema),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 DataFormat.Error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#4 Network metrics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(pain #7)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a large refresh; capture NIC bytes/sec during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bronze_network_metrics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shows throughput; correlates in time with a high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SpoolingTotalDataSize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query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#2 Unified triage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(pain #2)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Force a refresh failure (e.g., stop the source DB mid-refresh)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silver_triage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row joins the service refresh error + gateway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ErrorMessage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any Event Log entry in the same window, with a confidence 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#3 Best-effort attribution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(pain #3)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Trigger an on-demand refresh of a known dataset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silver_identity_attribution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links that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RequestId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dataset, flagged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best-effort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record the match rate (U11)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Fleet + skew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(pain #6)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refreshes across a 2+ node cluster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gold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skew score reflects real per-node load; fleet page lists all nodes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Disk-spool alert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(pain #9)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Lower the spool-free threshold below current free 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Activator fires a disk alert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Credential drift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(pain #10)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Expire/lock a datasource credential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Datasource status flips; credential-drift alert fires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pilot_exit_criteria_go_no_go_ea023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Pilot exit criteria (go/no-go for production)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All 3 notebooks run end-to-end in Fabric with no runtime errors.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Every U-item (U1–U13) is confirmed or has a documented fix applied.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All 8 per-differentiator acceptance tests pass (or a gap is documented with a workaround).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Attribution match-rate (U11) measured and displayed honestly (not as "exact").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Alerting proven to fire for offline, disk-spool, and credential-drift conditions.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Known coverage gaps (paginated reports, Premium miss) noted in the report UI.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uses Key Vault refs only — no secrets committed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enforced).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5_what_to_record_for_the_rep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What to record for the repo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After the pilot, update the repo with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docs/VALIDATED.md</w:t>
      </w:r>
      <w:r>
        <w:rPr>
          <w:rFonts w:eastAsia="source serif 4" w:cs="source serif 4" w:ascii="source serif 4" w:hAnsi="source serif 4"/>
          <w:color w:val="000000"/>
        </w:rPr>
        <w:t xml:space="preserve"> capturing: gateway version tested, EvaluationContext encoding found, RequestId attribution match-rate, DirectLake eligibility result, and any cmdlet/API corrections. This 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[Unverified]</w:t>
      </w:r>
      <w:r>
        <w:rPr>
          <w:rFonts w:eastAsia="source serif 4" w:cs="source serif 4" w:ascii="source serif 4" w:hAnsi="source serif 4"/>
          <w:color w:val="000000"/>
        </w:rPr>
        <w:t xml:space="preserve"> labels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[Verified against gateway vX.Y, June 2026]</w:t>
      </w:r>
      <w:r>
        <w:rPr>
          <w:rFonts w:eastAsia="source serif 4" w:cs="source serif 4" w:ascii="source serif 4" w:hAnsi="source serif 4"/>
          <w:color w:val="000000"/>
        </w:rPr>
        <w:t xml:space="preserve"> and is what makes the fork trustworthy for the next adopter.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6_honest_limitations_that_a_pi_7f65b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Honest limitations that a pilot will NOT fix (design constraints, not bugs)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Query→identity is inherently fuzzy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gateway log has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DatasetId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time-window + RequestId is the ceiling until Microsoft adds identity to the schema.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Network is host-level, not per-query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NIC counters show host throughput; attributing a specific byte to a specific query is correlation, not measurement.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VNet gateways are out of scope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(v1) — no host to run collectors on; see architecture §VNet for the v2 REST-pull path.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Paginated reports + some Premium queries aren't in the gateway logs at all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no tool can surface what the gateway doesn't log.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Phase 5 runbook complete. Execute against a live environment to graduate the starter code from reference to production. Every unknown has a test and a fallback — the tool is honest about what remains to be proven.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2026-07-01T01:30:17.776Z</dcterms:created>
  <dcterms:modified xsi:type="dcterms:W3CDTF">2026-07-01T01:30:17.776Z</dcterms:modified>
</cp:coreProperties>
</file>