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377440" cy="543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steid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4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Hazardous Waste Process Simplification, End-to-End</w:t>
      </w:r>
    </w:p>
    <w:p>
      <w:r>
        <w:rPr>
          <w:sz w:val="22"/>
        </w:rPr>
        <w:t>WasteID helps generators, brokers, shippers, and incinerators reduce paperwork, errors, and delays across profiling, manifesting, and disposal workflows.</w:t>
      </w:r>
    </w:p>
    <w:p>
      <w:pPr>
        <w:pStyle w:val="Heading2"/>
      </w:pPr>
      <w:r>
        <w:t>Who We Serve</w:t>
      </w:r>
    </w:p>
    <w:p>
      <w:pPr>
        <w:pStyle w:val="ListBullet"/>
      </w:pPr>
      <w:r>
        <w:t>Generators: Eliminate manual SDS data entry and accelerate profile creation.</w:t>
      </w:r>
    </w:p>
    <w:p>
      <w:pPr>
        <w:pStyle w:val="ListBullet"/>
      </w:pPr>
      <w:r>
        <w:t>Brokers: Centralize profile management and standardize output quality.</w:t>
      </w:r>
    </w:p>
    <w:p>
      <w:pPr>
        <w:pStyle w:val="ListBullet"/>
      </w:pPr>
      <w:r>
        <w:t>Shippers: Pre-fill manifest workflows and reduce double-entry mistakes.</w:t>
      </w:r>
    </w:p>
    <w:p>
      <w:pPr>
        <w:pStyle w:val="ListBullet"/>
      </w:pPr>
      <w:r>
        <w:t>Incinerators: Receive standardized profiles faster and evaluate streams quickly.</w:t>
      </w:r>
    </w:p>
    <w:p>
      <w:pPr>
        <w:pStyle w:val="Heading2"/>
      </w:pPr>
      <w:r>
        <w:t>Platform Highlights</w:t>
      </w:r>
    </w:p>
    <w:p>
      <w:pPr>
        <w:pStyle w:val="ListBullet"/>
      </w:pPr>
      <w:r>
        <w:t>Automated SDS Import</w:t>
      </w:r>
    </w:p>
    <w:p>
      <w:pPr>
        <w:pStyle w:val="ListBullet"/>
      </w:pPr>
      <w:r>
        <w:t>RCRA Determination Engine</w:t>
      </w:r>
    </w:p>
    <w:p>
      <w:pPr>
        <w:pStyle w:val="ListBullet"/>
      </w:pPr>
      <w:r>
        <w:t>Profile Management and Sharing</w:t>
      </w:r>
    </w:p>
    <w:p>
      <w:pPr>
        <w:pStyle w:val="ListBullet"/>
      </w:pPr>
      <w:r>
        <w:t>Manifest Automation</w:t>
      </w:r>
    </w:p>
    <w:p>
      <w:pPr>
        <w:pStyle w:val="ListBullet"/>
      </w:pPr>
      <w:r>
        <w:t>Disposal Marketplace Connectivity</w:t>
      </w:r>
    </w:p>
    <w:p>
      <w:pPr>
        <w:pStyle w:val="ListBullet"/>
      </w:pPr>
      <w:r>
        <w:t>Audit-Ready Reporting</w:t>
      </w:r>
    </w:p>
    <w:p>
      <w:pPr>
        <w:pStyle w:val="Heading2"/>
      </w:pPr>
      <w:r>
        <w:t>Business Impact</w:t>
      </w:r>
    </w:p>
    <w:p>
      <w:pPr>
        <w:pStyle w:val="ListBullet"/>
      </w:pPr>
      <w:r>
        <w:t>Simplify complex waste workflows across teams and partners.</w:t>
      </w:r>
    </w:p>
    <w:p>
      <w:pPr>
        <w:pStyle w:val="ListBullet"/>
      </w:pPr>
      <w:r>
        <w:t>Cut turnaround time from profile intake to disposal readiness.</w:t>
      </w:r>
    </w:p>
    <w:p>
      <w:pPr>
        <w:pStyle w:val="ListBullet"/>
      </w:pPr>
      <w:r>
        <w:t>Improve consistency with standardized process outputs.</w:t>
      </w:r>
    </w:p>
    <w:p>
      <w:pPr>
        <w:pStyle w:val="ListBullet"/>
      </w:pPr>
      <w:r>
        <w:t>Increase throughput with fewer manual handoffs.</w:t>
      </w:r>
    </w:p>
    <w:p>
      <w:pPr>
        <w:pStyle w:val="Heading2"/>
      </w:pPr>
      <w:r>
        <w:t>Call to Action</w:t>
      </w:r>
    </w:p>
    <w:p>
      <w:r>
        <w:t>Request a personalized WasteID demo to map your current workflow and identify immediate process simplification opportunities.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