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bookmarkStart w:colFirst="0" w:colLast="0" w:name="_mqbxmmugr91c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Project Summary: LiDAR Anomaly Detection (Rain vs. No-Rain)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This project's goal was to build a C-Means clustering model capable of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optimally discriminating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between LiDAR point clouds of vehicles collected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non-rainy vs. rainy conditions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core methodology was to train the models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exclusively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on non-rainy data and then test their ability to flag rainy-day samples as anomalies. This choice was made because of the lack of training samples taken during rainy days.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ind w:firstLine="0"/>
        <w:rPr>
          <w:rFonts w:ascii="EB Garamond" w:cs="EB Garamond" w:eastAsia="EB Garamond" w:hAnsi="EB Garamond"/>
          <w:b w:val="1"/>
          <w:bCs w:val="1"/>
          <w:sz w:val="28"/>
          <w:szCs w:val="28"/>
          <w:shd w:fill="auto" w:val="clear"/>
        </w:rPr>
      </w:pPr>
      <w:bookmarkStart w:colFirst="0" w:colLast="0" w:name="_4dawm4e0q42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shd w:fill="auto" w:val="clear"/>
          <w:rtl w:val="0"/>
        </w:rPr>
        <w:t xml:space="preserve">1. Data and Methodology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Training Data: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Two separate "no-rain" datasets were used for training: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Dataset No-Rain: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437 point clouds collected from two different sensors (Innovusion and Hesai).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Dataset No-Rain-Innovusion: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307 point clouds collected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from the Innovusion sensor.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Validation Data: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A separate set of 18 point clouds, all collected during rain, was used to test the models' anomaly detection performance.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Pipeline: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The process used PCA for feature selection followed by C-Means clustering. Various hyperparameters were tested, including normalization methods, number of features (3, 5, 7, or 10), and number of clusters (2, 3, or 4).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Rule="auto"/>
        <w:ind w:firstLine="0"/>
        <w:rPr>
          <w:rFonts w:ascii="EB Garamond" w:cs="EB Garamond" w:eastAsia="EB Garamond" w:hAnsi="EB Garamond"/>
          <w:b w:val="1"/>
          <w:bCs w:val="1"/>
          <w:sz w:val="28"/>
          <w:szCs w:val="28"/>
          <w:shd w:fill="auto" w:val="clear"/>
        </w:rPr>
      </w:pPr>
      <w:bookmarkStart w:colFirst="0" w:colLast="0" w:name="_g4ultypm34m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shd w:fill="auto" w:val="clear"/>
          <w:rtl w:val="0"/>
        </w:rPr>
        <w:t xml:space="preserve">2. Anomaly Detection Results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From the hyperparameter tuning, two top-performing models were selected to test against the 18 "rain" samples.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</w:rPr>
      </w:pPr>
      <w:bookmarkStart w:colFirst="0" w:colLast="0" w:name="_37wbz15or9hm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rtl w:val="0"/>
        </w:rPr>
        <w:t xml:space="preserve">Model 1: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88038"/>
          <w:rtl w:val="0"/>
        </w:rPr>
        <w:t xml:space="preserve">Dataset No-Rain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rtl w:val="0"/>
        </w:rPr>
        <w:t xml:space="preserve"> (Both Sensors)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Setup: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3 PCA features, Standard Scaler, and 3 Clusters 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Performance: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Internal Anomalies: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~9%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(38/437 of its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own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data was flagged).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Rain Detection: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78% (14 out of 18)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of the rain samples flagged as anomalies.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</w:rPr>
      </w:pPr>
      <w:bookmarkStart w:colFirst="0" w:colLast="0" w:name="_jsq8j7j9u4xw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rtl w:val="0"/>
        </w:rPr>
        <w:t xml:space="preserve">Model 2: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88038"/>
          <w:rtl w:val="0"/>
        </w:rPr>
        <w:t xml:space="preserve">Dataset No-Rain-Innovusion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rtl w:val="0"/>
        </w:rPr>
        <w:t xml:space="preserve"> (Single Sensor)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Setup: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10 PCA features, Standard Scaler, and 4 Clusters 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Performance: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Internal Anomalies: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~11%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(35/307 of its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own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data was flagged).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Rain Detection: Successfully flagged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89% (16 out of 18)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of the rain samples as anomalies.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ind w:firstLine="0"/>
        <w:rPr>
          <w:rFonts w:ascii="EB Garamond" w:cs="EB Garamond" w:eastAsia="EB Garamond" w:hAnsi="EB Garamond"/>
          <w:b w:val="1"/>
          <w:bCs w:val="1"/>
          <w:sz w:val="28"/>
          <w:szCs w:val="28"/>
          <w:shd w:fill="auto" w:val="clear"/>
        </w:rPr>
      </w:pPr>
      <w:bookmarkStart w:colFirst="0" w:colLast="0" w:name="_jbuo984l57p7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shd w:fill="auto" w:val="clear"/>
          <w:rtl w:val="0"/>
        </w:rPr>
        <w:t xml:space="preserve">3. Conclusion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Both models were highly effective at identifying rainy conditions as anomalous data.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model trained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only on the Innovusion sensor data (Model 2) achieved the highest discrimination rate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correctly identifying 16 of the 18 rain samples (89%).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model trained on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combined data from both sensors (Model 1)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also performed very well (78%) and had the distinct advantage of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far fewer features (3 vs. 10)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Notably, the 3 features selected for the combined model were a subset of the 10 features from the Innovusion-only model. This suggests that this small 3-feature set is highly relevant for discriminating between rain and no-rain conditions.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</w:pPr>
    <w:rPr>
      <w:rFonts w:ascii="Courier New" w:cs="Courier New" w:eastAsia="Courier New" w:hAnsi="Courier New"/>
      <w:shd w:fill="d9ead3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