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67758" w14:textId="77777777" w:rsidR="0095668A" w:rsidRPr="009D48F1" w:rsidRDefault="0095668A" w:rsidP="009D48F1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C2AF4" w14:textId="77777777" w:rsidR="0095668A" w:rsidRPr="009D48F1" w:rsidRDefault="0095668A" w:rsidP="009D48F1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A5826B" w14:textId="77777777" w:rsidR="0095668A" w:rsidRPr="009D48F1" w:rsidRDefault="0095668A" w:rsidP="009D48F1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560CD7" w14:textId="36024C10" w:rsidR="0095668A" w:rsidRDefault="0095668A" w:rsidP="009D48F1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2CC733" w14:textId="77777777" w:rsidR="00BB6B79" w:rsidRPr="009D48F1" w:rsidRDefault="00BB6B79" w:rsidP="009D48F1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97159B" w14:textId="77777777" w:rsidR="0095668A" w:rsidRPr="009D48F1" w:rsidRDefault="0095668A" w:rsidP="009D48F1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48F1">
        <w:rPr>
          <w:rFonts w:ascii="Times New Roman" w:hAnsi="Times New Roman" w:cs="Times New Roman"/>
          <w:b/>
          <w:bCs/>
          <w:sz w:val="24"/>
          <w:szCs w:val="24"/>
        </w:rPr>
        <w:t>Effect of Smoking on Blood Pressure and Heart Rate</w:t>
      </w:r>
    </w:p>
    <w:p w14:paraId="056D0CF7" w14:textId="77777777" w:rsidR="0095668A" w:rsidRDefault="0095668A" w:rsidP="009D48F1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11B5BE" w14:textId="1F4FBDE1" w:rsidR="009D48F1" w:rsidRDefault="009D48F1" w:rsidP="009D48F1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Matthew Poole Chicano</w:t>
      </w:r>
    </w:p>
    <w:p w14:paraId="5B0E7911" w14:textId="3582A422" w:rsidR="009D48F1" w:rsidRDefault="00003803" w:rsidP="009D48F1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Psychology: City College of New York</w:t>
      </w:r>
    </w:p>
    <w:p w14:paraId="6C2EF9DB" w14:textId="457A0EBF" w:rsidR="00003803" w:rsidRDefault="00E64420" w:rsidP="009D48F1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PSY </w:t>
      </w:r>
      <w:r w:rsidR="002477D7">
        <w:rPr>
          <w:rFonts w:ascii="Times New Roman" w:hAnsi="Times New Roman" w:cs="Times New Roman"/>
          <w:sz w:val="24"/>
          <w:szCs w:val="24"/>
        </w:rPr>
        <w:t xml:space="preserve">32100: </w:t>
      </w:r>
      <w:r w:rsidR="00975CC6">
        <w:rPr>
          <w:rFonts w:ascii="Times New Roman" w:hAnsi="Times New Roman" w:cs="Times New Roman"/>
          <w:sz w:val="24"/>
          <w:szCs w:val="24"/>
        </w:rPr>
        <w:t>Experimental Psychology</w:t>
      </w:r>
    </w:p>
    <w:p w14:paraId="3E0501B2" w14:textId="2D57174F" w:rsidR="00975CC6" w:rsidRDefault="00170FF5" w:rsidP="009D48F1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Sophia Barrett</w:t>
      </w:r>
    </w:p>
    <w:p w14:paraId="28D81E5D" w14:textId="170C1936" w:rsidR="00170FF5" w:rsidRDefault="00C71AAA" w:rsidP="009D48F1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August 2, 2022</w:t>
      </w:r>
    </w:p>
    <w:p w14:paraId="3901E45F" w14:textId="18A2D393" w:rsidR="00C71AAA" w:rsidRDefault="00C71A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0CA2B4C" w14:textId="0507F711" w:rsidR="0050626E" w:rsidRPr="009D48F1" w:rsidRDefault="00C84608" w:rsidP="00C71AAA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48F1">
        <w:rPr>
          <w:rFonts w:ascii="Times New Roman" w:hAnsi="Times New Roman" w:cs="Times New Roman"/>
          <w:b/>
          <w:bCs/>
          <w:sz w:val="24"/>
          <w:szCs w:val="24"/>
        </w:rPr>
        <w:lastRenderedPageBreak/>
        <w:t>Effect of Smoking on Blood Pressure and Heart Rate</w:t>
      </w:r>
    </w:p>
    <w:p w14:paraId="7346B2EF" w14:textId="6C7FBA22" w:rsidR="004147FF" w:rsidRPr="009D48F1" w:rsidRDefault="003E68E8" w:rsidP="009D48F1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9D48F1">
        <w:rPr>
          <w:rFonts w:ascii="Times New Roman" w:hAnsi="Times New Roman" w:cs="Times New Roman"/>
          <w:sz w:val="24"/>
          <w:szCs w:val="24"/>
        </w:rPr>
        <w:t xml:space="preserve">Cardiovascular diseases (CVD) </w:t>
      </w:r>
      <w:r w:rsidR="00374F3C" w:rsidRPr="009D48F1">
        <w:rPr>
          <w:rFonts w:ascii="Times New Roman" w:hAnsi="Times New Roman" w:cs="Times New Roman"/>
          <w:sz w:val="24"/>
          <w:szCs w:val="24"/>
        </w:rPr>
        <w:t>are</w:t>
      </w:r>
      <w:r w:rsidRPr="009D48F1">
        <w:rPr>
          <w:rFonts w:ascii="Times New Roman" w:hAnsi="Times New Roman" w:cs="Times New Roman"/>
          <w:sz w:val="24"/>
          <w:szCs w:val="24"/>
        </w:rPr>
        <w:t xml:space="preserve"> the leading cause of morbidity and preventable deaths </w:t>
      </w:r>
      <w:r w:rsidR="00F42FB4" w:rsidRPr="009D48F1">
        <w:rPr>
          <w:rFonts w:ascii="Times New Roman" w:hAnsi="Times New Roman" w:cs="Times New Roman"/>
          <w:sz w:val="24"/>
          <w:szCs w:val="24"/>
        </w:rPr>
        <w:t xml:space="preserve">(Benowitz &amp; Liakoni, 2021; </w:t>
      </w:r>
      <w:r w:rsidR="009A535E" w:rsidRPr="009D48F1">
        <w:rPr>
          <w:rFonts w:ascii="Times New Roman" w:hAnsi="Times New Roman" w:cs="Times New Roman"/>
          <w:sz w:val="24"/>
          <w:szCs w:val="24"/>
        </w:rPr>
        <w:t>WHO, 2021a</w:t>
      </w:r>
      <w:r w:rsidR="00F42FB4" w:rsidRPr="009D48F1">
        <w:rPr>
          <w:rFonts w:ascii="Times New Roman" w:hAnsi="Times New Roman" w:cs="Times New Roman"/>
          <w:sz w:val="24"/>
          <w:szCs w:val="24"/>
        </w:rPr>
        <w:t>)</w:t>
      </w:r>
      <w:r w:rsidR="00374F3C" w:rsidRPr="009D48F1">
        <w:rPr>
          <w:rFonts w:ascii="Times New Roman" w:hAnsi="Times New Roman" w:cs="Times New Roman"/>
          <w:sz w:val="24"/>
          <w:szCs w:val="24"/>
        </w:rPr>
        <w:t xml:space="preserve">. </w:t>
      </w:r>
      <w:r w:rsidR="00D2692A" w:rsidRPr="009D48F1">
        <w:rPr>
          <w:rFonts w:ascii="Times New Roman" w:hAnsi="Times New Roman" w:cs="Times New Roman"/>
          <w:sz w:val="24"/>
          <w:szCs w:val="24"/>
        </w:rPr>
        <w:t>Nearly 18</w:t>
      </w:r>
      <w:r w:rsidR="00387461" w:rsidRPr="009D48F1">
        <w:rPr>
          <w:rFonts w:ascii="Times New Roman" w:hAnsi="Times New Roman" w:cs="Times New Roman"/>
          <w:sz w:val="24"/>
          <w:szCs w:val="24"/>
        </w:rPr>
        <w:t xml:space="preserve"> million </w:t>
      </w:r>
      <w:r w:rsidR="00A96E73" w:rsidRPr="009D48F1">
        <w:rPr>
          <w:rFonts w:ascii="Times New Roman" w:hAnsi="Times New Roman" w:cs="Times New Roman"/>
          <w:sz w:val="24"/>
          <w:szCs w:val="24"/>
        </w:rPr>
        <w:t>people</w:t>
      </w:r>
      <w:r w:rsidR="006806A5" w:rsidRPr="009D48F1">
        <w:rPr>
          <w:rFonts w:ascii="Times New Roman" w:hAnsi="Times New Roman" w:cs="Times New Roman"/>
          <w:sz w:val="24"/>
          <w:szCs w:val="24"/>
        </w:rPr>
        <w:t xml:space="preserve"> worldwide</w:t>
      </w:r>
      <w:r w:rsidR="00A96E73" w:rsidRPr="009D48F1">
        <w:rPr>
          <w:rFonts w:ascii="Times New Roman" w:hAnsi="Times New Roman" w:cs="Times New Roman"/>
          <w:sz w:val="24"/>
          <w:szCs w:val="24"/>
        </w:rPr>
        <w:t xml:space="preserve"> die</w:t>
      </w:r>
      <w:r w:rsidR="00780D98" w:rsidRPr="009D48F1">
        <w:rPr>
          <w:rFonts w:ascii="Times New Roman" w:hAnsi="Times New Roman" w:cs="Times New Roman"/>
          <w:sz w:val="24"/>
          <w:szCs w:val="24"/>
        </w:rPr>
        <w:t xml:space="preserve"> every year</w:t>
      </w:r>
      <w:r w:rsidR="00CA666A" w:rsidRPr="009D48F1">
        <w:rPr>
          <w:rFonts w:ascii="Times New Roman" w:hAnsi="Times New Roman" w:cs="Times New Roman"/>
          <w:sz w:val="24"/>
          <w:szCs w:val="24"/>
        </w:rPr>
        <w:t xml:space="preserve"> from</w:t>
      </w:r>
      <w:r w:rsidR="00780D98" w:rsidRPr="009D48F1">
        <w:rPr>
          <w:rFonts w:ascii="Times New Roman" w:hAnsi="Times New Roman" w:cs="Times New Roman"/>
          <w:sz w:val="24"/>
          <w:szCs w:val="24"/>
        </w:rPr>
        <w:t xml:space="preserve"> CVD</w:t>
      </w:r>
      <w:r w:rsidR="00CA666A" w:rsidRPr="009D48F1">
        <w:rPr>
          <w:rFonts w:ascii="Times New Roman" w:hAnsi="Times New Roman" w:cs="Times New Roman"/>
          <w:sz w:val="24"/>
          <w:szCs w:val="24"/>
        </w:rPr>
        <w:t xml:space="preserve"> and is attributed to about</w:t>
      </w:r>
      <w:r w:rsidR="00780D98" w:rsidRPr="009D48F1">
        <w:rPr>
          <w:rFonts w:ascii="Times New Roman" w:hAnsi="Times New Roman" w:cs="Times New Roman"/>
          <w:sz w:val="24"/>
          <w:szCs w:val="24"/>
        </w:rPr>
        <w:t xml:space="preserve"> </w:t>
      </w:r>
      <w:r w:rsidR="00D36DD3" w:rsidRPr="009D48F1">
        <w:rPr>
          <w:rFonts w:ascii="Times New Roman" w:hAnsi="Times New Roman" w:cs="Times New Roman"/>
          <w:sz w:val="24"/>
          <w:szCs w:val="24"/>
        </w:rPr>
        <w:t xml:space="preserve">32% of all </w:t>
      </w:r>
      <w:r w:rsidR="009E6F23" w:rsidRPr="009D48F1">
        <w:rPr>
          <w:rFonts w:ascii="Times New Roman" w:hAnsi="Times New Roman" w:cs="Times New Roman"/>
          <w:sz w:val="24"/>
          <w:szCs w:val="24"/>
        </w:rPr>
        <w:t>deaths</w:t>
      </w:r>
      <w:r w:rsidR="00B24141" w:rsidRPr="009D48F1">
        <w:rPr>
          <w:rFonts w:ascii="Times New Roman" w:hAnsi="Times New Roman" w:cs="Times New Roman"/>
          <w:sz w:val="24"/>
          <w:szCs w:val="24"/>
        </w:rPr>
        <w:t xml:space="preserve"> of </w:t>
      </w:r>
      <w:r w:rsidR="00E66D81" w:rsidRPr="009D48F1">
        <w:rPr>
          <w:rFonts w:ascii="Times New Roman" w:hAnsi="Times New Roman" w:cs="Times New Roman"/>
          <w:sz w:val="24"/>
          <w:szCs w:val="24"/>
        </w:rPr>
        <w:t>which 85% is attributed to heart attack and stroke</w:t>
      </w:r>
      <w:r w:rsidR="009E6F23" w:rsidRPr="009D48F1">
        <w:rPr>
          <w:rFonts w:ascii="Times New Roman" w:hAnsi="Times New Roman" w:cs="Times New Roman"/>
          <w:sz w:val="24"/>
          <w:szCs w:val="24"/>
        </w:rPr>
        <w:t xml:space="preserve"> (WHO, 2021a).</w:t>
      </w:r>
      <w:r w:rsidR="00DE1C52" w:rsidRPr="009D48F1">
        <w:rPr>
          <w:rFonts w:ascii="Times New Roman" w:hAnsi="Times New Roman" w:cs="Times New Roman"/>
          <w:sz w:val="24"/>
          <w:szCs w:val="24"/>
        </w:rPr>
        <w:t xml:space="preserve"> CVD is </w:t>
      </w:r>
      <w:r w:rsidR="004757AA" w:rsidRPr="009D48F1">
        <w:rPr>
          <w:rFonts w:ascii="Times New Roman" w:hAnsi="Times New Roman" w:cs="Times New Roman"/>
          <w:sz w:val="24"/>
          <w:szCs w:val="24"/>
        </w:rPr>
        <w:t>an umbrella term</w:t>
      </w:r>
      <w:r w:rsidR="00CE2F60">
        <w:rPr>
          <w:rFonts w:ascii="Times New Roman" w:hAnsi="Times New Roman" w:cs="Times New Roman"/>
          <w:sz w:val="24"/>
          <w:szCs w:val="24"/>
        </w:rPr>
        <w:t xml:space="preserve"> for</w:t>
      </w:r>
      <w:r w:rsidR="004757AA" w:rsidRPr="009D48F1">
        <w:rPr>
          <w:rFonts w:ascii="Times New Roman" w:hAnsi="Times New Roman" w:cs="Times New Roman"/>
          <w:sz w:val="24"/>
          <w:szCs w:val="24"/>
        </w:rPr>
        <w:t xml:space="preserve"> </w:t>
      </w:r>
      <w:r w:rsidR="00AD5DF9" w:rsidRPr="009D48F1">
        <w:rPr>
          <w:rFonts w:ascii="Times New Roman" w:hAnsi="Times New Roman" w:cs="Times New Roman"/>
          <w:sz w:val="24"/>
          <w:szCs w:val="24"/>
        </w:rPr>
        <w:t xml:space="preserve">disorders of the heart and blood which include, but not limited to, coronary heart disease, </w:t>
      </w:r>
      <w:r w:rsidR="00745A8F" w:rsidRPr="009D48F1">
        <w:rPr>
          <w:rFonts w:ascii="Times New Roman" w:hAnsi="Times New Roman" w:cs="Times New Roman"/>
          <w:sz w:val="24"/>
          <w:szCs w:val="24"/>
        </w:rPr>
        <w:t xml:space="preserve">cerebrovascular disease, peripheral arterial disease, and </w:t>
      </w:r>
      <w:r w:rsidR="007648DA" w:rsidRPr="009D48F1">
        <w:rPr>
          <w:rFonts w:ascii="Times New Roman" w:hAnsi="Times New Roman" w:cs="Times New Roman"/>
          <w:sz w:val="24"/>
          <w:szCs w:val="24"/>
        </w:rPr>
        <w:t xml:space="preserve">rheumatic heart disease (WHO, 2021a). </w:t>
      </w:r>
      <w:r w:rsidR="00762B18" w:rsidRPr="009D48F1">
        <w:rPr>
          <w:rFonts w:ascii="Times New Roman" w:hAnsi="Times New Roman" w:cs="Times New Roman"/>
          <w:sz w:val="24"/>
          <w:szCs w:val="24"/>
        </w:rPr>
        <w:t>Hypertension</w:t>
      </w:r>
      <w:r w:rsidR="008D5A5C" w:rsidRPr="009D48F1">
        <w:rPr>
          <w:rFonts w:ascii="Times New Roman" w:hAnsi="Times New Roman" w:cs="Times New Roman"/>
          <w:sz w:val="24"/>
          <w:szCs w:val="24"/>
        </w:rPr>
        <w:t xml:space="preserve">, or high blood pressure (HBP), and tobacco consumption are </w:t>
      </w:r>
      <w:r w:rsidR="00501602" w:rsidRPr="009D48F1">
        <w:rPr>
          <w:rFonts w:ascii="Times New Roman" w:hAnsi="Times New Roman" w:cs="Times New Roman"/>
          <w:sz w:val="24"/>
          <w:szCs w:val="24"/>
        </w:rPr>
        <w:t>well known risk factors associated with CVD (WHO, 2021b</w:t>
      </w:r>
      <w:r w:rsidR="00156661" w:rsidRPr="009D48F1">
        <w:rPr>
          <w:rFonts w:ascii="Times New Roman" w:hAnsi="Times New Roman" w:cs="Times New Roman"/>
          <w:sz w:val="24"/>
          <w:szCs w:val="24"/>
        </w:rPr>
        <w:t>; WHO, 2022).</w:t>
      </w:r>
      <w:r w:rsidR="00B46EFB" w:rsidRPr="009D48F1">
        <w:rPr>
          <w:rFonts w:ascii="Times New Roman" w:hAnsi="Times New Roman" w:cs="Times New Roman"/>
          <w:sz w:val="24"/>
          <w:szCs w:val="24"/>
        </w:rPr>
        <w:t xml:space="preserve"> The WHO (</w:t>
      </w:r>
      <w:r w:rsidR="00025402" w:rsidRPr="009D48F1">
        <w:rPr>
          <w:rFonts w:ascii="Times New Roman" w:hAnsi="Times New Roman" w:cs="Times New Roman"/>
          <w:sz w:val="24"/>
          <w:szCs w:val="24"/>
        </w:rPr>
        <w:t>2021b) estimate</w:t>
      </w:r>
      <w:r w:rsidR="007A6148" w:rsidRPr="009D48F1">
        <w:rPr>
          <w:rFonts w:ascii="Times New Roman" w:hAnsi="Times New Roman" w:cs="Times New Roman"/>
          <w:sz w:val="24"/>
          <w:szCs w:val="24"/>
        </w:rPr>
        <w:t>d</w:t>
      </w:r>
      <w:r w:rsidR="00025402" w:rsidRPr="009D48F1">
        <w:rPr>
          <w:rFonts w:ascii="Times New Roman" w:hAnsi="Times New Roman" w:cs="Times New Roman"/>
          <w:sz w:val="24"/>
          <w:szCs w:val="24"/>
        </w:rPr>
        <w:t xml:space="preserve"> that 1.28 billion adults</w:t>
      </w:r>
      <w:r w:rsidR="00D52C18" w:rsidRPr="009D48F1">
        <w:rPr>
          <w:rFonts w:ascii="Times New Roman" w:hAnsi="Times New Roman" w:cs="Times New Roman"/>
          <w:sz w:val="24"/>
          <w:szCs w:val="24"/>
        </w:rPr>
        <w:t xml:space="preserve"> worldwide have HBP</w:t>
      </w:r>
      <w:r w:rsidR="007A6148" w:rsidRPr="009D48F1">
        <w:rPr>
          <w:rFonts w:ascii="Times New Roman" w:hAnsi="Times New Roman" w:cs="Times New Roman"/>
          <w:sz w:val="24"/>
          <w:szCs w:val="24"/>
        </w:rPr>
        <w:t xml:space="preserve"> with less than </w:t>
      </w:r>
      <w:r w:rsidR="004C1F69" w:rsidRPr="009D48F1">
        <w:rPr>
          <w:rFonts w:ascii="Times New Roman" w:hAnsi="Times New Roman" w:cs="Times New Roman"/>
          <w:sz w:val="24"/>
          <w:szCs w:val="24"/>
        </w:rPr>
        <w:t xml:space="preserve">half of them </w:t>
      </w:r>
      <w:r w:rsidR="00373472" w:rsidRPr="009D48F1">
        <w:rPr>
          <w:rFonts w:ascii="Times New Roman" w:hAnsi="Times New Roman" w:cs="Times New Roman"/>
          <w:sz w:val="24"/>
          <w:szCs w:val="24"/>
        </w:rPr>
        <w:t xml:space="preserve">being unaware. </w:t>
      </w:r>
      <w:r w:rsidR="00F37A12" w:rsidRPr="009D48F1">
        <w:rPr>
          <w:rFonts w:ascii="Times New Roman" w:hAnsi="Times New Roman" w:cs="Times New Roman"/>
          <w:sz w:val="24"/>
          <w:szCs w:val="24"/>
        </w:rPr>
        <w:t>Tobacco</w:t>
      </w:r>
      <w:r w:rsidR="00714808" w:rsidRPr="009D48F1">
        <w:rPr>
          <w:rFonts w:ascii="Times New Roman" w:hAnsi="Times New Roman" w:cs="Times New Roman"/>
          <w:sz w:val="24"/>
          <w:szCs w:val="24"/>
        </w:rPr>
        <w:t xml:space="preserve"> consumption is responsible for </w:t>
      </w:r>
      <w:r w:rsidR="00010D96" w:rsidRPr="009D48F1">
        <w:rPr>
          <w:rFonts w:ascii="Times New Roman" w:hAnsi="Times New Roman" w:cs="Times New Roman"/>
          <w:sz w:val="24"/>
          <w:szCs w:val="24"/>
        </w:rPr>
        <w:t xml:space="preserve">more than 8 million deaths every year </w:t>
      </w:r>
      <w:r w:rsidR="00BD5D69" w:rsidRPr="009D48F1">
        <w:rPr>
          <w:rFonts w:ascii="Times New Roman" w:hAnsi="Times New Roman" w:cs="Times New Roman"/>
          <w:sz w:val="24"/>
          <w:szCs w:val="24"/>
        </w:rPr>
        <w:t xml:space="preserve">and </w:t>
      </w:r>
      <w:r w:rsidR="00010D96" w:rsidRPr="009D48F1">
        <w:rPr>
          <w:rFonts w:ascii="Times New Roman" w:hAnsi="Times New Roman" w:cs="Times New Roman"/>
          <w:sz w:val="24"/>
          <w:szCs w:val="24"/>
        </w:rPr>
        <w:t>is attributed to about 12% of all deaths</w:t>
      </w:r>
      <w:r w:rsidR="00894A5D" w:rsidRPr="009D48F1">
        <w:rPr>
          <w:rFonts w:ascii="Times New Roman" w:hAnsi="Times New Roman" w:cs="Times New Roman"/>
          <w:sz w:val="24"/>
          <w:szCs w:val="24"/>
        </w:rPr>
        <w:t xml:space="preserve"> (WHO</w:t>
      </w:r>
      <w:r w:rsidR="005C7D34" w:rsidRPr="009D48F1">
        <w:rPr>
          <w:rFonts w:ascii="Times New Roman" w:hAnsi="Times New Roman" w:cs="Times New Roman"/>
          <w:sz w:val="24"/>
          <w:szCs w:val="24"/>
        </w:rPr>
        <w:t>, 2022</w:t>
      </w:r>
      <w:r w:rsidR="00894A5D" w:rsidRPr="009D48F1">
        <w:rPr>
          <w:rFonts w:ascii="Times New Roman" w:hAnsi="Times New Roman" w:cs="Times New Roman"/>
          <w:sz w:val="24"/>
          <w:szCs w:val="24"/>
        </w:rPr>
        <w:t>)</w:t>
      </w:r>
      <w:r w:rsidR="00BD5D69" w:rsidRPr="009D48F1">
        <w:rPr>
          <w:rFonts w:ascii="Times New Roman" w:hAnsi="Times New Roman" w:cs="Times New Roman"/>
          <w:sz w:val="24"/>
          <w:szCs w:val="24"/>
        </w:rPr>
        <w:t>.</w:t>
      </w:r>
      <w:r w:rsidR="000A2707" w:rsidRPr="009D48F1">
        <w:rPr>
          <w:rFonts w:ascii="Times New Roman" w:hAnsi="Times New Roman" w:cs="Times New Roman"/>
          <w:sz w:val="24"/>
          <w:szCs w:val="24"/>
        </w:rPr>
        <w:t xml:space="preserve"> </w:t>
      </w:r>
      <w:r w:rsidR="003C17D6" w:rsidRPr="009D48F1">
        <w:rPr>
          <w:rFonts w:ascii="Times New Roman" w:hAnsi="Times New Roman" w:cs="Times New Roman"/>
          <w:sz w:val="24"/>
          <w:szCs w:val="24"/>
        </w:rPr>
        <w:t>Tobacco consumption is estimated to kill about half of all users (</w:t>
      </w:r>
      <w:r w:rsidR="00A90C1A" w:rsidRPr="009D48F1">
        <w:rPr>
          <w:rFonts w:ascii="Times New Roman" w:hAnsi="Times New Roman" w:cs="Times New Roman"/>
          <w:sz w:val="24"/>
          <w:szCs w:val="24"/>
        </w:rPr>
        <w:t>WHO, 2022).</w:t>
      </w:r>
      <w:r w:rsidR="00EB1709" w:rsidRPr="009D48F1">
        <w:rPr>
          <w:rFonts w:ascii="Times New Roman" w:hAnsi="Times New Roman" w:cs="Times New Roman"/>
          <w:sz w:val="24"/>
          <w:szCs w:val="24"/>
        </w:rPr>
        <w:t xml:space="preserve"> Acute </w:t>
      </w:r>
      <w:r w:rsidR="005C61E5" w:rsidRPr="009D48F1">
        <w:rPr>
          <w:rFonts w:ascii="Times New Roman" w:hAnsi="Times New Roman" w:cs="Times New Roman"/>
          <w:sz w:val="24"/>
          <w:szCs w:val="24"/>
        </w:rPr>
        <w:t>effects</w:t>
      </w:r>
      <w:r w:rsidR="00EB1709" w:rsidRPr="009D48F1">
        <w:rPr>
          <w:rFonts w:ascii="Times New Roman" w:hAnsi="Times New Roman" w:cs="Times New Roman"/>
          <w:sz w:val="24"/>
          <w:szCs w:val="24"/>
        </w:rPr>
        <w:t xml:space="preserve"> of smoking </w:t>
      </w:r>
      <w:r w:rsidR="00390726" w:rsidRPr="009D48F1">
        <w:rPr>
          <w:rFonts w:ascii="Times New Roman" w:hAnsi="Times New Roman" w:cs="Times New Roman"/>
          <w:sz w:val="24"/>
          <w:szCs w:val="24"/>
        </w:rPr>
        <w:t>include, but not limited to, heart attack, stroke, and sudden cardiac death (Benowitz &amp; Liakoni, 2021).</w:t>
      </w:r>
      <w:r w:rsidR="005C61E5" w:rsidRPr="009D48F1">
        <w:rPr>
          <w:rFonts w:ascii="Times New Roman" w:hAnsi="Times New Roman" w:cs="Times New Roman"/>
          <w:sz w:val="24"/>
          <w:szCs w:val="24"/>
        </w:rPr>
        <w:t xml:space="preserve"> Chronic effects of smoking </w:t>
      </w:r>
      <w:r w:rsidR="007E4EFD" w:rsidRPr="009D48F1">
        <w:rPr>
          <w:rFonts w:ascii="Times New Roman" w:hAnsi="Times New Roman" w:cs="Times New Roman"/>
          <w:sz w:val="24"/>
          <w:szCs w:val="24"/>
        </w:rPr>
        <w:t xml:space="preserve">may </w:t>
      </w:r>
      <w:r w:rsidR="005C61E5" w:rsidRPr="009D48F1">
        <w:rPr>
          <w:rFonts w:ascii="Times New Roman" w:hAnsi="Times New Roman" w:cs="Times New Roman"/>
          <w:sz w:val="24"/>
          <w:szCs w:val="24"/>
        </w:rPr>
        <w:t>include, but not limited to,</w:t>
      </w:r>
      <w:r w:rsidR="000D7BBC" w:rsidRPr="009D48F1">
        <w:rPr>
          <w:rFonts w:ascii="Times New Roman" w:hAnsi="Times New Roman" w:cs="Times New Roman"/>
          <w:sz w:val="24"/>
          <w:szCs w:val="24"/>
        </w:rPr>
        <w:t xml:space="preserve"> </w:t>
      </w:r>
      <w:r w:rsidR="00896854" w:rsidRPr="009D48F1">
        <w:rPr>
          <w:rFonts w:ascii="Times New Roman" w:hAnsi="Times New Roman" w:cs="Times New Roman"/>
          <w:sz w:val="24"/>
          <w:szCs w:val="24"/>
        </w:rPr>
        <w:t xml:space="preserve">heart failure, </w:t>
      </w:r>
      <w:r w:rsidR="00544CD7" w:rsidRPr="009D48F1">
        <w:rPr>
          <w:rFonts w:ascii="Times New Roman" w:hAnsi="Times New Roman" w:cs="Times New Roman"/>
          <w:sz w:val="24"/>
          <w:szCs w:val="24"/>
        </w:rPr>
        <w:t xml:space="preserve">irregular </w:t>
      </w:r>
      <w:r w:rsidR="000D7BBC" w:rsidRPr="009D48F1">
        <w:rPr>
          <w:rFonts w:ascii="Times New Roman" w:hAnsi="Times New Roman" w:cs="Times New Roman"/>
          <w:sz w:val="24"/>
          <w:szCs w:val="24"/>
        </w:rPr>
        <w:t>heartbeats</w:t>
      </w:r>
      <w:r w:rsidR="007E4EFD" w:rsidRPr="009D48F1">
        <w:rPr>
          <w:rFonts w:ascii="Times New Roman" w:hAnsi="Times New Roman" w:cs="Times New Roman"/>
          <w:sz w:val="24"/>
          <w:szCs w:val="24"/>
        </w:rPr>
        <w:t xml:space="preserve">, and </w:t>
      </w:r>
      <w:r w:rsidR="00C5596A" w:rsidRPr="009D48F1">
        <w:rPr>
          <w:rFonts w:ascii="Times New Roman" w:hAnsi="Times New Roman" w:cs="Times New Roman"/>
          <w:sz w:val="24"/>
          <w:szCs w:val="24"/>
        </w:rPr>
        <w:t xml:space="preserve">the buildup of plaque in </w:t>
      </w:r>
      <w:r w:rsidR="008A5FCE" w:rsidRPr="009D48F1">
        <w:rPr>
          <w:rFonts w:ascii="Times New Roman" w:hAnsi="Times New Roman" w:cs="Times New Roman"/>
          <w:sz w:val="24"/>
          <w:szCs w:val="24"/>
        </w:rPr>
        <w:t xml:space="preserve">blood vessels </w:t>
      </w:r>
      <w:r w:rsidR="00751CA5" w:rsidRPr="009D48F1">
        <w:rPr>
          <w:rFonts w:ascii="Times New Roman" w:hAnsi="Times New Roman" w:cs="Times New Roman"/>
          <w:sz w:val="24"/>
          <w:szCs w:val="24"/>
        </w:rPr>
        <w:t xml:space="preserve">(Benowitz &amp; Liakoni, 2021). </w:t>
      </w:r>
    </w:p>
    <w:p w14:paraId="7B02042C" w14:textId="77777777" w:rsidR="00DC43F3" w:rsidRPr="009D48F1" w:rsidRDefault="00ED54C9" w:rsidP="009D48F1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9D48F1">
        <w:rPr>
          <w:rFonts w:ascii="Times New Roman" w:hAnsi="Times New Roman" w:cs="Times New Roman"/>
          <w:sz w:val="24"/>
          <w:szCs w:val="24"/>
        </w:rPr>
        <w:t>Though</w:t>
      </w:r>
      <w:r w:rsidR="00B23F0B" w:rsidRPr="009D48F1">
        <w:rPr>
          <w:rFonts w:ascii="Times New Roman" w:hAnsi="Times New Roman" w:cs="Times New Roman"/>
          <w:sz w:val="24"/>
          <w:szCs w:val="24"/>
        </w:rPr>
        <w:t xml:space="preserve"> the</w:t>
      </w:r>
      <w:r w:rsidRPr="009D48F1">
        <w:rPr>
          <w:rFonts w:ascii="Times New Roman" w:hAnsi="Times New Roman" w:cs="Times New Roman"/>
          <w:sz w:val="24"/>
          <w:szCs w:val="24"/>
        </w:rPr>
        <w:t xml:space="preserve"> immediate effects of </w:t>
      </w:r>
      <w:r w:rsidR="00D73255" w:rsidRPr="009D48F1">
        <w:rPr>
          <w:rFonts w:ascii="Times New Roman" w:hAnsi="Times New Roman" w:cs="Times New Roman"/>
          <w:sz w:val="24"/>
          <w:szCs w:val="24"/>
        </w:rPr>
        <w:t>increased</w:t>
      </w:r>
      <w:r w:rsidRPr="009D48F1">
        <w:rPr>
          <w:rFonts w:ascii="Times New Roman" w:hAnsi="Times New Roman" w:cs="Times New Roman"/>
          <w:sz w:val="24"/>
          <w:szCs w:val="24"/>
        </w:rPr>
        <w:t xml:space="preserve"> </w:t>
      </w:r>
      <w:r w:rsidR="003B4401" w:rsidRPr="009D48F1">
        <w:rPr>
          <w:rFonts w:ascii="Times New Roman" w:hAnsi="Times New Roman" w:cs="Times New Roman"/>
          <w:sz w:val="24"/>
          <w:szCs w:val="24"/>
        </w:rPr>
        <w:t xml:space="preserve">heart rate </w:t>
      </w:r>
      <w:r w:rsidR="00187C23" w:rsidRPr="009D48F1">
        <w:rPr>
          <w:rFonts w:ascii="Times New Roman" w:hAnsi="Times New Roman" w:cs="Times New Roman"/>
          <w:sz w:val="24"/>
          <w:szCs w:val="24"/>
        </w:rPr>
        <w:t xml:space="preserve">(HR) and </w:t>
      </w:r>
      <w:r w:rsidR="0008215A" w:rsidRPr="009D48F1">
        <w:rPr>
          <w:rFonts w:ascii="Times New Roman" w:hAnsi="Times New Roman" w:cs="Times New Roman"/>
          <w:sz w:val="24"/>
          <w:szCs w:val="24"/>
        </w:rPr>
        <w:t xml:space="preserve">blood pressure </w:t>
      </w:r>
      <w:r w:rsidR="005468A5" w:rsidRPr="009D48F1">
        <w:rPr>
          <w:rFonts w:ascii="Times New Roman" w:hAnsi="Times New Roman" w:cs="Times New Roman"/>
          <w:sz w:val="24"/>
          <w:szCs w:val="24"/>
        </w:rPr>
        <w:t>(</w:t>
      </w:r>
      <w:r w:rsidR="00710743" w:rsidRPr="009D48F1">
        <w:rPr>
          <w:rFonts w:ascii="Times New Roman" w:hAnsi="Times New Roman" w:cs="Times New Roman"/>
          <w:sz w:val="24"/>
          <w:szCs w:val="24"/>
        </w:rPr>
        <w:t xml:space="preserve">BP) </w:t>
      </w:r>
      <w:r w:rsidR="00CD3EA9" w:rsidRPr="009D48F1">
        <w:rPr>
          <w:rFonts w:ascii="Times New Roman" w:hAnsi="Times New Roman" w:cs="Times New Roman"/>
          <w:sz w:val="24"/>
          <w:szCs w:val="24"/>
        </w:rPr>
        <w:t xml:space="preserve">after </w:t>
      </w:r>
      <w:r w:rsidR="001279C4" w:rsidRPr="009D48F1">
        <w:rPr>
          <w:rFonts w:ascii="Times New Roman" w:hAnsi="Times New Roman" w:cs="Times New Roman"/>
          <w:sz w:val="24"/>
          <w:szCs w:val="24"/>
        </w:rPr>
        <w:t>smoking</w:t>
      </w:r>
      <w:r w:rsidR="009947AD" w:rsidRPr="009D48F1">
        <w:rPr>
          <w:rFonts w:ascii="Times New Roman" w:hAnsi="Times New Roman" w:cs="Times New Roman"/>
          <w:sz w:val="24"/>
          <w:szCs w:val="24"/>
        </w:rPr>
        <w:t xml:space="preserve"> </w:t>
      </w:r>
      <w:r w:rsidR="001279C4" w:rsidRPr="009D48F1">
        <w:rPr>
          <w:rFonts w:ascii="Times New Roman" w:hAnsi="Times New Roman" w:cs="Times New Roman"/>
          <w:sz w:val="24"/>
          <w:szCs w:val="24"/>
        </w:rPr>
        <w:t>is</w:t>
      </w:r>
      <w:r w:rsidR="009947AD" w:rsidRPr="009D48F1">
        <w:rPr>
          <w:rFonts w:ascii="Times New Roman" w:hAnsi="Times New Roman" w:cs="Times New Roman"/>
          <w:sz w:val="24"/>
          <w:szCs w:val="24"/>
        </w:rPr>
        <w:t xml:space="preserve"> well </w:t>
      </w:r>
      <w:r w:rsidR="00BC1551" w:rsidRPr="009D48F1">
        <w:rPr>
          <w:rFonts w:ascii="Times New Roman" w:hAnsi="Times New Roman" w:cs="Times New Roman"/>
          <w:sz w:val="24"/>
          <w:szCs w:val="24"/>
        </w:rPr>
        <w:t xml:space="preserve">documented </w:t>
      </w:r>
      <w:r w:rsidR="00D33306" w:rsidRPr="009D48F1">
        <w:rPr>
          <w:rFonts w:ascii="Times New Roman" w:hAnsi="Times New Roman" w:cs="Times New Roman"/>
          <w:sz w:val="24"/>
          <w:szCs w:val="24"/>
        </w:rPr>
        <w:t>(</w:t>
      </w:r>
      <w:r w:rsidR="00AA3FE4" w:rsidRPr="009D48F1">
        <w:rPr>
          <w:rFonts w:ascii="Times New Roman" w:hAnsi="Times New Roman" w:cs="Times New Roman"/>
          <w:sz w:val="24"/>
          <w:szCs w:val="24"/>
        </w:rPr>
        <w:t>Alomari</w:t>
      </w:r>
      <w:r w:rsidR="00341518" w:rsidRPr="009D48F1">
        <w:rPr>
          <w:rFonts w:ascii="Times New Roman" w:hAnsi="Times New Roman" w:cs="Times New Roman"/>
          <w:sz w:val="24"/>
          <w:szCs w:val="24"/>
        </w:rPr>
        <w:t xml:space="preserve"> &amp; Al-Sheyab, </w:t>
      </w:r>
      <w:r w:rsidR="003A095E" w:rsidRPr="009D48F1">
        <w:rPr>
          <w:rFonts w:ascii="Times New Roman" w:hAnsi="Times New Roman" w:cs="Times New Roman"/>
          <w:sz w:val="24"/>
          <w:szCs w:val="24"/>
        </w:rPr>
        <w:t xml:space="preserve">2016; </w:t>
      </w:r>
      <w:r w:rsidR="00CC1655" w:rsidRPr="009D48F1">
        <w:rPr>
          <w:rFonts w:ascii="Times New Roman" w:hAnsi="Times New Roman" w:cs="Times New Roman"/>
          <w:sz w:val="24"/>
          <w:szCs w:val="24"/>
        </w:rPr>
        <w:t>Alomari et</w:t>
      </w:r>
      <w:r w:rsidR="00294DC2" w:rsidRPr="009D48F1">
        <w:rPr>
          <w:rFonts w:ascii="Times New Roman" w:hAnsi="Times New Roman" w:cs="Times New Roman"/>
          <w:sz w:val="24"/>
          <w:szCs w:val="24"/>
        </w:rPr>
        <w:t xml:space="preserve"> al., </w:t>
      </w:r>
      <w:r w:rsidR="00C475B9" w:rsidRPr="009D48F1">
        <w:rPr>
          <w:rFonts w:ascii="Times New Roman" w:hAnsi="Times New Roman" w:cs="Times New Roman"/>
          <w:sz w:val="24"/>
          <w:szCs w:val="24"/>
        </w:rPr>
        <w:t>2014</w:t>
      </w:r>
      <w:r w:rsidR="00D33306" w:rsidRPr="009D48F1">
        <w:rPr>
          <w:rFonts w:ascii="Times New Roman" w:hAnsi="Times New Roman" w:cs="Times New Roman"/>
          <w:sz w:val="24"/>
          <w:szCs w:val="24"/>
        </w:rPr>
        <w:t>)</w:t>
      </w:r>
      <w:r w:rsidR="0088439B" w:rsidRPr="009D48F1">
        <w:rPr>
          <w:rFonts w:ascii="Times New Roman" w:hAnsi="Times New Roman" w:cs="Times New Roman"/>
          <w:sz w:val="24"/>
          <w:szCs w:val="24"/>
        </w:rPr>
        <w:t xml:space="preserve">, </w:t>
      </w:r>
      <w:r w:rsidR="00B41DAA" w:rsidRPr="009D48F1">
        <w:rPr>
          <w:rFonts w:ascii="Times New Roman" w:hAnsi="Times New Roman" w:cs="Times New Roman"/>
          <w:sz w:val="24"/>
          <w:szCs w:val="24"/>
        </w:rPr>
        <w:t xml:space="preserve">the </w:t>
      </w:r>
      <w:r w:rsidR="00E2648C" w:rsidRPr="009D48F1">
        <w:rPr>
          <w:rFonts w:ascii="Times New Roman" w:hAnsi="Times New Roman" w:cs="Times New Roman"/>
          <w:sz w:val="24"/>
          <w:szCs w:val="24"/>
        </w:rPr>
        <w:t>long-term effect</w:t>
      </w:r>
      <w:r w:rsidR="00273C47" w:rsidRPr="009D48F1">
        <w:rPr>
          <w:rFonts w:ascii="Times New Roman" w:hAnsi="Times New Roman" w:cs="Times New Roman"/>
          <w:sz w:val="24"/>
          <w:szCs w:val="24"/>
        </w:rPr>
        <w:t xml:space="preserve"> of smoking on </w:t>
      </w:r>
      <w:r w:rsidR="00EE6492" w:rsidRPr="009D48F1">
        <w:rPr>
          <w:rFonts w:ascii="Times New Roman" w:hAnsi="Times New Roman" w:cs="Times New Roman"/>
          <w:sz w:val="24"/>
          <w:szCs w:val="24"/>
        </w:rPr>
        <w:t>BP</w:t>
      </w:r>
      <w:r w:rsidR="00273C47" w:rsidRPr="009D48F1">
        <w:rPr>
          <w:rFonts w:ascii="Times New Roman" w:hAnsi="Times New Roman" w:cs="Times New Roman"/>
          <w:sz w:val="24"/>
          <w:szCs w:val="24"/>
        </w:rPr>
        <w:t xml:space="preserve"> </w:t>
      </w:r>
      <w:r w:rsidR="00B41DAA" w:rsidRPr="009D48F1">
        <w:rPr>
          <w:rFonts w:ascii="Times New Roman" w:hAnsi="Times New Roman" w:cs="Times New Roman"/>
          <w:sz w:val="24"/>
          <w:szCs w:val="24"/>
        </w:rPr>
        <w:t>is</w:t>
      </w:r>
      <w:r w:rsidR="001A3323" w:rsidRPr="009D48F1">
        <w:rPr>
          <w:rFonts w:ascii="Times New Roman" w:hAnsi="Times New Roman" w:cs="Times New Roman"/>
          <w:sz w:val="24"/>
          <w:szCs w:val="24"/>
        </w:rPr>
        <w:t xml:space="preserve"> still</w:t>
      </w:r>
      <w:r w:rsidR="00273C47" w:rsidRPr="009D48F1">
        <w:rPr>
          <w:rFonts w:ascii="Times New Roman" w:hAnsi="Times New Roman" w:cs="Times New Roman"/>
          <w:sz w:val="24"/>
          <w:szCs w:val="24"/>
        </w:rPr>
        <w:t xml:space="preserve"> </w:t>
      </w:r>
      <w:r w:rsidR="00F20C67" w:rsidRPr="009D48F1">
        <w:rPr>
          <w:rFonts w:ascii="Times New Roman" w:hAnsi="Times New Roman" w:cs="Times New Roman"/>
          <w:sz w:val="24"/>
          <w:szCs w:val="24"/>
        </w:rPr>
        <w:t>unclear.</w:t>
      </w:r>
      <w:r w:rsidR="00740B22" w:rsidRPr="009D48F1">
        <w:rPr>
          <w:rFonts w:ascii="Times New Roman" w:hAnsi="Times New Roman" w:cs="Times New Roman"/>
          <w:sz w:val="24"/>
          <w:szCs w:val="24"/>
        </w:rPr>
        <w:t xml:space="preserve"> </w:t>
      </w:r>
      <w:r w:rsidR="00DF0619" w:rsidRPr="009D48F1">
        <w:rPr>
          <w:rFonts w:ascii="Times New Roman" w:hAnsi="Times New Roman" w:cs="Times New Roman"/>
          <w:sz w:val="24"/>
          <w:szCs w:val="24"/>
        </w:rPr>
        <w:t xml:space="preserve">While some </w:t>
      </w:r>
      <w:r w:rsidR="00B827F4" w:rsidRPr="009D48F1">
        <w:rPr>
          <w:rFonts w:ascii="Times New Roman" w:hAnsi="Times New Roman" w:cs="Times New Roman"/>
          <w:sz w:val="24"/>
          <w:szCs w:val="24"/>
        </w:rPr>
        <w:t>studies</w:t>
      </w:r>
      <w:r w:rsidR="00DF0619" w:rsidRPr="009D48F1">
        <w:rPr>
          <w:rFonts w:ascii="Times New Roman" w:hAnsi="Times New Roman" w:cs="Times New Roman"/>
          <w:sz w:val="24"/>
          <w:szCs w:val="24"/>
        </w:rPr>
        <w:t xml:space="preserve"> </w:t>
      </w:r>
      <w:r w:rsidR="009B13D1" w:rsidRPr="009D48F1">
        <w:rPr>
          <w:rFonts w:ascii="Times New Roman" w:hAnsi="Times New Roman" w:cs="Times New Roman"/>
          <w:sz w:val="24"/>
          <w:szCs w:val="24"/>
        </w:rPr>
        <w:t>suggest</w:t>
      </w:r>
      <w:r w:rsidR="00710C64" w:rsidRPr="009D48F1">
        <w:rPr>
          <w:rFonts w:ascii="Times New Roman" w:hAnsi="Times New Roman" w:cs="Times New Roman"/>
          <w:sz w:val="24"/>
          <w:szCs w:val="24"/>
        </w:rPr>
        <w:t>ed</w:t>
      </w:r>
      <w:r w:rsidR="00EE6492" w:rsidRPr="009D48F1">
        <w:rPr>
          <w:rFonts w:ascii="Times New Roman" w:hAnsi="Times New Roman" w:cs="Times New Roman"/>
          <w:sz w:val="24"/>
          <w:szCs w:val="24"/>
        </w:rPr>
        <w:t xml:space="preserve"> that smoking </w:t>
      </w:r>
      <w:r w:rsidR="00542FB8" w:rsidRPr="009D48F1">
        <w:rPr>
          <w:rFonts w:ascii="Times New Roman" w:hAnsi="Times New Roman" w:cs="Times New Roman"/>
          <w:sz w:val="24"/>
          <w:szCs w:val="24"/>
        </w:rPr>
        <w:t>decreases</w:t>
      </w:r>
      <w:r w:rsidR="00EE6492" w:rsidRPr="009D48F1">
        <w:rPr>
          <w:rFonts w:ascii="Times New Roman" w:hAnsi="Times New Roman" w:cs="Times New Roman"/>
          <w:sz w:val="24"/>
          <w:szCs w:val="24"/>
        </w:rPr>
        <w:t xml:space="preserve"> </w:t>
      </w:r>
      <w:r w:rsidR="002563A2" w:rsidRPr="009D48F1">
        <w:rPr>
          <w:rFonts w:ascii="Times New Roman" w:hAnsi="Times New Roman" w:cs="Times New Roman"/>
          <w:sz w:val="24"/>
          <w:szCs w:val="24"/>
        </w:rPr>
        <w:t xml:space="preserve">BP (Alomari et al., </w:t>
      </w:r>
      <w:r w:rsidR="00B619BC" w:rsidRPr="009D48F1">
        <w:rPr>
          <w:rFonts w:ascii="Times New Roman" w:hAnsi="Times New Roman" w:cs="Times New Roman"/>
          <w:sz w:val="24"/>
          <w:szCs w:val="24"/>
        </w:rPr>
        <w:t xml:space="preserve">2020; Alomari &amp; Al-Sheyab, 2016; Okubo et al., 2003), others </w:t>
      </w:r>
      <w:r w:rsidR="00CF2085" w:rsidRPr="009D48F1">
        <w:rPr>
          <w:rFonts w:ascii="Times New Roman" w:hAnsi="Times New Roman" w:cs="Times New Roman"/>
          <w:sz w:val="24"/>
          <w:szCs w:val="24"/>
        </w:rPr>
        <w:t>indicated</w:t>
      </w:r>
      <w:r w:rsidR="00542FB8" w:rsidRPr="009D48F1">
        <w:rPr>
          <w:rFonts w:ascii="Times New Roman" w:hAnsi="Times New Roman" w:cs="Times New Roman"/>
          <w:sz w:val="24"/>
          <w:szCs w:val="24"/>
        </w:rPr>
        <w:t xml:space="preserve"> an increase in BP (Al-Safi</w:t>
      </w:r>
      <w:r w:rsidR="000A5FF2" w:rsidRPr="009D48F1">
        <w:rPr>
          <w:rFonts w:ascii="Times New Roman" w:hAnsi="Times New Roman" w:cs="Times New Roman"/>
          <w:sz w:val="24"/>
          <w:szCs w:val="24"/>
        </w:rPr>
        <w:t xml:space="preserve">, 2005; D’Elia et al., 2013; </w:t>
      </w:r>
      <w:r w:rsidR="00FE07B6" w:rsidRPr="009D48F1">
        <w:rPr>
          <w:rFonts w:ascii="Times New Roman" w:hAnsi="Times New Roman" w:cs="Times New Roman"/>
          <w:sz w:val="24"/>
          <w:szCs w:val="24"/>
        </w:rPr>
        <w:t>Dochi et al. 2009; Gawlik et al., 2018).</w:t>
      </w:r>
      <w:r w:rsidR="001E272F" w:rsidRPr="009D48F1">
        <w:rPr>
          <w:rFonts w:ascii="Times New Roman" w:hAnsi="Times New Roman" w:cs="Times New Roman"/>
          <w:sz w:val="24"/>
          <w:szCs w:val="24"/>
        </w:rPr>
        <w:t xml:space="preserve"> What is more, some studies </w:t>
      </w:r>
      <w:r w:rsidR="00A87C98" w:rsidRPr="009D48F1">
        <w:rPr>
          <w:rFonts w:ascii="Times New Roman" w:hAnsi="Times New Roman" w:cs="Times New Roman"/>
          <w:sz w:val="24"/>
          <w:szCs w:val="24"/>
        </w:rPr>
        <w:t>suggested that smoking had no effect on BP (Davarian et al., 2013) while others</w:t>
      </w:r>
      <w:r w:rsidR="00590F8C" w:rsidRPr="009D48F1">
        <w:rPr>
          <w:rFonts w:ascii="Times New Roman" w:hAnsi="Times New Roman" w:cs="Times New Roman"/>
          <w:sz w:val="24"/>
          <w:szCs w:val="24"/>
        </w:rPr>
        <w:t xml:space="preserve"> indicated that smoking increased BP in some but decreased </w:t>
      </w:r>
      <w:r w:rsidR="00281D88" w:rsidRPr="009D48F1">
        <w:rPr>
          <w:rFonts w:ascii="Times New Roman" w:hAnsi="Times New Roman" w:cs="Times New Roman"/>
          <w:sz w:val="24"/>
          <w:szCs w:val="24"/>
        </w:rPr>
        <w:t xml:space="preserve">BP </w:t>
      </w:r>
      <w:r w:rsidR="00590F8C" w:rsidRPr="009D48F1">
        <w:rPr>
          <w:rFonts w:ascii="Times New Roman" w:hAnsi="Times New Roman" w:cs="Times New Roman"/>
          <w:sz w:val="24"/>
          <w:szCs w:val="24"/>
        </w:rPr>
        <w:t>in others (</w:t>
      </w:r>
      <w:r w:rsidR="00C36049" w:rsidRPr="009D48F1">
        <w:rPr>
          <w:rFonts w:ascii="Times New Roman" w:hAnsi="Times New Roman" w:cs="Times New Roman"/>
          <w:sz w:val="24"/>
          <w:szCs w:val="24"/>
        </w:rPr>
        <w:t xml:space="preserve">Al-Safi, 2005; </w:t>
      </w:r>
      <w:r w:rsidR="00D3125C" w:rsidRPr="009D48F1">
        <w:rPr>
          <w:rFonts w:ascii="Times New Roman" w:hAnsi="Times New Roman" w:cs="Times New Roman"/>
          <w:sz w:val="24"/>
          <w:szCs w:val="24"/>
        </w:rPr>
        <w:t>D’Elia et al., 2013</w:t>
      </w:r>
      <w:r w:rsidR="00380FBA" w:rsidRPr="009D48F1">
        <w:rPr>
          <w:rFonts w:ascii="Times New Roman" w:hAnsi="Times New Roman" w:cs="Times New Roman"/>
          <w:sz w:val="24"/>
          <w:szCs w:val="24"/>
        </w:rPr>
        <w:t>; Pandey et al., 2014</w:t>
      </w:r>
      <w:r w:rsidR="00590F8C" w:rsidRPr="009D48F1">
        <w:rPr>
          <w:rFonts w:ascii="Times New Roman" w:hAnsi="Times New Roman" w:cs="Times New Roman"/>
          <w:sz w:val="24"/>
          <w:szCs w:val="24"/>
        </w:rPr>
        <w:t>).</w:t>
      </w:r>
      <w:r w:rsidR="00DC43F3" w:rsidRPr="009D48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95F0F7" w14:textId="755E00F6" w:rsidR="00F90B3C" w:rsidRPr="009D48F1" w:rsidRDefault="00692D27" w:rsidP="009D48F1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9D48F1">
        <w:rPr>
          <w:rFonts w:ascii="Times New Roman" w:hAnsi="Times New Roman" w:cs="Times New Roman"/>
          <w:sz w:val="24"/>
          <w:szCs w:val="24"/>
        </w:rPr>
        <w:lastRenderedPageBreak/>
        <w:t>Th</w:t>
      </w:r>
      <w:r w:rsidR="00A80425" w:rsidRPr="009D48F1">
        <w:rPr>
          <w:rFonts w:ascii="Times New Roman" w:hAnsi="Times New Roman" w:cs="Times New Roman"/>
          <w:sz w:val="24"/>
          <w:szCs w:val="24"/>
        </w:rPr>
        <w:t>e</w:t>
      </w:r>
      <w:r w:rsidR="00B93551" w:rsidRPr="009D48F1">
        <w:rPr>
          <w:rFonts w:ascii="Times New Roman" w:hAnsi="Times New Roman" w:cs="Times New Roman"/>
          <w:sz w:val="24"/>
          <w:szCs w:val="24"/>
        </w:rPr>
        <w:t xml:space="preserve"> conflicting </w:t>
      </w:r>
      <w:r w:rsidR="00AE7185" w:rsidRPr="009D48F1">
        <w:rPr>
          <w:rFonts w:ascii="Times New Roman" w:hAnsi="Times New Roman" w:cs="Times New Roman"/>
          <w:sz w:val="24"/>
          <w:szCs w:val="24"/>
        </w:rPr>
        <w:t>results</w:t>
      </w:r>
      <w:r w:rsidR="00B93551" w:rsidRPr="009D48F1">
        <w:rPr>
          <w:rFonts w:ascii="Times New Roman" w:hAnsi="Times New Roman" w:cs="Times New Roman"/>
          <w:sz w:val="24"/>
          <w:szCs w:val="24"/>
        </w:rPr>
        <w:t xml:space="preserve"> </w:t>
      </w:r>
      <w:r w:rsidR="00214391" w:rsidRPr="009D48F1">
        <w:rPr>
          <w:rFonts w:ascii="Times New Roman" w:hAnsi="Times New Roman" w:cs="Times New Roman"/>
          <w:sz w:val="24"/>
          <w:szCs w:val="24"/>
        </w:rPr>
        <w:t>of</w:t>
      </w:r>
      <w:r w:rsidR="00501786" w:rsidRPr="009D48F1">
        <w:rPr>
          <w:rFonts w:ascii="Times New Roman" w:hAnsi="Times New Roman" w:cs="Times New Roman"/>
          <w:sz w:val="24"/>
          <w:szCs w:val="24"/>
        </w:rPr>
        <w:t xml:space="preserve"> the effect of smoking </w:t>
      </w:r>
      <w:r w:rsidR="00214391" w:rsidRPr="009D48F1">
        <w:rPr>
          <w:rFonts w:ascii="Times New Roman" w:hAnsi="Times New Roman" w:cs="Times New Roman"/>
          <w:sz w:val="24"/>
          <w:szCs w:val="24"/>
        </w:rPr>
        <w:t xml:space="preserve">on BP may be due to other confounding </w:t>
      </w:r>
      <w:r w:rsidR="007E6049" w:rsidRPr="009D48F1">
        <w:rPr>
          <w:rFonts w:ascii="Times New Roman" w:hAnsi="Times New Roman" w:cs="Times New Roman"/>
          <w:sz w:val="24"/>
          <w:szCs w:val="24"/>
        </w:rPr>
        <w:t>factors</w:t>
      </w:r>
      <w:r w:rsidR="00541897" w:rsidRPr="009D48F1">
        <w:rPr>
          <w:rFonts w:ascii="Times New Roman" w:hAnsi="Times New Roman" w:cs="Times New Roman"/>
          <w:sz w:val="24"/>
          <w:szCs w:val="24"/>
        </w:rPr>
        <w:t xml:space="preserve"> </w:t>
      </w:r>
      <w:r w:rsidR="00CE75A5" w:rsidRPr="009D48F1">
        <w:rPr>
          <w:rFonts w:ascii="Times New Roman" w:hAnsi="Times New Roman" w:cs="Times New Roman"/>
          <w:sz w:val="24"/>
          <w:szCs w:val="24"/>
        </w:rPr>
        <w:t>associated with characteristics of the participants</w:t>
      </w:r>
      <w:r w:rsidR="007E6049" w:rsidRPr="009D48F1">
        <w:rPr>
          <w:rFonts w:ascii="Times New Roman" w:hAnsi="Times New Roman" w:cs="Times New Roman"/>
          <w:sz w:val="24"/>
          <w:szCs w:val="24"/>
        </w:rPr>
        <w:t xml:space="preserve"> such as age</w:t>
      </w:r>
      <w:r w:rsidR="0044733D" w:rsidRPr="009D48F1">
        <w:rPr>
          <w:rFonts w:ascii="Times New Roman" w:hAnsi="Times New Roman" w:cs="Times New Roman"/>
          <w:sz w:val="24"/>
          <w:szCs w:val="24"/>
        </w:rPr>
        <w:t>, sex,</w:t>
      </w:r>
      <w:r w:rsidR="007E6049" w:rsidRPr="009D48F1">
        <w:rPr>
          <w:rFonts w:ascii="Times New Roman" w:hAnsi="Times New Roman" w:cs="Times New Roman"/>
          <w:sz w:val="24"/>
          <w:szCs w:val="24"/>
        </w:rPr>
        <w:t xml:space="preserve"> and body mass index (BMI)</w:t>
      </w:r>
      <w:r w:rsidR="00EF0C37" w:rsidRPr="009D48F1">
        <w:rPr>
          <w:rFonts w:ascii="Times New Roman" w:hAnsi="Times New Roman" w:cs="Times New Roman"/>
          <w:sz w:val="24"/>
          <w:szCs w:val="24"/>
        </w:rPr>
        <w:t>.</w:t>
      </w:r>
      <w:r w:rsidR="00486AE0" w:rsidRPr="009D48F1">
        <w:rPr>
          <w:rFonts w:ascii="Times New Roman" w:hAnsi="Times New Roman" w:cs="Times New Roman"/>
          <w:sz w:val="24"/>
          <w:szCs w:val="24"/>
        </w:rPr>
        <w:t xml:space="preserve"> A</w:t>
      </w:r>
      <w:r w:rsidR="009B13D1" w:rsidRPr="009D48F1">
        <w:rPr>
          <w:rFonts w:ascii="Times New Roman" w:hAnsi="Times New Roman" w:cs="Times New Roman"/>
          <w:sz w:val="24"/>
          <w:szCs w:val="24"/>
        </w:rPr>
        <w:t xml:space="preserve"> study by Davarian et al. (2013) </w:t>
      </w:r>
      <w:r w:rsidR="00710C64" w:rsidRPr="009D48F1">
        <w:rPr>
          <w:rFonts w:ascii="Times New Roman" w:hAnsi="Times New Roman" w:cs="Times New Roman"/>
          <w:sz w:val="24"/>
          <w:szCs w:val="24"/>
        </w:rPr>
        <w:t>demonstrated</w:t>
      </w:r>
      <w:r w:rsidR="009B13D1" w:rsidRPr="009D48F1">
        <w:rPr>
          <w:rFonts w:ascii="Times New Roman" w:hAnsi="Times New Roman" w:cs="Times New Roman"/>
          <w:sz w:val="24"/>
          <w:szCs w:val="24"/>
        </w:rPr>
        <w:t xml:space="preserve"> </w:t>
      </w:r>
      <w:r w:rsidR="00B56E3D" w:rsidRPr="009D48F1">
        <w:rPr>
          <w:rFonts w:ascii="Times New Roman" w:hAnsi="Times New Roman" w:cs="Times New Roman"/>
          <w:sz w:val="24"/>
          <w:szCs w:val="24"/>
        </w:rPr>
        <w:t>that smoking neither decreased nor increased BP</w:t>
      </w:r>
      <w:r w:rsidR="0071740E" w:rsidRPr="009D48F1">
        <w:rPr>
          <w:rFonts w:ascii="Times New Roman" w:hAnsi="Times New Roman" w:cs="Times New Roman"/>
          <w:sz w:val="24"/>
          <w:szCs w:val="24"/>
        </w:rPr>
        <w:t xml:space="preserve"> </w:t>
      </w:r>
      <w:r w:rsidR="00B96ADE" w:rsidRPr="009D48F1">
        <w:rPr>
          <w:rFonts w:ascii="Times New Roman" w:hAnsi="Times New Roman" w:cs="Times New Roman"/>
          <w:sz w:val="24"/>
          <w:szCs w:val="24"/>
        </w:rPr>
        <w:t>nor did smoking increase the prevalence of HBP</w:t>
      </w:r>
      <w:r w:rsidR="00917F94" w:rsidRPr="009D48F1">
        <w:rPr>
          <w:rFonts w:ascii="Times New Roman" w:hAnsi="Times New Roman" w:cs="Times New Roman"/>
          <w:sz w:val="24"/>
          <w:szCs w:val="24"/>
        </w:rPr>
        <w:t xml:space="preserve"> </w:t>
      </w:r>
      <w:r w:rsidR="00914E1C" w:rsidRPr="009D48F1">
        <w:rPr>
          <w:rFonts w:ascii="Times New Roman" w:hAnsi="Times New Roman" w:cs="Times New Roman"/>
          <w:sz w:val="24"/>
          <w:szCs w:val="24"/>
        </w:rPr>
        <w:t>at older ages</w:t>
      </w:r>
      <w:r w:rsidR="008F07C9" w:rsidRPr="009D48F1">
        <w:rPr>
          <w:rFonts w:ascii="Times New Roman" w:hAnsi="Times New Roman" w:cs="Times New Roman"/>
          <w:sz w:val="24"/>
          <w:szCs w:val="24"/>
        </w:rPr>
        <w:t>. Instead, th</w:t>
      </w:r>
      <w:r w:rsidR="005F56E3" w:rsidRPr="009D48F1">
        <w:rPr>
          <w:rFonts w:ascii="Times New Roman" w:hAnsi="Times New Roman" w:cs="Times New Roman"/>
          <w:sz w:val="24"/>
          <w:szCs w:val="24"/>
        </w:rPr>
        <w:t>e</w:t>
      </w:r>
      <w:r w:rsidR="008F07C9" w:rsidRPr="009D48F1">
        <w:rPr>
          <w:rFonts w:ascii="Times New Roman" w:hAnsi="Times New Roman" w:cs="Times New Roman"/>
          <w:sz w:val="24"/>
          <w:szCs w:val="24"/>
        </w:rPr>
        <w:t xml:space="preserve"> study found that </w:t>
      </w:r>
      <w:r w:rsidR="005A7317" w:rsidRPr="009D48F1">
        <w:rPr>
          <w:rFonts w:ascii="Times New Roman" w:hAnsi="Times New Roman" w:cs="Times New Roman"/>
          <w:sz w:val="24"/>
          <w:szCs w:val="24"/>
        </w:rPr>
        <w:t xml:space="preserve">age and </w:t>
      </w:r>
      <w:r w:rsidR="009104D8" w:rsidRPr="009D48F1">
        <w:rPr>
          <w:rFonts w:ascii="Times New Roman" w:hAnsi="Times New Roman" w:cs="Times New Roman"/>
          <w:sz w:val="24"/>
          <w:szCs w:val="24"/>
        </w:rPr>
        <w:t xml:space="preserve">BMI </w:t>
      </w:r>
      <w:r w:rsidR="00113388" w:rsidRPr="009D48F1">
        <w:rPr>
          <w:rFonts w:ascii="Times New Roman" w:hAnsi="Times New Roman" w:cs="Times New Roman"/>
          <w:sz w:val="24"/>
          <w:szCs w:val="24"/>
        </w:rPr>
        <w:t>are</w:t>
      </w:r>
      <w:r w:rsidR="009104D8" w:rsidRPr="009D48F1">
        <w:rPr>
          <w:rFonts w:ascii="Times New Roman" w:hAnsi="Times New Roman" w:cs="Times New Roman"/>
          <w:sz w:val="24"/>
          <w:szCs w:val="24"/>
        </w:rPr>
        <w:t xml:space="preserve"> more associated with </w:t>
      </w:r>
      <w:r w:rsidR="00977B32" w:rsidRPr="009D48F1">
        <w:rPr>
          <w:rFonts w:ascii="Times New Roman" w:hAnsi="Times New Roman" w:cs="Times New Roman"/>
          <w:sz w:val="24"/>
          <w:szCs w:val="24"/>
        </w:rPr>
        <w:t>HBP than other sociodemographic factors</w:t>
      </w:r>
      <w:r w:rsidR="005F56E3" w:rsidRPr="009D48F1">
        <w:rPr>
          <w:rFonts w:ascii="Times New Roman" w:hAnsi="Times New Roman" w:cs="Times New Roman"/>
          <w:sz w:val="24"/>
          <w:szCs w:val="24"/>
        </w:rPr>
        <w:t>.</w:t>
      </w:r>
      <w:r w:rsidR="003A69EF" w:rsidRPr="009D48F1">
        <w:rPr>
          <w:rFonts w:ascii="Times New Roman" w:hAnsi="Times New Roman" w:cs="Times New Roman"/>
          <w:sz w:val="24"/>
          <w:szCs w:val="24"/>
        </w:rPr>
        <w:t xml:space="preserve"> This suggests that</w:t>
      </w:r>
      <w:r w:rsidR="0016024C" w:rsidRPr="009D48F1">
        <w:rPr>
          <w:rFonts w:ascii="Times New Roman" w:hAnsi="Times New Roman" w:cs="Times New Roman"/>
          <w:sz w:val="24"/>
          <w:szCs w:val="24"/>
        </w:rPr>
        <w:t xml:space="preserve"> the association between smoking and BP is weak or absent.</w:t>
      </w:r>
      <w:r w:rsidR="00166173" w:rsidRPr="009D48F1">
        <w:rPr>
          <w:rFonts w:ascii="Times New Roman" w:hAnsi="Times New Roman" w:cs="Times New Roman"/>
          <w:sz w:val="24"/>
          <w:szCs w:val="24"/>
        </w:rPr>
        <w:t xml:space="preserve"> This may be in line with </w:t>
      </w:r>
      <w:r w:rsidR="0056229E" w:rsidRPr="009D48F1">
        <w:rPr>
          <w:rFonts w:ascii="Times New Roman" w:hAnsi="Times New Roman" w:cs="Times New Roman"/>
          <w:sz w:val="24"/>
          <w:szCs w:val="24"/>
        </w:rPr>
        <w:t xml:space="preserve">the findings </w:t>
      </w:r>
      <w:r w:rsidR="00166173" w:rsidRPr="009D48F1">
        <w:rPr>
          <w:rFonts w:ascii="Times New Roman" w:hAnsi="Times New Roman" w:cs="Times New Roman"/>
          <w:sz w:val="24"/>
          <w:szCs w:val="24"/>
        </w:rPr>
        <w:t xml:space="preserve">by D’Elia et al. (2013) which </w:t>
      </w:r>
      <w:r w:rsidR="0056229E" w:rsidRPr="009D48F1">
        <w:rPr>
          <w:rFonts w:ascii="Times New Roman" w:hAnsi="Times New Roman" w:cs="Times New Roman"/>
          <w:sz w:val="24"/>
          <w:szCs w:val="24"/>
        </w:rPr>
        <w:t xml:space="preserve">showed </w:t>
      </w:r>
      <w:r w:rsidR="00166173" w:rsidRPr="009D48F1">
        <w:rPr>
          <w:rFonts w:ascii="Times New Roman" w:hAnsi="Times New Roman" w:cs="Times New Roman"/>
          <w:sz w:val="24"/>
          <w:szCs w:val="24"/>
        </w:rPr>
        <w:t xml:space="preserve">that ex-smokers had significantly higher </w:t>
      </w:r>
      <w:r w:rsidR="00CE2F60">
        <w:rPr>
          <w:rFonts w:ascii="Times New Roman" w:hAnsi="Times New Roman" w:cs="Times New Roman"/>
          <w:sz w:val="24"/>
          <w:szCs w:val="24"/>
        </w:rPr>
        <w:t xml:space="preserve">diastolic </w:t>
      </w:r>
      <w:r w:rsidR="00166173" w:rsidRPr="009D48F1">
        <w:rPr>
          <w:rFonts w:ascii="Times New Roman" w:hAnsi="Times New Roman" w:cs="Times New Roman"/>
          <w:sz w:val="24"/>
          <w:szCs w:val="24"/>
        </w:rPr>
        <w:t>BP</w:t>
      </w:r>
      <w:r w:rsidR="00CE2F60">
        <w:rPr>
          <w:rFonts w:ascii="Times New Roman" w:hAnsi="Times New Roman" w:cs="Times New Roman"/>
          <w:sz w:val="24"/>
          <w:szCs w:val="24"/>
        </w:rPr>
        <w:t xml:space="preserve"> (DBP)</w:t>
      </w:r>
      <w:r w:rsidR="00166173" w:rsidRPr="009D48F1">
        <w:rPr>
          <w:rFonts w:ascii="Times New Roman" w:hAnsi="Times New Roman" w:cs="Times New Roman"/>
          <w:sz w:val="24"/>
          <w:szCs w:val="24"/>
        </w:rPr>
        <w:t xml:space="preserve"> than current smokers which they attributed to the ex-smokers group having higher BMI than the current smokers group.</w:t>
      </w:r>
      <w:r w:rsidR="000638DC" w:rsidRPr="009D48F1">
        <w:rPr>
          <w:rFonts w:ascii="Times New Roman" w:hAnsi="Times New Roman" w:cs="Times New Roman"/>
          <w:sz w:val="24"/>
          <w:szCs w:val="24"/>
        </w:rPr>
        <w:t xml:space="preserve"> </w:t>
      </w:r>
      <w:r w:rsidR="00AC257A" w:rsidRPr="009D48F1">
        <w:rPr>
          <w:rFonts w:ascii="Times New Roman" w:hAnsi="Times New Roman" w:cs="Times New Roman"/>
          <w:sz w:val="24"/>
          <w:szCs w:val="24"/>
        </w:rPr>
        <w:t>On the other hand, a</w:t>
      </w:r>
      <w:r w:rsidR="00F9262B" w:rsidRPr="009D48F1">
        <w:rPr>
          <w:rFonts w:ascii="Times New Roman" w:hAnsi="Times New Roman" w:cs="Times New Roman"/>
          <w:sz w:val="24"/>
          <w:szCs w:val="24"/>
        </w:rPr>
        <w:t xml:space="preserve"> study by Alomari </w:t>
      </w:r>
      <w:r w:rsidR="00C73565" w:rsidRPr="009D48F1">
        <w:rPr>
          <w:rFonts w:ascii="Times New Roman" w:hAnsi="Times New Roman" w:cs="Times New Roman"/>
          <w:sz w:val="24"/>
          <w:szCs w:val="24"/>
        </w:rPr>
        <w:t>&amp; Al-Sheyab (2016</w:t>
      </w:r>
      <w:r w:rsidR="00CE2A36" w:rsidRPr="009D48F1">
        <w:rPr>
          <w:rFonts w:ascii="Times New Roman" w:hAnsi="Times New Roman" w:cs="Times New Roman"/>
          <w:sz w:val="24"/>
          <w:szCs w:val="24"/>
        </w:rPr>
        <w:t xml:space="preserve">) </w:t>
      </w:r>
      <w:r w:rsidR="00BD6ACA" w:rsidRPr="009D48F1">
        <w:rPr>
          <w:rFonts w:ascii="Times New Roman" w:hAnsi="Times New Roman" w:cs="Times New Roman"/>
          <w:sz w:val="24"/>
          <w:szCs w:val="24"/>
        </w:rPr>
        <w:t>showed</w:t>
      </w:r>
      <w:r w:rsidR="00717CA4" w:rsidRPr="009D48F1">
        <w:rPr>
          <w:rFonts w:ascii="Times New Roman" w:hAnsi="Times New Roman" w:cs="Times New Roman"/>
          <w:sz w:val="24"/>
          <w:szCs w:val="24"/>
        </w:rPr>
        <w:t xml:space="preserve"> </w:t>
      </w:r>
      <w:r w:rsidR="002D0053" w:rsidRPr="009D48F1">
        <w:rPr>
          <w:rFonts w:ascii="Times New Roman" w:hAnsi="Times New Roman" w:cs="Times New Roman"/>
          <w:sz w:val="24"/>
          <w:szCs w:val="24"/>
        </w:rPr>
        <w:t xml:space="preserve">that </w:t>
      </w:r>
      <w:r w:rsidR="00717CA4" w:rsidRPr="009D48F1">
        <w:rPr>
          <w:rFonts w:ascii="Times New Roman" w:hAnsi="Times New Roman" w:cs="Times New Roman"/>
          <w:sz w:val="24"/>
          <w:szCs w:val="24"/>
        </w:rPr>
        <w:t xml:space="preserve">a </w:t>
      </w:r>
      <w:r w:rsidR="00B93C38" w:rsidRPr="009D48F1">
        <w:rPr>
          <w:rFonts w:ascii="Times New Roman" w:hAnsi="Times New Roman" w:cs="Times New Roman"/>
          <w:sz w:val="24"/>
          <w:szCs w:val="24"/>
        </w:rPr>
        <w:t>decrease in</w:t>
      </w:r>
      <w:r w:rsidR="00B53870" w:rsidRPr="009D48F1">
        <w:rPr>
          <w:rFonts w:ascii="Times New Roman" w:hAnsi="Times New Roman" w:cs="Times New Roman"/>
          <w:sz w:val="24"/>
          <w:szCs w:val="24"/>
        </w:rPr>
        <w:t xml:space="preserve"> </w:t>
      </w:r>
      <w:r w:rsidR="00721C65" w:rsidRPr="009D48F1">
        <w:rPr>
          <w:rFonts w:ascii="Times New Roman" w:hAnsi="Times New Roman" w:cs="Times New Roman"/>
          <w:sz w:val="24"/>
          <w:szCs w:val="24"/>
        </w:rPr>
        <w:t>systolic BP (SBP),</w:t>
      </w:r>
      <w:r w:rsidR="00CE2F60">
        <w:rPr>
          <w:rFonts w:ascii="Times New Roman" w:hAnsi="Times New Roman" w:cs="Times New Roman"/>
          <w:sz w:val="24"/>
          <w:szCs w:val="24"/>
        </w:rPr>
        <w:t xml:space="preserve"> </w:t>
      </w:r>
      <w:r w:rsidR="00721C65" w:rsidRPr="009D48F1">
        <w:rPr>
          <w:rFonts w:ascii="Times New Roman" w:hAnsi="Times New Roman" w:cs="Times New Roman"/>
          <w:sz w:val="24"/>
          <w:szCs w:val="24"/>
        </w:rPr>
        <w:t>DBP</w:t>
      </w:r>
      <w:r w:rsidR="0032371E" w:rsidRPr="009D48F1">
        <w:rPr>
          <w:rFonts w:ascii="Times New Roman" w:hAnsi="Times New Roman" w:cs="Times New Roman"/>
          <w:sz w:val="24"/>
          <w:szCs w:val="24"/>
        </w:rPr>
        <w:t xml:space="preserve">, </w:t>
      </w:r>
      <w:r w:rsidR="00C3144B" w:rsidRPr="009D48F1">
        <w:rPr>
          <w:rFonts w:ascii="Times New Roman" w:hAnsi="Times New Roman" w:cs="Times New Roman"/>
          <w:sz w:val="24"/>
          <w:szCs w:val="24"/>
        </w:rPr>
        <w:t>mean arterial pressure</w:t>
      </w:r>
      <w:r w:rsidR="00D745B8" w:rsidRPr="009D48F1">
        <w:rPr>
          <w:rFonts w:ascii="Times New Roman" w:hAnsi="Times New Roman" w:cs="Times New Roman"/>
          <w:sz w:val="24"/>
          <w:szCs w:val="24"/>
        </w:rPr>
        <w:t xml:space="preserve"> (MAP)</w:t>
      </w:r>
      <w:r w:rsidR="00C3144B" w:rsidRPr="009D48F1">
        <w:rPr>
          <w:rFonts w:ascii="Times New Roman" w:hAnsi="Times New Roman" w:cs="Times New Roman"/>
          <w:sz w:val="24"/>
          <w:szCs w:val="24"/>
        </w:rPr>
        <w:t>, pulse pressure, and rate pressure products</w:t>
      </w:r>
      <w:r w:rsidR="000A13B1" w:rsidRPr="009D48F1">
        <w:rPr>
          <w:rFonts w:ascii="Times New Roman" w:hAnsi="Times New Roman" w:cs="Times New Roman"/>
          <w:sz w:val="24"/>
          <w:szCs w:val="24"/>
        </w:rPr>
        <w:t xml:space="preserve"> (RPP)</w:t>
      </w:r>
      <w:r w:rsidR="00C3144B" w:rsidRPr="009D48F1">
        <w:rPr>
          <w:rFonts w:ascii="Times New Roman" w:hAnsi="Times New Roman" w:cs="Times New Roman"/>
          <w:sz w:val="24"/>
          <w:szCs w:val="24"/>
        </w:rPr>
        <w:t xml:space="preserve"> </w:t>
      </w:r>
      <w:r w:rsidR="00071DBC" w:rsidRPr="009D48F1">
        <w:rPr>
          <w:rFonts w:ascii="Times New Roman" w:hAnsi="Times New Roman" w:cs="Times New Roman"/>
          <w:sz w:val="24"/>
          <w:szCs w:val="24"/>
        </w:rPr>
        <w:t xml:space="preserve">in </w:t>
      </w:r>
      <w:r w:rsidR="00835AF4" w:rsidRPr="009D48F1">
        <w:rPr>
          <w:rFonts w:ascii="Times New Roman" w:hAnsi="Times New Roman" w:cs="Times New Roman"/>
          <w:sz w:val="24"/>
          <w:szCs w:val="24"/>
        </w:rPr>
        <w:t>smokers</w:t>
      </w:r>
      <w:r w:rsidR="00071DBC" w:rsidRPr="009D48F1">
        <w:rPr>
          <w:rFonts w:ascii="Times New Roman" w:hAnsi="Times New Roman" w:cs="Times New Roman"/>
          <w:sz w:val="24"/>
          <w:szCs w:val="24"/>
        </w:rPr>
        <w:t xml:space="preserve"> </w:t>
      </w:r>
      <w:r w:rsidR="00BF0B17" w:rsidRPr="009D48F1">
        <w:rPr>
          <w:rFonts w:ascii="Times New Roman" w:hAnsi="Times New Roman" w:cs="Times New Roman"/>
          <w:sz w:val="24"/>
          <w:szCs w:val="24"/>
        </w:rPr>
        <w:t>compared to nonsmokers</w:t>
      </w:r>
      <w:r w:rsidR="002243AA" w:rsidRPr="009D48F1">
        <w:rPr>
          <w:rFonts w:ascii="Times New Roman" w:hAnsi="Times New Roman" w:cs="Times New Roman"/>
          <w:sz w:val="24"/>
          <w:szCs w:val="24"/>
        </w:rPr>
        <w:t xml:space="preserve"> in adolescent boys</w:t>
      </w:r>
      <w:r w:rsidR="00BF0B17" w:rsidRPr="009D48F1">
        <w:rPr>
          <w:rFonts w:ascii="Times New Roman" w:hAnsi="Times New Roman" w:cs="Times New Roman"/>
          <w:sz w:val="24"/>
          <w:szCs w:val="24"/>
        </w:rPr>
        <w:t xml:space="preserve"> </w:t>
      </w:r>
      <w:r w:rsidR="00C3144B" w:rsidRPr="009D48F1">
        <w:rPr>
          <w:rFonts w:ascii="Times New Roman" w:hAnsi="Times New Roman" w:cs="Times New Roman"/>
          <w:sz w:val="24"/>
          <w:szCs w:val="24"/>
        </w:rPr>
        <w:t xml:space="preserve">after controlling for age, BMI, and obesity. </w:t>
      </w:r>
      <w:r w:rsidR="00A2458E" w:rsidRPr="009D48F1">
        <w:rPr>
          <w:rFonts w:ascii="Times New Roman" w:hAnsi="Times New Roman" w:cs="Times New Roman"/>
          <w:sz w:val="24"/>
          <w:szCs w:val="24"/>
        </w:rPr>
        <w:t>Another study by Alomari et al. (2020</w:t>
      </w:r>
      <w:r w:rsidR="00714508" w:rsidRPr="009D48F1">
        <w:rPr>
          <w:rFonts w:ascii="Times New Roman" w:hAnsi="Times New Roman" w:cs="Times New Roman"/>
          <w:sz w:val="24"/>
          <w:szCs w:val="24"/>
        </w:rPr>
        <w:t xml:space="preserve">) indicated that adolescent boys </w:t>
      </w:r>
      <w:r w:rsidR="00AE43A3" w:rsidRPr="009D48F1">
        <w:rPr>
          <w:rFonts w:ascii="Times New Roman" w:hAnsi="Times New Roman" w:cs="Times New Roman"/>
          <w:sz w:val="24"/>
          <w:szCs w:val="24"/>
        </w:rPr>
        <w:t xml:space="preserve">who consume tobacco via cigarettes, waterpipe, or both had </w:t>
      </w:r>
      <w:r w:rsidR="00F73B4A" w:rsidRPr="009D48F1">
        <w:rPr>
          <w:rFonts w:ascii="Times New Roman" w:hAnsi="Times New Roman" w:cs="Times New Roman"/>
          <w:sz w:val="24"/>
          <w:szCs w:val="24"/>
        </w:rPr>
        <w:t>decreased</w:t>
      </w:r>
      <w:r w:rsidR="00283866" w:rsidRPr="009D48F1">
        <w:rPr>
          <w:rFonts w:ascii="Times New Roman" w:hAnsi="Times New Roman" w:cs="Times New Roman"/>
          <w:sz w:val="24"/>
          <w:szCs w:val="24"/>
        </w:rPr>
        <w:t xml:space="preserve"> </w:t>
      </w:r>
      <w:r w:rsidR="00FC3D34">
        <w:rPr>
          <w:rFonts w:ascii="Times New Roman" w:hAnsi="Times New Roman" w:cs="Times New Roman"/>
          <w:sz w:val="24"/>
          <w:szCs w:val="24"/>
        </w:rPr>
        <w:t>heart rate</w:t>
      </w:r>
      <w:r w:rsidR="00A70A9A">
        <w:rPr>
          <w:rFonts w:ascii="Times New Roman" w:hAnsi="Times New Roman" w:cs="Times New Roman"/>
          <w:sz w:val="24"/>
          <w:szCs w:val="24"/>
        </w:rPr>
        <w:t>s</w:t>
      </w:r>
      <w:r w:rsidR="00FC3D34">
        <w:rPr>
          <w:rFonts w:ascii="Times New Roman" w:hAnsi="Times New Roman" w:cs="Times New Roman"/>
          <w:sz w:val="24"/>
          <w:szCs w:val="24"/>
        </w:rPr>
        <w:t xml:space="preserve"> (</w:t>
      </w:r>
      <w:r w:rsidR="00283866" w:rsidRPr="009D48F1">
        <w:rPr>
          <w:rFonts w:ascii="Times New Roman" w:hAnsi="Times New Roman" w:cs="Times New Roman"/>
          <w:sz w:val="24"/>
          <w:szCs w:val="24"/>
        </w:rPr>
        <w:t>HR</w:t>
      </w:r>
      <w:r w:rsidR="00FC3D34">
        <w:rPr>
          <w:rFonts w:ascii="Times New Roman" w:hAnsi="Times New Roman" w:cs="Times New Roman"/>
          <w:sz w:val="24"/>
          <w:szCs w:val="24"/>
        </w:rPr>
        <w:t>)</w:t>
      </w:r>
      <w:r w:rsidR="00B47C5C" w:rsidRPr="009D48F1">
        <w:rPr>
          <w:rFonts w:ascii="Times New Roman" w:hAnsi="Times New Roman" w:cs="Times New Roman"/>
          <w:sz w:val="24"/>
          <w:szCs w:val="24"/>
        </w:rPr>
        <w:t xml:space="preserve">, </w:t>
      </w:r>
      <w:r w:rsidR="000A13B1" w:rsidRPr="009D48F1">
        <w:rPr>
          <w:rFonts w:ascii="Times New Roman" w:hAnsi="Times New Roman" w:cs="Times New Roman"/>
          <w:sz w:val="24"/>
          <w:szCs w:val="24"/>
        </w:rPr>
        <w:t>D</w:t>
      </w:r>
      <w:r w:rsidR="00283866" w:rsidRPr="009D48F1">
        <w:rPr>
          <w:rFonts w:ascii="Times New Roman" w:hAnsi="Times New Roman" w:cs="Times New Roman"/>
          <w:sz w:val="24"/>
          <w:szCs w:val="24"/>
        </w:rPr>
        <w:t>BP</w:t>
      </w:r>
      <w:r w:rsidR="00B47C5C" w:rsidRPr="009D48F1">
        <w:rPr>
          <w:rFonts w:ascii="Times New Roman" w:hAnsi="Times New Roman" w:cs="Times New Roman"/>
          <w:sz w:val="24"/>
          <w:szCs w:val="24"/>
        </w:rPr>
        <w:t>, MAP, and RPP</w:t>
      </w:r>
      <w:r w:rsidR="00283866" w:rsidRPr="009D48F1">
        <w:rPr>
          <w:rFonts w:ascii="Times New Roman" w:hAnsi="Times New Roman" w:cs="Times New Roman"/>
          <w:sz w:val="24"/>
          <w:szCs w:val="24"/>
        </w:rPr>
        <w:t xml:space="preserve"> </w:t>
      </w:r>
      <w:r w:rsidR="00636738" w:rsidRPr="009D48F1">
        <w:rPr>
          <w:rFonts w:ascii="Times New Roman" w:hAnsi="Times New Roman" w:cs="Times New Roman"/>
          <w:sz w:val="24"/>
          <w:szCs w:val="24"/>
        </w:rPr>
        <w:t>than nonsmokers.</w:t>
      </w:r>
      <w:r w:rsidR="00F73B4A" w:rsidRPr="009D48F1">
        <w:rPr>
          <w:rFonts w:ascii="Times New Roman" w:hAnsi="Times New Roman" w:cs="Times New Roman"/>
          <w:sz w:val="24"/>
          <w:szCs w:val="24"/>
        </w:rPr>
        <w:t xml:space="preserve"> T</w:t>
      </w:r>
      <w:r w:rsidR="002D2132" w:rsidRPr="009D48F1">
        <w:rPr>
          <w:rFonts w:ascii="Times New Roman" w:hAnsi="Times New Roman" w:cs="Times New Roman"/>
          <w:sz w:val="24"/>
          <w:szCs w:val="24"/>
        </w:rPr>
        <w:t>h</w:t>
      </w:r>
      <w:r w:rsidR="008F46AB" w:rsidRPr="009D48F1">
        <w:rPr>
          <w:rFonts w:ascii="Times New Roman" w:hAnsi="Times New Roman" w:cs="Times New Roman"/>
          <w:sz w:val="24"/>
          <w:szCs w:val="24"/>
        </w:rPr>
        <w:t>ese effects</w:t>
      </w:r>
      <w:r w:rsidR="00F73B4A" w:rsidRPr="009D48F1">
        <w:rPr>
          <w:rFonts w:ascii="Times New Roman" w:hAnsi="Times New Roman" w:cs="Times New Roman"/>
          <w:sz w:val="24"/>
          <w:szCs w:val="24"/>
        </w:rPr>
        <w:t>, however,</w:t>
      </w:r>
      <w:r w:rsidR="008F46AB" w:rsidRPr="009D48F1">
        <w:rPr>
          <w:rFonts w:ascii="Times New Roman" w:hAnsi="Times New Roman" w:cs="Times New Roman"/>
          <w:sz w:val="24"/>
          <w:szCs w:val="24"/>
        </w:rPr>
        <w:t xml:space="preserve"> were not found in </w:t>
      </w:r>
      <w:r w:rsidR="00E97856" w:rsidRPr="009D48F1">
        <w:rPr>
          <w:rFonts w:ascii="Times New Roman" w:hAnsi="Times New Roman" w:cs="Times New Roman"/>
          <w:sz w:val="24"/>
          <w:szCs w:val="24"/>
        </w:rPr>
        <w:t>adolescent girls.</w:t>
      </w:r>
      <w:r w:rsidR="00AC257A" w:rsidRPr="009D48F1">
        <w:rPr>
          <w:rFonts w:ascii="Times New Roman" w:hAnsi="Times New Roman" w:cs="Times New Roman"/>
          <w:sz w:val="24"/>
          <w:szCs w:val="24"/>
        </w:rPr>
        <w:t xml:space="preserve"> These studies </w:t>
      </w:r>
      <w:r w:rsidR="004A3169" w:rsidRPr="009D48F1">
        <w:rPr>
          <w:rFonts w:ascii="Times New Roman" w:hAnsi="Times New Roman" w:cs="Times New Roman"/>
          <w:sz w:val="24"/>
          <w:szCs w:val="24"/>
        </w:rPr>
        <w:t>suggest</w:t>
      </w:r>
      <w:r w:rsidR="00AC257A" w:rsidRPr="009D48F1">
        <w:rPr>
          <w:rFonts w:ascii="Times New Roman" w:hAnsi="Times New Roman" w:cs="Times New Roman"/>
          <w:sz w:val="24"/>
          <w:szCs w:val="24"/>
        </w:rPr>
        <w:t xml:space="preserve"> </w:t>
      </w:r>
      <w:r w:rsidR="004A3169" w:rsidRPr="009D48F1">
        <w:rPr>
          <w:rFonts w:ascii="Times New Roman" w:hAnsi="Times New Roman" w:cs="Times New Roman"/>
          <w:sz w:val="24"/>
          <w:szCs w:val="24"/>
        </w:rPr>
        <w:t>a negative correlation between smoking and BP.</w:t>
      </w:r>
      <w:r w:rsidR="007F3B7B" w:rsidRPr="009D48F1">
        <w:rPr>
          <w:rFonts w:ascii="Times New Roman" w:hAnsi="Times New Roman" w:cs="Times New Roman"/>
          <w:sz w:val="24"/>
          <w:szCs w:val="24"/>
        </w:rPr>
        <w:t xml:space="preserve"> However,</w:t>
      </w:r>
      <w:r w:rsidR="009E3214" w:rsidRPr="009D48F1">
        <w:rPr>
          <w:rFonts w:ascii="Times New Roman" w:hAnsi="Times New Roman" w:cs="Times New Roman"/>
          <w:sz w:val="24"/>
          <w:szCs w:val="24"/>
        </w:rPr>
        <w:t xml:space="preserve"> </w:t>
      </w:r>
      <w:r w:rsidR="005814D9" w:rsidRPr="009D48F1">
        <w:rPr>
          <w:rFonts w:ascii="Times New Roman" w:hAnsi="Times New Roman" w:cs="Times New Roman"/>
          <w:sz w:val="24"/>
          <w:szCs w:val="24"/>
        </w:rPr>
        <w:t>a study by</w:t>
      </w:r>
      <w:r w:rsidR="00435429" w:rsidRPr="009D48F1">
        <w:rPr>
          <w:rFonts w:ascii="Times New Roman" w:hAnsi="Times New Roman" w:cs="Times New Roman"/>
          <w:sz w:val="24"/>
          <w:szCs w:val="24"/>
        </w:rPr>
        <w:t xml:space="preserve"> </w:t>
      </w:r>
      <w:r w:rsidR="005A7080" w:rsidRPr="009D48F1">
        <w:rPr>
          <w:rFonts w:ascii="Times New Roman" w:hAnsi="Times New Roman" w:cs="Times New Roman"/>
          <w:sz w:val="24"/>
          <w:szCs w:val="24"/>
        </w:rPr>
        <w:t xml:space="preserve">Pandey et al. (2014) </w:t>
      </w:r>
      <w:r w:rsidR="00170B48" w:rsidRPr="009D48F1">
        <w:rPr>
          <w:rFonts w:ascii="Times New Roman" w:hAnsi="Times New Roman" w:cs="Times New Roman"/>
          <w:sz w:val="24"/>
          <w:szCs w:val="24"/>
        </w:rPr>
        <w:t xml:space="preserve">showed different BP levels at different ages. The researchers </w:t>
      </w:r>
      <w:r w:rsidR="005A7080" w:rsidRPr="009D48F1">
        <w:rPr>
          <w:rFonts w:ascii="Times New Roman" w:hAnsi="Times New Roman" w:cs="Times New Roman"/>
          <w:sz w:val="24"/>
          <w:szCs w:val="24"/>
        </w:rPr>
        <w:t xml:space="preserve">found that </w:t>
      </w:r>
      <w:r w:rsidR="006157C7" w:rsidRPr="009D48F1">
        <w:rPr>
          <w:rFonts w:ascii="Times New Roman" w:hAnsi="Times New Roman" w:cs="Times New Roman"/>
          <w:sz w:val="24"/>
          <w:szCs w:val="24"/>
        </w:rPr>
        <w:t>participants who consumed tobacco via cigarettes and chewing tobacco</w:t>
      </w:r>
      <w:r w:rsidR="00827DF2" w:rsidRPr="009D48F1">
        <w:rPr>
          <w:rFonts w:ascii="Times New Roman" w:hAnsi="Times New Roman" w:cs="Times New Roman"/>
          <w:sz w:val="24"/>
          <w:szCs w:val="24"/>
        </w:rPr>
        <w:t xml:space="preserve"> </w:t>
      </w:r>
      <w:r w:rsidR="00FB52F1" w:rsidRPr="009D48F1">
        <w:rPr>
          <w:rFonts w:ascii="Times New Roman" w:hAnsi="Times New Roman" w:cs="Times New Roman"/>
          <w:sz w:val="24"/>
          <w:szCs w:val="24"/>
        </w:rPr>
        <w:t xml:space="preserve">had higher </w:t>
      </w:r>
      <w:r w:rsidR="006E32E8" w:rsidRPr="009D48F1">
        <w:rPr>
          <w:rFonts w:ascii="Times New Roman" w:hAnsi="Times New Roman" w:cs="Times New Roman"/>
          <w:sz w:val="24"/>
          <w:szCs w:val="24"/>
        </w:rPr>
        <w:t xml:space="preserve">BP </w:t>
      </w:r>
      <w:r w:rsidR="00C357DA" w:rsidRPr="009D48F1">
        <w:rPr>
          <w:rFonts w:ascii="Times New Roman" w:hAnsi="Times New Roman" w:cs="Times New Roman"/>
          <w:sz w:val="24"/>
          <w:szCs w:val="24"/>
        </w:rPr>
        <w:t>at younger ages</w:t>
      </w:r>
      <w:r w:rsidR="00D770BE" w:rsidRPr="009D48F1">
        <w:rPr>
          <w:rFonts w:ascii="Times New Roman" w:hAnsi="Times New Roman" w:cs="Times New Roman"/>
          <w:sz w:val="24"/>
          <w:szCs w:val="24"/>
        </w:rPr>
        <w:t>,</w:t>
      </w:r>
      <w:r w:rsidR="00834F0B" w:rsidRPr="009D48F1">
        <w:rPr>
          <w:rFonts w:ascii="Times New Roman" w:hAnsi="Times New Roman" w:cs="Times New Roman"/>
          <w:sz w:val="24"/>
          <w:szCs w:val="24"/>
        </w:rPr>
        <w:t xml:space="preserve"> </w:t>
      </w:r>
      <w:r w:rsidR="00170B48" w:rsidRPr="009D48F1">
        <w:rPr>
          <w:rFonts w:ascii="Times New Roman" w:hAnsi="Times New Roman" w:cs="Times New Roman"/>
          <w:sz w:val="24"/>
          <w:szCs w:val="24"/>
        </w:rPr>
        <w:t>but</w:t>
      </w:r>
      <w:r w:rsidR="00C0491B" w:rsidRPr="009D48F1">
        <w:rPr>
          <w:rFonts w:ascii="Times New Roman" w:hAnsi="Times New Roman" w:cs="Times New Roman"/>
          <w:sz w:val="24"/>
          <w:szCs w:val="24"/>
        </w:rPr>
        <w:t xml:space="preserve"> only participants who smoked cigarettes showed lower BP levels </w:t>
      </w:r>
      <w:r w:rsidR="00834F0B" w:rsidRPr="009D48F1">
        <w:rPr>
          <w:rFonts w:ascii="Times New Roman" w:hAnsi="Times New Roman" w:cs="Times New Roman"/>
          <w:sz w:val="24"/>
          <w:szCs w:val="24"/>
        </w:rPr>
        <w:t>at older ages while participants who c</w:t>
      </w:r>
      <w:r w:rsidR="00912A2F" w:rsidRPr="009D48F1">
        <w:rPr>
          <w:rFonts w:ascii="Times New Roman" w:hAnsi="Times New Roman" w:cs="Times New Roman"/>
          <w:sz w:val="24"/>
          <w:szCs w:val="24"/>
        </w:rPr>
        <w:t xml:space="preserve">hewed tobacco </w:t>
      </w:r>
      <w:r w:rsidR="008015B8" w:rsidRPr="009D48F1">
        <w:rPr>
          <w:rFonts w:ascii="Times New Roman" w:hAnsi="Times New Roman" w:cs="Times New Roman"/>
          <w:sz w:val="24"/>
          <w:szCs w:val="24"/>
        </w:rPr>
        <w:t xml:space="preserve">remained with high </w:t>
      </w:r>
      <w:r w:rsidR="00B62E69" w:rsidRPr="009D48F1">
        <w:rPr>
          <w:rFonts w:ascii="Times New Roman" w:hAnsi="Times New Roman" w:cs="Times New Roman"/>
          <w:sz w:val="24"/>
          <w:szCs w:val="24"/>
        </w:rPr>
        <w:t>levels of BP.</w:t>
      </w:r>
      <w:r w:rsidR="00170B48" w:rsidRPr="009D48F1">
        <w:rPr>
          <w:rFonts w:ascii="Times New Roman" w:hAnsi="Times New Roman" w:cs="Times New Roman"/>
          <w:sz w:val="24"/>
          <w:szCs w:val="24"/>
        </w:rPr>
        <w:t xml:space="preserve"> This suggests that </w:t>
      </w:r>
      <w:r w:rsidR="00A37ECF" w:rsidRPr="009D48F1">
        <w:rPr>
          <w:rFonts w:ascii="Times New Roman" w:hAnsi="Times New Roman" w:cs="Times New Roman"/>
          <w:sz w:val="24"/>
          <w:szCs w:val="24"/>
        </w:rPr>
        <w:t xml:space="preserve">the method of tobacco consumption may </w:t>
      </w:r>
      <w:r w:rsidR="006C6A2E" w:rsidRPr="009D48F1">
        <w:rPr>
          <w:rFonts w:ascii="Times New Roman" w:hAnsi="Times New Roman" w:cs="Times New Roman"/>
          <w:sz w:val="24"/>
          <w:szCs w:val="24"/>
        </w:rPr>
        <w:t xml:space="preserve">induce different long-term effects. </w:t>
      </w:r>
    </w:p>
    <w:p w14:paraId="1E92B52D" w14:textId="69A8B100" w:rsidR="005A4C1A" w:rsidRPr="009D48F1" w:rsidRDefault="00332917" w:rsidP="009D48F1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9D48F1">
        <w:rPr>
          <w:rFonts w:ascii="Times New Roman" w:hAnsi="Times New Roman" w:cs="Times New Roman"/>
          <w:sz w:val="24"/>
          <w:szCs w:val="24"/>
        </w:rPr>
        <w:t>Other factors</w:t>
      </w:r>
      <w:r w:rsidR="00296B38" w:rsidRPr="009D48F1">
        <w:rPr>
          <w:rFonts w:ascii="Times New Roman" w:hAnsi="Times New Roman" w:cs="Times New Roman"/>
          <w:sz w:val="24"/>
          <w:szCs w:val="24"/>
        </w:rPr>
        <w:t xml:space="preserve"> associated with participant behavior</w:t>
      </w:r>
      <w:r w:rsidR="00EA7392" w:rsidRPr="009D48F1">
        <w:rPr>
          <w:rFonts w:ascii="Times New Roman" w:hAnsi="Times New Roman" w:cs="Times New Roman"/>
          <w:sz w:val="24"/>
          <w:szCs w:val="24"/>
        </w:rPr>
        <w:t xml:space="preserve"> </w:t>
      </w:r>
      <w:r w:rsidR="00184F11" w:rsidRPr="009D48F1">
        <w:rPr>
          <w:rFonts w:ascii="Times New Roman" w:hAnsi="Times New Roman" w:cs="Times New Roman"/>
          <w:sz w:val="24"/>
          <w:szCs w:val="24"/>
        </w:rPr>
        <w:t>in regard to</w:t>
      </w:r>
      <w:r w:rsidR="00EA7392" w:rsidRPr="009D48F1">
        <w:rPr>
          <w:rFonts w:ascii="Times New Roman" w:hAnsi="Times New Roman" w:cs="Times New Roman"/>
          <w:sz w:val="24"/>
          <w:szCs w:val="24"/>
        </w:rPr>
        <w:t xml:space="preserve"> tobacco consumption</w:t>
      </w:r>
      <w:r w:rsidR="00296B38" w:rsidRPr="009D48F1">
        <w:rPr>
          <w:rFonts w:ascii="Times New Roman" w:hAnsi="Times New Roman" w:cs="Times New Roman"/>
          <w:sz w:val="24"/>
          <w:szCs w:val="24"/>
        </w:rPr>
        <w:t xml:space="preserve">, such as smoking history and </w:t>
      </w:r>
      <w:r w:rsidR="00253573" w:rsidRPr="009D48F1">
        <w:rPr>
          <w:rFonts w:ascii="Times New Roman" w:hAnsi="Times New Roman" w:cs="Times New Roman"/>
          <w:sz w:val="24"/>
          <w:szCs w:val="24"/>
        </w:rPr>
        <w:t>smoking frequency</w:t>
      </w:r>
      <w:r w:rsidR="00296B38" w:rsidRPr="009D48F1">
        <w:rPr>
          <w:rFonts w:ascii="Times New Roman" w:hAnsi="Times New Roman" w:cs="Times New Roman"/>
          <w:sz w:val="24"/>
          <w:szCs w:val="24"/>
        </w:rPr>
        <w:t xml:space="preserve">, may also confound the association between smoking </w:t>
      </w:r>
      <w:r w:rsidR="00296B38" w:rsidRPr="009D48F1">
        <w:rPr>
          <w:rFonts w:ascii="Times New Roman" w:hAnsi="Times New Roman" w:cs="Times New Roman"/>
          <w:sz w:val="24"/>
          <w:szCs w:val="24"/>
        </w:rPr>
        <w:lastRenderedPageBreak/>
        <w:t>and BP.</w:t>
      </w:r>
      <w:r w:rsidR="00D0423B" w:rsidRPr="009D48F1">
        <w:rPr>
          <w:rFonts w:ascii="Times New Roman" w:hAnsi="Times New Roman" w:cs="Times New Roman"/>
          <w:sz w:val="24"/>
          <w:szCs w:val="24"/>
        </w:rPr>
        <w:t xml:space="preserve"> A study by Al-Safi</w:t>
      </w:r>
      <w:r w:rsidR="00491126" w:rsidRPr="009D48F1">
        <w:rPr>
          <w:rFonts w:ascii="Times New Roman" w:hAnsi="Times New Roman" w:cs="Times New Roman"/>
          <w:sz w:val="24"/>
          <w:szCs w:val="24"/>
        </w:rPr>
        <w:t xml:space="preserve"> (2005) demonstrated a positive dose-effect correlation on HR in men but not women. </w:t>
      </w:r>
      <w:r w:rsidR="00704487" w:rsidRPr="009D48F1">
        <w:rPr>
          <w:rFonts w:ascii="Times New Roman" w:hAnsi="Times New Roman" w:cs="Times New Roman"/>
          <w:sz w:val="24"/>
          <w:szCs w:val="24"/>
        </w:rPr>
        <w:t xml:space="preserve">This may be in line with </w:t>
      </w:r>
      <w:r w:rsidR="00B23956" w:rsidRPr="009D48F1">
        <w:rPr>
          <w:rFonts w:ascii="Times New Roman" w:hAnsi="Times New Roman" w:cs="Times New Roman"/>
          <w:sz w:val="24"/>
          <w:szCs w:val="24"/>
        </w:rPr>
        <w:t>the study by Alomari</w:t>
      </w:r>
      <w:r w:rsidR="00B07070" w:rsidRPr="009D48F1">
        <w:rPr>
          <w:rFonts w:ascii="Times New Roman" w:hAnsi="Times New Roman" w:cs="Times New Roman"/>
          <w:sz w:val="24"/>
          <w:szCs w:val="24"/>
        </w:rPr>
        <w:t xml:space="preserve"> et al. (2020) </w:t>
      </w:r>
      <w:r w:rsidR="00EC6B9E" w:rsidRPr="009D48F1">
        <w:rPr>
          <w:rFonts w:ascii="Times New Roman" w:hAnsi="Times New Roman" w:cs="Times New Roman"/>
          <w:sz w:val="24"/>
          <w:szCs w:val="24"/>
        </w:rPr>
        <w:t xml:space="preserve">that showed the effect of smoking </w:t>
      </w:r>
      <w:r w:rsidR="00ED241A" w:rsidRPr="009D48F1">
        <w:rPr>
          <w:rFonts w:ascii="Times New Roman" w:hAnsi="Times New Roman" w:cs="Times New Roman"/>
          <w:sz w:val="24"/>
          <w:szCs w:val="24"/>
        </w:rPr>
        <w:t>associated with</w:t>
      </w:r>
      <w:r w:rsidR="009E4B51" w:rsidRPr="009D48F1">
        <w:rPr>
          <w:rFonts w:ascii="Times New Roman" w:hAnsi="Times New Roman" w:cs="Times New Roman"/>
          <w:sz w:val="24"/>
          <w:szCs w:val="24"/>
        </w:rPr>
        <w:t xml:space="preserve"> adole</w:t>
      </w:r>
      <w:r w:rsidR="004C2F67" w:rsidRPr="009D48F1">
        <w:rPr>
          <w:rFonts w:ascii="Times New Roman" w:hAnsi="Times New Roman" w:cs="Times New Roman"/>
          <w:sz w:val="24"/>
          <w:szCs w:val="24"/>
        </w:rPr>
        <w:t>scent</w:t>
      </w:r>
      <w:r w:rsidR="00ED241A" w:rsidRPr="009D48F1">
        <w:rPr>
          <w:rFonts w:ascii="Times New Roman" w:hAnsi="Times New Roman" w:cs="Times New Roman"/>
          <w:sz w:val="24"/>
          <w:szCs w:val="24"/>
        </w:rPr>
        <w:t xml:space="preserve"> boys but not girls</w:t>
      </w:r>
      <w:r w:rsidR="009C5EC7" w:rsidRPr="009D48F1">
        <w:rPr>
          <w:rFonts w:ascii="Times New Roman" w:hAnsi="Times New Roman" w:cs="Times New Roman"/>
          <w:sz w:val="24"/>
          <w:szCs w:val="24"/>
        </w:rPr>
        <w:t xml:space="preserve"> which </w:t>
      </w:r>
      <w:r w:rsidR="00F22BF1" w:rsidRPr="009D48F1">
        <w:rPr>
          <w:rFonts w:ascii="Times New Roman" w:hAnsi="Times New Roman" w:cs="Times New Roman"/>
          <w:sz w:val="24"/>
          <w:szCs w:val="24"/>
        </w:rPr>
        <w:t>suggests that smoking may affec</w:t>
      </w:r>
      <w:r w:rsidR="00010DD2" w:rsidRPr="009D48F1">
        <w:rPr>
          <w:rFonts w:ascii="Times New Roman" w:hAnsi="Times New Roman" w:cs="Times New Roman"/>
          <w:sz w:val="24"/>
          <w:szCs w:val="24"/>
        </w:rPr>
        <w:t xml:space="preserve">t </w:t>
      </w:r>
      <w:r w:rsidR="00D4322B" w:rsidRPr="009D48F1">
        <w:rPr>
          <w:rFonts w:ascii="Times New Roman" w:hAnsi="Times New Roman" w:cs="Times New Roman"/>
          <w:sz w:val="24"/>
          <w:szCs w:val="24"/>
        </w:rPr>
        <w:t>males</w:t>
      </w:r>
      <w:r w:rsidR="00010DD2" w:rsidRPr="009D48F1">
        <w:rPr>
          <w:rFonts w:ascii="Times New Roman" w:hAnsi="Times New Roman" w:cs="Times New Roman"/>
          <w:sz w:val="24"/>
          <w:szCs w:val="24"/>
        </w:rPr>
        <w:t xml:space="preserve"> differently than </w:t>
      </w:r>
      <w:r w:rsidR="00D4322B" w:rsidRPr="009D48F1">
        <w:rPr>
          <w:rFonts w:ascii="Times New Roman" w:hAnsi="Times New Roman" w:cs="Times New Roman"/>
          <w:sz w:val="24"/>
          <w:szCs w:val="24"/>
        </w:rPr>
        <w:t>females</w:t>
      </w:r>
      <w:r w:rsidR="00010DD2" w:rsidRPr="009D48F1">
        <w:rPr>
          <w:rFonts w:ascii="Times New Roman" w:hAnsi="Times New Roman" w:cs="Times New Roman"/>
          <w:sz w:val="24"/>
          <w:szCs w:val="24"/>
        </w:rPr>
        <w:t xml:space="preserve">. </w:t>
      </w:r>
      <w:r w:rsidR="00C16A8C" w:rsidRPr="009D48F1">
        <w:rPr>
          <w:rFonts w:ascii="Times New Roman" w:hAnsi="Times New Roman" w:cs="Times New Roman"/>
          <w:sz w:val="24"/>
          <w:szCs w:val="24"/>
        </w:rPr>
        <w:t>The</w:t>
      </w:r>
      <w:r w:rsidR="00945FE3" w:rsidRPr="009D48F1">
        <w:rPr>
          <w:rFonts w:ascii="Times New Roman" w:hAnsi="Times New Roman" w:cs="Times New Roman"/>
          <w:sz w:val="24"/>
          <w:szCs w:val="24"/>
        </w:rPr>
        <w:t xml:space="preserve"> study by D’Elia et al. (2013)</w:t>
      </w:r>
      <w:r w:rsidR="005C2F25" w:rsidRPr="009D48F1">
        <w:rPr>
          <w:rFonts w:ascii="Times New Roman" w:hAnsi="Times New Roman" w:cs="Times New Roman"/>
          <w:sz w:val="24"/>
          <w:szCs w:val="24"/>
        </w:rPr>
        <w:t xml:space="preserve"> </w:t>
      </w:r>
      <w:r w:rsidR="001E2606" w:rsidRPr="009D48F1">
        <w:rPr>
          <w:rFonts w:ascii="Times New Roman" w:hAnsi="Times New Roman" w:cs="Times New Roman"/>
          <w:sz w:val="24"/>
          <w:szCs w:val="24"/>
        </w:rPr>
        <w:t xml:space="preserve">also found that </w:t>
      </w:r>
      <w:r w:rsidR="00F0578C" w:rsidRPr="009D48F1">
        <w:rPr>
          <w:rFonts w:ascii="Times New Roman" w:hAnsi="Times New Roman" w:cs="Times New Roman"/>
          <w:sz w:val="24"/>
          <w:szCs w:val="24"/>
        </w:rPr>
        <w:t>neve</w:t>
      </w:r>
      <w:r w:rsidR="00AC6914" w:rsidRPr="009D48F1">
        <w:rPr>
          <w:rFonts w:ascii="Times New Roman" w:hAnsi="Times New Roman" w:cs="Times New Roman"/>
          <w:sz w:val="24"/>
          <w:szCs w:val="24"/>
        </w:rPr>
        <w:t>r smokers s</w:t>
      </w:r>
      <w:r w:rsidR="00A74095" w:rsidRPr="009D48F1">
        <w:rPr>
          <w:rFonts w:ascii="Times New Roman" w:hAnsi="Times New Roman" w:cs="Times New Roman"/>
          <w:sz w:val="24"/>
          <w:szCs w:val="24"/>
        </w:rPr>
        <w:t>howed lower BP than current smokers</w:t>
      </w:r>
      <w:r w:rsidR="00853E49" w:rsidRPr="009D48F1">
        <w:rPr>
          <w:rFonts w:ascii="Times New Roman" w:hAnsi="Times New Roman" w:cs="Times New Roman"/>
          <w:sz w:val="24"/>
          <w:szCs w:val="24"/>
        </w:rPr>
        <w:t>,</w:t>
      </w:r>
      <w:r w:rsidR="00A74095" w:rsidRPr="009D48F1">
        <w:rPr>
          <w:rFonts w:ascii="Times New Roman" w:hAnsi="Times New Roman" w:cs="Times New Roman"/>
          <w:sz w:val="24"/>
          <w:szCs w:val="24"/>
        </w:rPr>
        <w:t xml:space="preserve"> and that ex-smokers, over time, showed similar BP levels and risk for HBP </w:t>
      </w:r>
      <w:r w:rsidR="00377F8B" w:rsidRPr="009D48F1">
        <w:rPr>
          <w:rFonts w:ascii="Times New Roman" w:hAnsi="Times New Roman" w:cs="Times New Roman"/>
          <w:sz w:val="24"/>
          <w:szCs w:val="24"/>
        </w:rPr>
        <w:t>as compared to never smokers.</w:t>
      </w:r>
      <w:r w:rsidR="00B0181F" w:rsidRPr="009D48F1">
        <w:rPr>
          <w:rFonts w:ascii="Times New Roman" w:hAnsi="Times New Roman" w:cs="Times New Roman"/>
          <w:sz w:val="24"/>
          <w:szCs w:val="24"/>
        </w:rPr>
        <w:t xml:space="preserve"> </w:t>
      </w:r>
      <w:r w:rsidR="00F01197" w:rsidRPr="009D48F1">
        <w:rPr>
          <w:rFonts w:ascii="Times New Roman" w:hAnsi="Times New Roman" w:cs="Times New Roman"/>
          <w:sz w:val="24"/>
          <w:szCs w:val="24"/>
        </w:rPr>
        <w:t>It is commonly believed that infrequent smoking, or social smoking,</w:t>
      </w:r>
      <w:r w:rsidR="004947CB" w:rsidRPr="009D48F1">
        <w:rPr>
          <w:rFonts w:ascii="Times New Roman" w:hAnsi="Times New Roman" w:cs="Times New Roman"/>
          <w:sz w:val="24"/>
          <w:szCs w:val="24"/>
        </w:rPr>
        <w:t xml:space="preserve"> will not significantly increase </w:t>
      </w:r>
      <w:r w:rsidR="00B30436" w:rsidRPr="009D48F1">
        <w:rPr>
          <w:rFonts w:ascii="Times New Roman" w:hAnsi="Times New Roman" w:cs="Times New Roman"/>
          <w:sz w:val="24"/>
          <w:szCs w:val="24"/>
        </w:rPr>
        <w:t xml:space="preserve">one’s </w:t>
      </w:r>
      <w:r w:rsidR="004947CB" w:rsidRPr="009D48F1">
        <w:rPr>
          <w:rFonts w:ascii="Times New Roman" w:hAnsi="Times New Roman" w:cs="Times New Roman"/>
          <w:sz w:val="24"/>
          <w:szCs w:val="24"/>
        </w:rPr>
        <w:t>risk</w:t>
      </w:r>
      <w:r w:rsidR="00B30436" w:rsidRPr="009D48F1">
        <w:rPr>
          <w:rFonts w:ascii="Times New Roman" w:hAnsi="Times New Roman" w:cs="Times New Roman"/>
          <w:sz w:val="24"/>
          <w:szCs w:val="24"/>
        </w:rPr>
        <w:t xml:space="preserve"> for CVD</w:t>
      </w:r>
      <w:r w:rsidR="007C6637" w:rsidRPr="009D48F1">
        <w:rPr>
          <w:rFonts w:ascii="Times New Roman" w:hAnsi="Times New Roman" w:cs="Times New Roman"/>
          <w:sz w:val="24"/>
          <w:szCs w:val="24"/>
        </w:rPr>
        <w:t xml:space="preserve"> or HBP;</w:t>
      </w:r>
      <w:r w:rsidR="00B30436" w:rsidRPr="009D48F1">
        <w:rPr>
          <w:rFonts w:ascii="Times New Roman" w:hAnsi="Times New Roman" w:cs="Times New Roman"/>
          <w:sz w:val="24"/>
          <w:szCs w:val="24"/>
        </w:rPr>
        <w:t xml:space="preserve"> </w:t>
      </w:r>
      <w:r w:rsidR="007C6637" w:rsidRPr="009D48F1">
        <w:rPr>
          <w:rFonts w:ascii="Times New Roman" w:hAnsi="Times New Roman" w:cs="Times New Roman"/>
          <w:sz w:val="24"/>
          <w:szCs w:val="24"/>
        </w:rPr>
        <w:t>h</w:t>
      </w:r>
      <w:r w:rsidR="00B30436" w:rsidRPr="009D48F1">
        <w:rPr>
          <w:rFonts w:ascii="Times New Roman" w:hAnsi="Times New Roman" w:cs="Times New Roman"/>
          <w:sz w:val="24"/>
          <w:szCs w:val="24"/>
        </w:rPr>
        <w:t>owever,</w:t>
      </w:r>
      <w:r w:rsidR="005814D9" w:rsidRPr="009D48F1">
        <w:rPr>
          <w:rFonts w:ascii="Times New Roman" w:hAnsi="Times New Roman" w:cs="Times New Roman"/>
          <w:sz w:val="24"/>
          <w:szCs w:val="24"/>
        </w:rPr>
        <w:t xml:space="preserve"> a study by</w:t>
      </w:r>
      <w:r w:rsidR="00C5618F" w:rsidRPr="009D48F1">
        <w:rPr>
          <w:rFonts w:ascii="Times New Roman" w:hAnsi="Times New Roman" w:cs="Times New Roman"/>
          <w:sz w:val="24"/>
          <w:szCs w:val="24"/>
        </w:rPr>
        <w:t xml:space="preserve"> </w:t>
      </w:r>
      <w:r w:rsidR="00CD4BC0" w:rsidRPr="009D48F1">
        <w:rPr>
          <w:rFonts w:ascii="Times New Roman" w:hAnsi="Times New Roman" w:cs="Times New Roman"/>
          <w:sz w:val="24"/>
          <w:szCs w:val="24"/>
        </w:rPr>
        <w:t xml:space="preserve">Gawlik et al. (2018) demonstrated that even social smoking </w:t>
      </w:r>
      <w:r w:rsidR="00946152" w:rsidRPr="009D48F1">
        <w:rPr>
          <w:rFonts w:ascii="Times New Roman" w:hAnsi="Times New Roman" w:cs="Times New Roman"/>
          <w:sz w:val="24"/>
          <w:szCs w:val="24"/>
        </w:rPr>
        <w:t>elevated BP</w:t>
      </w:r>
      <w:r w:rsidR="000C718B" w:rsidRPr="009D48F1">
        <w:rPr>
          <w:rFonts w:ascii="Times New Roman" w:hAnsi="Times New Roman" w:cs="Times New Roman"/>
          <w:sz w:val="24"/>
          <w:szCs w:val="24"/>
        </w:rPr>
        <w:t xml:space="preserve"> and total cholesterol</w:t>
      </w:r>
      <w:r w:rsidR="00946152" w:rsidRPr="009D48F1">
        <w:rPr>
          <w:rFonts w:ascii="Times New Roman" w:hAnsi="Times New Roman" w:cs="Times New Roman"/>
          <w:sz w:val="24"/>
          <w:szCs w:val="24"/>
        </w:rPr>
        <w:t xml:space="preserve"> levels to that of </w:t>
      </w:r>
      <w:r w:rsidR="003A4F7B" w:rsidRPr="009D48F1">
        <w:rPr>
          <w:rFonts w:ascii="Times New Roman" w:hAnsi="Times New Roman" w:cs="Times New Roman"/>
          <w:sz w:val="24"/>
          <w:szCs w:val="24"/>
        </w:rPr>
        <w:t xml:space="preserve">habitual smokers which they found to be significantly </w:t>
      </w:r>
      <w:r w:rsidR="00EF6A89" w:rsidRPr="009D48F1">
        <w:rPr>
          <w:rFonts w:ascii="Times New Roman" w:hAnsi="Times New Roman" w:cs="Times New Roman"/>
          <w:sz w:val="24"/>
          <w:szCs w:val="24"/>
        </w:rPr>
        <w:t xml:space="preserve">higher than nonsmokers. </w:t>
      </w:r>
      <w:r w:rsidR="00812B96" w:rsidRPr="009D48F1">
        <w:rPr>
          <w:rFonts w:ascii="Times New Roman" w:hAnsi="Times New Roman" w:cs="Times New Roman"/>
          <w:sz w:val="24"/>
          <w:szCs w:val="24"/>
        </w:rPr>
        <w:t xml:space="preserve">On the other hand, </w:t>
      </w:r>
      <w:r w:rsidR="00022048" w:rsidRPr="009D48F1">
        <w:rPr>
          <w:rFonts w:ascii="Times New Roman" w:hAnsi="Times New Roman" w:cs="Times New Roman"/>
          <w:sz w:val="24"/>
          <w:szCs w:val="24"/>
        </w:rPr>
        <w:t xml:space="preserve">a study by Okubo et al. (2003) found that </w:t>
      </w:r>
      <w:r w:rsidR="00DA3522" w:rsidRPr="009D48F1">
        <w:rPr>
          <w:rFonts w:ascii="Times New Roman" w:hAnsi="Times New Roman" w:cs="Times New Roman"/>
          <w:sz w:val="24"/>
          <w:szCs w:val="24"/>
        </w:rPr>
        <w:t xml:space="preserve">current smokers showed lower SBP and DBP than never smokers and ex-smokers. </w:t>
      </w:r>
      <w:r w:rsidR="00B051AC" w:rsidRPr="009D48F1">
        <w:rPr>
          <w:rFonts w:ascii="Times New Roman" w:hAnsi="Times New Roman" w:cs="Times New Roman"/>
          <w:sz w:val="24"/>
          <w:szCs w:val="24"/>
        </w:rPr>
        <w:t>The study also found no significant dose-effect correlation between smoking and BP.</w:t>
      </w:r>
      <w:r w:rsidR="00FD3CE0" w:rsidRPr="009D48F1">
        <w:rPr>
          <w:rFonts w:ascii="Times New Roman" w:hAnsi="Times New Roman" w:cs="Times New Roman"/>
          <w:sz w:val="24"/>
          <w:szCs w:val="24"/>
        </w:rPr>
        <w:t xml:space="preserve"> </w:t>
      </w:r>
      <w:r w:rsidR="00D35058" w:rsidRPr="009D48F1">
        <w:rPr>
          <w:rFonts w:ascii="Times New Roman" w:hAnsi="Times New Roman" w:cs="Times New Roman"/>
          <w:sz w:val="24"/>
          <w:szCs w:val="24"/>
        </w:rPr>
        <w:t xml:space="preserve">Furthermore, in </w:t>
      </w:r>
      <w:r w:rsidR="00074834" w:rsidRPr="009D48F1">
        <w:rPr>
          <w:rFonts w:ascii="Times New Roman" w:hAnsi="Times New Roman" w:cs="Times New Roman"/>
          <w:sz w:val="24"/>
          <w:szCs w:val="24"/>
        </w:rPr>
        <w:t>a</w:t>
      </w:r>
      <w:r w:rsidR="00DC3A54" w:rsidRPr="009D48F1">
        <w:rPr>
          <w:rFonts w:ascii="Times New Roman" w:hAnsi="Times New Roman" w:cs="Times New Roman"/>
          <w:sz w:val="24"/>
          <w:szCs w:val="24"/>
        </w:rPr>
        <w:t xml:space="preserve"> 5</w:t>
      </w:r>
      <w:r w:rsidR="00074834" w:rsidRPr="009D48F1">
        <w:rPr>
          <w:rFonts w:ascii="Times New Roman" w:hAnsi="Times New Roman" w:cs="Times New Roman"/>
          <w:sz w:val="24"/>
          <w:szCs w:val="24"/>
        </w:rPr>
        <w:t>-</w:t>
      </w:r>
      <w:r w:rsidR="00DC3A54" w:rsidRPr="009D48F1">
        <w:rPr>
          <w:rFonts w:ascii="Times New Roman" w:hAnsi="Times New Roman" w:cs="Times New Roman"/>
          <w:sz w:val="24"/>
          <w:szCs w:val="24"/>
        </w:rPr>
        <w:t>year</w:t>
      </w:r>
      <w:r w:rsidR="00D35058" w:rsidRPr="009D48F1">
        <w:rPr>
          <w:rFonts w:ascii="Times New Roman" w:hAnsi="Times New Roman" w:cs="Times New Roman"/>
          <w:sz w:val="24"/>
          <w:szCs w:val="24"/>
        </w:rPr>
        <w:t xml:space="preserve"> follow up study,</w:t>
      </w:r>
      <w:r w:rsidR="00FA714E" w:rsidRPr="009D48F1">
        <w:rPr>
          <w:rFonts w:ascii="Times New Roman" w:hAnsi="Times New Roman" w:cs="Times New Roman"/>
          <w:sz w:val="24"/>
          <w:szCs w:val="24"/>
        </w:rPr>
        <w:t xml:space="preserve"> the researchers</w:t>
      </w:r>
      <w:r w:rsidR="00D35058" w:rsidRPr="009D48F1">
        <w:rPr>
          <w:rFonts w:ascii="Times New Roman" w:hAnsi="Times New Roman" w:cs="Times New Roman"/>
          <w:sz w:val="24"/>
          <w:szCs w:val="24"/>
        </w:rPr>
        <w:t xml:space="preserve"> </w:t>
      </w:r>
      <w:r w:rsidR="00E2564D" w:rsidRPr="009D48F1">
        <w:rPr>
          <w:rFonts w:ascii="Times New Roman" w:hAnsi="Times New Roman" w:cs="Times New Roman"/>
          <w:sz w:val="24"/>
          <w:szCs w:val="24"/>
        </w:rPr>
        <w:t xml:space="preserve">found that changes in </w:t>
      </w:r>
      <w:r w:rsidR="00A61C17" w:rsidRPr="009D48F1">
        <w:rPr>
          <w:rFonts w:ascii="Times New Roman" w:hAnsi="Times New Roman" w:cs="Times New Roman"/>
          <w:sz w:val="24"/>
          <w:szCs w:val="24"/>
        </w:rPr>
        <w:t xml:space="preserve">SBP and DBP of current smokers </w:t>
      </w:r>
      <w:r w:rsidR="0014559D" w:rsidRPr="009D48F1">
        <w:rPr>
          <w:rFonts w:ascii="Times New Roman" w:hAnsi="Times New Roman" w:cs="Times New Roman"/>
          <w:sz w:val="24"/>
          <w:szCs w:val="24"/>
        </w:rPr>
        <w:t>was lower than that of never smokers and ex-smokers</w:t>
      </w:r>
      <w:r w:rsidR="00182557" w:rsidRPr="009D48F1">
        <w:rPr>
          <w:rFonts w:ascii="Times New Roman" w:hAnsi="Times New Roman" w:cs="Times New Roman"/>
          <w:sz w:val="24"/>
          <w:szCs w:val="24"/>
        </w:rPr>
        <w:t>.</w:t>
      </w:r>
      <w:r w:rsidR="00BD36D1" w:rsidRPr="009D48F1">
        <w:rPr>
          <w:rFonts w:ascii="Times New Roman" w:hAnsi="Times New Roman" w:cs="Times New Roman"/>
          <w:sz w:val="24"/>
          <w:szCs w:val="24"/>
        </w:rPr>
        <w:t xml:space="preserve"> </w:t>
      </w:r>
      <w:r w:rsidR="00731A9B" w:rsidRPr="009D48F1">
        <w:rPr>
          <w:rFonts w:ascii="Times New Roman" w:hAnsi="Times New Roman" w:cs="Times New Roman"/>
          <w:sz w:val="24"/>
          <w:szCs w:val="24"/>
        </w:rPr>
        <w:t>What is even more interesting, t</w:t>
      </w:r>
      <w:r w:rsidR="009E6620" w:rsidRPr="009D48F1">
        <w:rPr>
          <w:rFonts w:ascii="Times New Roman" w:hAnsi="Times New Roman" w:cs="Times New Roman"/>
          <w:sz w:val="24"/>
          <w:szCs w:val="24"/>
        </w:rPr>
        <w:t>he study also found that participants who quit</w:t>
      </w:r>
      <w:r w:rsidR="00D65D51" w:rsidRPr="009D48F1">
        <w:rPr>
          <w:rFonts w:ascii="Times New Roman" w:hAnsi="Times New Roman" w:cs="Times New Roman"/>
          <w:sz w:val="24"/>
          <w:szCs w:val="24"/>
        </w:rPr>
        <w:t>ted</w:t>
      </w:r>
      <w:r w:rsidR="00EA4484" w:rsidRPr="009D48F1">
        <w:rPr>
          <w:rFonts w:ascii="Times New Roman" w:hAnsi="Times New Roman" w:cs="Times New Roman"/>
          <w:sz w:val="24"/>
          <w:szCs w:val="24"/>
        </w:rPr>
        <w:t xml:space="preserve"> smoking within the 5</w:t>
      </w:r>
      <w:r w:rsidR="006670EB" w:rsidRPr="009D48F1">
        <w:rPr>
          <w:rFonts w:ascii="Times New Roman" w:hAnsi="Times New Roman" w:cs="Times New Roman"/>
          <w:sz w:val="24"/>
          <w:szCs w:val="24"/>
        </w:rPr>
        <w:t>-</w:t>
      </w:r>
      <w:r w:rsidR="0056545E" w:rsidRPr="009D48F1">
        <w:rPr>
          <w:rFonts w:ascii="Times New Roman" w:hAnsi="Times New Roman" w:cs="Times New Roman"/>
          <w:sz w:val="24"/>
          <w:szCs w:val="24"/>
        </w:rPr>
        <w:t>year</w:t>
      </w:r>
      <w:r w:rsidR="00EA4484" w:rsidRPr="009D48F1">
        <w:rPr>
          <w:rFonts w:ascii="Times New Roman" w:hAnsi="Times New Roman" w:cs="Times New Roman"/>
          <w:sz w:val="24"/>
          <w:szCs w:val="24"/>
        </w:rPr>
        <w:t xml:space="preserve"> follow up s</w:t>
      </w:r>
      <w:r w:rsidR="00731A9B" w:rsidRPr="009D48F1">
        <w:rPr>
          <w:rFonts w:ascii="Times New Roman" w:hAnsi="Times New Roman" w:cs="Times New Roman"/>
          <w:sz w:val="24"/>
          <w:szCs w:val="24"/>
        </w:rPr>
        <w:t>howed that their BP levels elevated to</w:t>
      </w:r>
      <w:r w:rsidR="00250F1B" w:rsidRPr="009D48F1">
        <w:rPr>
          <w:rFonts w:ascii="Times New Roman" w:hAnsi="Times New Roman" w:cs="Times New Roman"/>
          <w:sz w:val="24"/>
          <w:szCs w:val="24"/>
        </w:rPr>
        <w:t xml:space="preserve"> that of never smokers.</w:t>
      </w:r>
      <w:r w:rsidR="006F279A" w:rsidRPr="009D48F1">
        <w:rPr>
          <w:rFonts w:ascii="Times New Roman" w:hAnsi="Times New Roman" w:cs="Times New Roman"/>
          <w:sz w:val="24"/>
          <w:szCs w:val="24"/>
        </w:rPr>
        <w:t xml:space="preserve"> Additionally, </w:t>
      </w:r>
      <w:r w:rsidR="00FA3D83" w:rsidRPr="009D48F1">
        <w:rPr>
          <w:rFonts w:ascii="Times New Roman" w:hAnsi="Times New Roman" w:cs="Times New Roman"/>
          <w:sz w:val="24"/>
          <w:szCs w:val="24"/>
        </w:rPr>
        <w:t>participants who began smoking within the 5</w:t>
      </w:r>
      <w:r w:rsidR="006670EB" w:rsidRPr="009D48F1">
        <w:rPr>
          <w:rFonts w:ascii="Times New Roman" w:hAnsi="Times New Roman" w:cs="Times New Roman"/>
          <w:sz w:val="24"/>
          <w:szCs w:val="24"/>
        </w:rPr>
        <w:t>-</w:t>
      </w:r>
      <w:r w:rsidR="00FA3D83" w:rsidRPr="009D48F1">
        <w:rPr>
          <w:rFonts w:ascii="Times New Roman" w:hAnsi="Times New Roman" w:cs="Times New Roman"/>
          <w:sz w:val="24"/>
          <w:szCs w:val="24"/>
        </w:rPr>
        <w:t xml:space="preserve">year follow up showed reduced </w:t>
      </w:r>
      <w:r w:rsidR="00D11B44" w:rsidRPr="009D48F1">
        <w:rPr>
          <w:rFonts w:ascii="Times New Roman" w:hAnsi="Times New Roman" w:cs="Times New Roman"/>
          <w:sz w:val="24"/>
          <w:szCs w:val="24"/>
        </w:rPr>
        <w:t xml:space="preserve">BP levels similar or even lower than current </w:t>
      </w:r>
      <w:r w:rsidR="00F4094A" w:rsidRPr="009D48F1">
        <w:rPr>
          <w:rFonts w:ascii="Times New Roman" w:hAnsi="Times New Roman" w:cs="Times New Roman"/>
          <w:sz w:val="24"/>
          <w:szCs w:val="24"/>
        </w:rPr>
        <w:t xml:space="preserve">smokers. This suggests that </w:t>
      </w:r>
      <w:r w:rsidR="00A04FDE" w:rsidRPr="009D48F1">
        <w:rPr>
          <w:rFonts w:ascii="Times New Roman" w:hAnsi="Times New Roman" w:cs="Times New Roman"/>
          <w:sz w:val="24"/>
          <w:szCs w:val="24"/>
        </w:rPr>
        <w:t xml:space="preserve">the association between duration of smoking history and BP </w:t>
      </w:r>
      <w:r w:rsidR="00A53823" w:rsidRPr="009D48F1">
        <w:rPr>
          <w:rFonts w:ascii="Times New Roman" w:hAnsi="Times New Roman" w:cs="Times New Roman"/>
          <w:sz w:val="24"/>
          <w:szCs w:val="24"/>
        </w:rPr>
        <w:t xml:space="preserve">is weak or absent. </w:t>
      </w:r>
    </w:p>
    <w:p w14:paraId="68D8D3F0" w14:textId="79C86EAB" w:rsidR="007912DA" w:rsidRPr="009D48F1" w:rsidRDefault="00BA0FCA" w:rsidP="009D48F1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9D48F1">
        <w:rPr>
          <w:rFonts w:ascii="Times New Roman" w:hAnsi="Times New Roman" w:cs="Times New Roman"/>
          <w:sz w:val="24"/>
          <w:szCs w:val="24"/>
        </w:rPr>
        <w:t xml:space="preserve">Other factors </w:t>
      </w:r>
      <w:r w:rsidR="0001262E" w:rsidRPr="009D48F1">
        <w:rPr>
          <w:rFonts w:ascii="Times New Roman" w:hAnsi="Times New Roman" w:cs="Times New Roman"/>
          <w:sz w:val="24"/>
          <w:szCs w:val="24"/>
        </w:rPr>
        <w:t xml:space="preserve">unrelated to </w:t>
      </w:r>
      <w:r w:rsidR="00BC66C2" w:rsidRPr="009D48F1">
        <w:rPr>
          <w:rFonts w:ascii="Times New Roman" w:hAnsi="Times New Roman" w:cs="Times New Roman"/>
          <w:sz w:val="24"/>
          <w:szCs w:val="24"/>
        </w:rPr>
        <w:t>tobacco consumption</w:t>
      </w:r>
      <w:r w:rsidR="0001262E" w:rsidRPr="009D48F1">
        <w:rPr>
          <w:rFonts w:ascii="Times New Roman" w:hAnsi="Times New Roman" w:cs="Times New Roman"/>
          <w:sz w:val="24"/>
          <w:szCs w:val="24"/>
        </w:rPr>
        <w:t xml:space="preserve"> may also </w:t>
      </w:r>
      <w:r w:rsidR="00BC66C2" w:rsidRPr="009D48F1">
        <w:rPr>
          <w:rFonts w:ascii="Times New Roman" w:hAnsi="Times New Roman" w:cs="Times New Roman"/>
          <w:sz w:val="24"/>
          <w:szCs w:val="24"/>
        </w:rPr>
        <w:t>confound the association between smoking and BP, such as</w:t>
      </w:r>
      <w:r w:rsidR="00974655" w:rsidRPr="009D48F1">
        <w:rPr>
          <w:rFonts w:ascii="Times New Roman" w:hAnsi="Times New Roman" w:cs="Times New Roman"/>
          <w:sz w:val="24"/>
          <w:szCs w:val="24"/>
        </w:rPr>
        <w:t xml:space="preserve"> alcohol consumption, </w:t>
      </w:r>
      <w:r w:rsidR="00B3634E" w:rsidRPr="009D48F1">
        <w:rPr>
          <w:rFonts w:ascii="Times New Roman" w:hAnsi="Times New Roman" w:cs="Times New Roman"/>
          <w:sz w:val="24"/>
          <w:szCs w:val="24"/>
        </w:rPr>
        <w:t>work</w:t>
      </w:r>
      <w:r w:rsidR="003E4A8A" w:rsidRPr="009D48F1">
        <w:rPr>
          <w:rFonts w:ascii="Times New Roman" w:hAnsi="Times New Roman" w:cs="Times New Roman"/>
          <w:sz w:val="24"/>
          <w:szCs w:val="24"/>
        </w:rPr>
        <w:t>ing</w:t>
      </w:r>
      <w:r w:rsidR="00B3634E" w:rsidRPr="009D48F1">
        <w:rPr>
          <w:rFonts w:ascii="Times New Roman" w:hAnsi="Times New Roman" w:cs="Times New Roman"/>
          <w:sz w:val="24"/>
          <w:szCs w:val="24"/>
        </w:rPr>
        <w:t xml:space="preserve"> status, </w:t>
      </w:r>
      <w:r w:rsidR="005A2686" w:rsidRPr="009D48F1">
        <w:rPr>
          <w:rFonts w:ascii="Times New Roman" w:hAnsi="Times New Roman" w:cs="Times New Roman"/>
          <w:sz w:val="24"/>
          <w:szCs w:val="24"/>
        </w:rPr>
        <w:t>exercising</w:t>
      </w:r>
      <w:r w:rsidR="00460480" w:rsidRPr="009D48F1">
        <w:rPr>
          <w:rFonts w:ascii="Times New Roman" w:hAnsi="Times New Roman" w:cs="Times New Roman"/>
          <w:sz w:val="24"/>
          <w:szCs w:val="24"/>
        </w:rPr>
        <w:t xml:space="preserve">, and </w:t>
      </w:r>
      <w:r w:rsidR="0010176C" w:rsidRPr="009D48F1">
        <w:rPr>
          <w:rFonts w:ascii="Times New Roman" w:hAnsi="Times New Roman" w:cs="Times New Roman"/>
          <w:sz w:val="24"/>
          <w:szCs w:val="24"/>
        </w:rPr>
        <w:t>family history of HBP</w:t>
      </w:r>
      <w:r w:rsidR="005A2686" w:rsidRPr="009D48F1">
        <w:rPr>
          <w:rFonts w:ascii="Times New Roman" w:hAnsi="Times New Roman" w:cs="Times New Roman"/>
          <w:sz w:val="24"/>
          <w:szCs w:val="24"/>
        </w:rPr>
        <w:t xml:space="preserve">. </w:t>
      </w:r>
      <w:r w:rsidR="00A4710A" w:rsidRPr="009D48F1">
        <w:rPr>
          <w:rFonts w:ascii="Times New Roman" w:hAnsi="Times New Roman" w:cs="Times New Roman"/>
          <w:sz w:val="24"/>
          <w:szCs w:val="24"/>
        </w:rPr>
        <w:t xml:space="preserve">A study by Dochi et al. (2009) </w:t>
      </w:r>
      <w:r w:rsidR="005E7608" w:rsidRPr="009D48F1">
        <w:rPr>
          <w:rFonts w:ascii="Times New Roman" w:hAnsi="Times New Roman" w:cs="Times New Roman"/>
          <w:sz w:val="24"/>
          <w:szCs w:val="24"/>
        </w:rPr>
        <w:t xml:space="preserve">found that smokers showed increased </w:t>
      </w:r>
      <w:r w:rsidR="009F27E0" w:rsidRPr="009D48F1">
        <w:rPr>
          <w:rFonts w:ascii="Times New Roman" w:hAnsi="Times New Roman" w:cs="Times New Roman"/>
          <w:sz w:val="24"/>
          <w:szCs w:val="24"/>
        </w:rPr>
        <w:t xml:space="preserve">risk </w:t>
      </w:r>
      <w:r w:rsidR="00C67EBF" w:rsidRPr="009D48F1">
        <w:rPr>
          <w:rFonts w:ascii="Times New Roman" w:hAnsi="Times New Roman" w:cs="Times New Roman"/>
          <w:sz w:val="24"/>
          <w:szCs w:val="24"/>
        </w:rPr>
        <w:t xml:space="preserve">hypertension and systolic hypertension. </w:t>
      </w:r>
      <w:r w:rsidR="009828FD" w:rsidRPr="009D48F1">
        <w:rPr>
          <w:rFonts w:ascii="Times New Roman" w:hAnsi="Times New Roman" w:cs="Times New Roman"/>
          <w:sz w:val="24"/>
          <w:szCs w:val="24"/>
        </w:rPr>
        <w:t xml:space="preserve">The researchers suggested that smoking affects SBP more so than DBP. </w:t>
      </w:r>
      <w:r w:rsidR="00E41E07" w:rsidRPr="009D48F1">
        <w:rPr>
          <w:rFonts w:ascii="Times New Roman" w:hAnsi="Times New Roman" w:cs="Times New Roman"/>
          <w:sz w:val="24"/>
          <w:szCs w:val="24"/>
        </w:rPr>
        <w:t xml:space="preserve">They also found that </w:t>
      </w:r>
      <w:r w:rsidR="00D87E59" w:rsidRPr="009D48F1">
        <w:rPr>
          <w:rFonts w:ascii="Times New Roman" w:hAnsi="Times New Roman" w:cs="Times New Roman"/>
          <w:sz w:val="24"/>
          <w:szCs w:val="24"/>
        </w:rPr>
        <w:t xml:space="preserve">the percentage of daily drinkers, nonhabitual exercisers, </w:t>
      </w:r>
      <w:r w:rsidR="00D87E59" w:rsidRPr="009D48F1">
        <w:rPr>
          <w:rFonts w:ascii="Times New Roman" w:hAnsi="Times New Roman" w:cs="Times New Roman"/>
          <w:sz w:val="24"/>
          <w:szCs w:val="24"/>
        </w:rPr>
        <w:lastRenderedPageBreak/>
        <w:t xml:space="preserve">and shift workers was </w:t>
      </w:r>
      <w:r w:rsidR="00AF5420" w:rsidRPr="009D48F1">
        <w:rPr>
          <w:rFonts w:ascii="Times New Roman" w:hAnsi="Times New Roman" w:cs="Times New Roman"/>
          <w:sz w:val="24"/>
          <w:szCs w:val="24"/>
        </w:rPr>
        <w:t>significantly higher in the smokers group than the nonsmokers group.</w:t>
      </w:r>
      <w:r w:rsidR="0010176C" w:rsidRPr="009D48F1">
        <w:rPr>
          <w:rFonts w:ascii="Times New Roman" w:hAnsi="Times New Roman" w:cs="Times New Roman"/>
          <w:sz w:val="24"/>
          <w:szCs w:val="24"/>
        </w:rPr>
        <w:t xml:space="preserve"> This suggests that</w:t>
      </w:r>
      <w:r w:rsidR="00B95628" w:rsidRPr="009D48F1">
        <w:rPr>
          <w:rFonts w:ascii="Times New Roman" w:hAnsi="Times New Roman" w:cs="Times New Roman"/>
          <w:sz w:val="24"/>
          <w:szCs w:val="24"/>
        </w:rPr>
        <w:t xml:space="preserve"> </w:t>
      </w:r>
      <w:r w:rsidR="00496962" w:rsidRPr="009D48F1">
        <w:rPr>
          <w:rFonts w:ascii="Times New Roman" w:hAnsi="Times New Roman" w:cs="Times New Roman"/>
          <w:sz w:val="24"/>
          <w:szCs w:val="24"/>
        </w:rPr>
        <w:t xml:space="preserve">drinking, nonhabitual exercise, and </w:t>
      </w:r>
      <w:r w:rsidR="00397AD9" w:rsidRPr="009D48F1">
        <w:rPr>
          <w:rFonts w:ascii="Times New Roman" w:hAnsi="Times New Roman" w:cs="Times New Roman"/>
          <w:sz w:val="24"/>
          <w:szCs w:val="24"/>
        </w:rPr>
        <w:t>shift scheduling is positively associated with hypertension.</w:t>
      </w:r>
      <w:r w:rsidR="00554777" w:rsidRPr="009D48F1">
        <w:rPr>
          <w:rFonts w:ascii="Times New Roman" w:hAnsi="Times New Roman" w:cs="Times New Roman"/>
          <w:sz w:val="24"/>
          <w:szCs w:val="24"/>
        </w:rPr>
        <w:t xml:space="preserve"> </w:t>
      </w:r>
      <w:r w:rsidR="00392A00" w:rsidRPr="009D48F1">
        <w:rPr>
          <w:rFonts w:ascii="Times New Roman" w:hAnsi="Times New Roman" w:cs="Times New Roman"/>
          <w:sz w:val="24"/>
          <w:szCs w:val="24"/>
        </w:rPr>
        <w:t xml:space="preserve">While family history of HBP understandably increases one’s risk </w:t>
      </w:r>
      <w:r w:rsidR="000C4CAE" w:rsidRPr="009D48F1">
        <w:rPr>
          <w:rFonts w:ascii="Times New Roman" w:hAnsi="Times New Roman" w:cs="Times New Roman"/>
          <w:sz w:val="24"/>
          <w:szCs w:val="24"/>
        </w:rPr>
        <w:t xml:space="preserve">for HBP, </w:t>
      </w:r>
      <w:r w:rsidR="00CD1EA2" w:rsidRPr="009D48F1">
        <w:rPr>
          <w:rFonts w:ascii="Times New Roman" w:hAnsi="Times New Roman" w:cs="Times New Roman"/>
          <w:sz w:val="24"/>
          <w:szCs w:val="24"/>
        </w:rPr>
        <w:t>it may be an overlooked</w:t>
      </w:r>
      <w:r w:rsidR="00AA30E3">
        <w:rPr>
          <w:rFonts w:ascii="Times New Roman" w:hAnsi="Times New Roman" w:cs="Times New Roman"/>
          <w:sz w:val="24"/>
          <w:szCs w:val="24"/>
        </w:rPr>
        <w:t xml:space="preserve"> factor</w:t>
      </w:r>
      <w:r w:rsidR="00847FAD" w:rsidRPr="009D48F1">
        <w:rPr>
          <w:rFonts w:ascii="Times New Roman" w:hAnsi="Times New Roman" w:cs="Times New Roman"/>
          <w:sz w:val="24"/>
          <w:szCs w:val="24"/>
        </w:rPr>
        <w:t xml:space="preserve"> in many studies. For example, a</w:t>
      </w:r>
      <w:r w:rsidR="007912DA" w:rsidRPr="009D48F1">
        <w:rPr>
          <w:rFonts w:ascii="Times New Roman" w:hAnsi="Times New Roman" w:cs="Times New Roman"/>
          <w:sz w:val="24"/>
          <w:szCs w:val="24"/>
        </w:rPr>
        <w:t xml:space="preserve"> study by Al-Safi (2005) found that smokers had higher levels of SBP, DBP, and MAP than nonsmokers; however, the same study found that participants with a family history of HBP had significantly higher SBP, DBP, MAP, and HR in both the smokers group and nonsmokers group as compared to participants without a family history of HBP.</w:t>
      </w:r>
      <w:r w:rsidR="00317CCA" w:rsidRPr="009D48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5365BA" w14:textId="386A79BB" w:rsidR="00324D8D" w:rsidRPr="009D48F1" w:rsidRDefault="00492AA5" w:rsidP="009D48F1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9D48F1">
        <w:rPr>
          <w:rFonts w:ascii="Times New Roman" w:hAnsi="Times New Roman" w:cs="Times New Roman"/>
          <w:sz w:val="24"/>
          <w:szCs w:val="24"/>
        </w:rPr>
        <w:t xml:space="preserve">Because </w:t>
      </w:r>
      <w:r w:rsidR="00AA2E25" w:rsidRPr="009D48F1">
        <w:rPr>
          <w:rFonts w:ascii="Times New Roman" w:hAnsi="Times New Roman" w:cs="Times New Roman"/>
          <w:sz w:val="24"/>
          <w:szCs w:val="24"/>
        </w:rPr>
        <w:t>results of the association between smoking and BP is quite equivocal</w:t>
      </w:r>
      <w:r w:rsidR="004D2A2C" w:rsidRPr="009D48F1">
        <w:rPr>
          <w:rFonts w:ascii="Times New Roman" w:hAnsi="Times New Roman" w:cs="Times New Roman"/>
          <w:sz w:val="24"/>
          <w:szCs w:val="24"/>
        </w:rPr>
        <w:t xml:space="preserve">, additional research is needed to better understand </w:t>
      </w:r>
      <w:r w:rsidR="00483FA8" w:rsidRPr="009D48F1">
        <w:rPr>
          <w:rFonts w:ascii="Times New Roman" w:hAnsi="Times New Roman" w:cs="Times New Roman"/>
          <w:sz w:val="24"/>
          <w:szCs w:val="24"/>
        </w:rPr>
        <w:t xml:space="preserve">the effects of smoking. </w:t>
      </w:r>
      <w:r w:rsidR="00AF746E" w:rsidRPr="009D48F1">
        <w:rPr>
          <w:rFonts w:ascii="Times New Roman" w:hAnsi="Times New Roman" w:cs="Times New Roman"/>
          <w:sz w:val="24"/>
          <w:szCs w:val="24"/>
        </w:rPr>
        <w:t>It is quite evident</w:t>
      </w:r>
      <w:r w:rsidR="007A7661" w:rsidRPr="009D48F1">
        <w:rPr>
          <w:rFonts w:ascii="Times New Roman" w:hAnsi="Times New Roman" w:cs="Times New Roman"/>
          <w:sz w:val="24"/>
          <w:szCs w:val="24"/>
        </w:rPr>
        <w:t xml:space="preserve"> and well documented</w:t>
      </w:r>
      <w:r w:rsidR="00AF746E" w:rsidRPr="009D48F1">
        <w:rPr>
          <w:rFonts w:ascii="Times New Roman" w:hAnsi="Times New Roman" w:cs="Times New Roman"/>
          <w:sz w:val="24"/>
          <w:szCs w:val="24"/>
        </w:rPr>
        <w:t xml:space="preserve"> that the consumption of tobacco increases one’s risk for CVD</w:t>
      </w:r>
      <w:r w:rsidR="00052F39" w:rsidRPr="009D48F1">
        <w:rPr>
          <w:rFonts w:ascii="Times New Roman" w:hAnsi="Times New Roman" w:cs="Times New Roman"/>
          <w:sz w:val="24"/>
          <w:szCs w:val="24"/>
        </w:rPr>
        <w:t xml:space="preserve">, morbidity, and premature death; however, the </w:t>
      </w:r>
      <w:r w:rsidR="0040135E" w:rsidRPr="009D48F1">
        <w:rPr>
          <w:rFonts w:ascii="Times New Roman" w:hAnsi="Times New Roman" w:cs="Times New Roman"/>
          <w:sz w:val="24"/>
          <w:szCs w:val="24"/>
        </w:rPr>
        <w:t xml:space="preserve">mechanisms of how </w:t>
      </w:r>
      <w:r w:rsidR="00A818D3" w:rsidRPr="009D48F1">
        <w:rPr>
          <w:rFonts w:ascii="Times New Roman" w:hAnsi="Times New Roman" w:cs="Times New Roman"/>
          <w:sz w:val="24"/>
          <w:szCs w:val="24"/>
        </w:rPr>
        <w:t xml:space="preserve">smoking increases one’s risk for CVD is still unclear. </w:t>
      </w:r>
      <w:r w:rsidR="000829DD" w:rsidRPr="009D48F1">
        <w:rPr>
          <w:rFonts w:ascii="Times New Roman" w:hAnsi="Times New Roman" w:cs="Times New Roman"/>
          <w:sz w:val="24"/>
          <w:szCs w:val="24"/>
        </w:rPr>
        <w:t>Therefore, the purpose of this study is t</w:t>
      </w:r>
      <w:r w:rsidR="00AA30E3">
        <w:rPr>
          <w:rFonts w:ascii="Times New Roman" w:hAnsi="Times New Roman" w:cs="Times New Roman"/>
          <w:sz w:val="24"/>
          <w:szCs w:val="24"/>
        </w:rPr>
        <w:t>o</w:t>
      </w:r>
      <w:r w:rsidR="000829DD" w:rsidRPr="009D48F1">
        <w:rPr>
          <w:rFonts w:ascii="Times New Roman" w:hAnsi="Times New Roman" w:cs="Times New Roman"/>
          <w:sz w:val="24"/>
          <w:szCs w:val="24"/>
        </w:rPr>
        <w:t xml:space="preserve"> examine the </w:t>
      </w:r>
      <w:r w:rsidR="003715CE" w:rsidRPr="009D48F1">
        <w:rPr>
          <w:rFonts w:ascii="Times New Roman" w:hAnsi="Times New Roman" w:cs="Times New Roman"/>
          <w:sz w:val="24"/>
          <w:szCs w:val="24"/>
        </w:rPr>
        <w:t xml:space="preserve">association between smoking cigarettes and BP by analyzing </w:t>
      </w:r>
      <w:r w:rsidR="00D5616F" w:rsidRPr="009D48F1">
        <w:rPr>
          <w:rFonts w:ascii="Times New Roman" w:hAnsi="Times New Roman" w:cs="Times New Roman"/>
          <w:sz w:val="24"/>
          <w:szCs w:val="24"/>
        </w:rPr>
        <w:t xml:space="preserve">varying levels of smoking frequency. </w:t>
      </w:r>
      <w:r w:rsidR="00EE03D6" w:rsidRPr="009D48F1">
        <w:rPr>
          <w:rFonts w:ascii="Times New Roman" w:hAnsi="Times New Roman" w:cs="Times New Roman"/>
          <w:sz w:val="24"/>
          <w:szCs w:val="24"/>
        </w:rPr>
        <w:t>Specifically</w:t>
      </w:r>
      <w:r w:rsidR="00D5616F" w:rsidRPr="009D48F1">
        <w:rPr>
          <w:rFonts w:ascii="Times New Roman" w:hAnsi="Times New Roman" w:cs="Times New Roman"/>
          <w:sz w:val="24"/>
          <w:szCs w:val="24"/>
        </w:rPr>
        <w:t xml:space="preserve">, </w:t>
      </w:r>
      <w:r w:rsidR="00EE03D6" w:rsidRPr="009D48F1">
        <w:rPr>
          <w:rFonts w:ascii="Times New Roman" w:hAnsi="Times New Roman" w:cs="Times New Roman"/>
          <w:sz w:val="24"/>
          <w:szCs w:val="24"/>
        </w:rPr>
        <w:t xml:space="preserve">this study predicts that </w:t>
      </w:r>
      <w:r w:rsidR="00AE3D48" w:rsidRPr="009D48F1">
        <w:rPr>
          <w:rFonts w:ascii="Times New Roman" w:hAnsi="Times New Roman" w:cs="Times New Roman"/>
          <w:sz w:val="24"/>
          <w:szCs w:val="24"/>
        </w:rPr>
        <w:t xml:space="preserve">if a person smokes more than </w:t>
      </w:r>
      <w:r w:rsidR="005E2539" w:rsidRPr="009D48F1">
        <w:rPr>
          <w:rFonts w:ascii="Times New Roman" w:hAnsi="Times New Roman" w:cs="Times New Roman"/>
          <w:sz w:val="24"/>
          <w:szCs w:val="24"/>
        </w:rPr>
        <w:t>5</w:t>
      </w:r>
      <w:r w:rsidR="00AE3D48" w:rsidRPr="009D48F1">
        <w:rPr>
          <w:rFonts w:ascii="Times New Roman" w:hAnsi="Times New Roman" w:cs="Times New Roman"/>
          <w:sz w:val="24"/>
          <w:szCs w:val="24"/>
        </w:rPr>
        <w:t xml:space="preserve"> cigarettes per day, then their SBP, DBP, and HR will </w:t>
      </w:r>
      <w:r w:rsidR="005E2539" w:rsidRPr="009D48F1">
        <w:rPr>
          <w:rFonts w:ascii="Times New Roman" w:hAnsi="Times New Roman" w:cs="Times New Roman"/>
          <w:sz w:val="24"/>
          <w:szCs w:val="24"/>
        </w:rPr>
        <w:t>be higher than those who smoke only 1-5 cigarettes per day.</w:t>
      </w:r>
    </w:p>
    <w:p w14:paraId="75CFFE01" w14:textId="406805CB" w:rsidR="00951703" w:rsidRPr="009D48F1" w:rsidRDefault="00951703" w:rsidP="009D48F1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48F1">
        <w:rPr>
          <w:rFonts w:ascii="Times New Roman" w:hAnsi="Times New Roman" w:cs="Times New Roman"/>
          <w:b/>
          <w:bCs/>
          <w:sz w:val="24"/>
          <w:szCs w:val="24"/>
        </w:rPr>
        <w:t>Method</w:t>
      </w:r>
      <w:r w:rsidR="007B78CA" w:rsidRPr="009D48F1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5595A806" w14:textId="2A2F5F0A" w:rsidR="00951703" w:rsidRPr="009D48F1" w:rsidRDefault="00951703" w:rsidP="009D48F1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9D48F1">
        <w:rPr>
          <w:rFonts w:ascii="Times New Roman" w:hAnsi="Times New Roman" w:cs="Times New Roman"/>
          <w:b/>
          <w:bCs/>
          <w:sz w:val="24"/>
          <w:szCs w:val="24"/>
        </w:rPr>
        <w:t xml:space="preserve">Participants </w:t>
      </w:r>
    </w:p>
    <w:p w14:paraId="1B062034" w14:textId="622A9D14" w:rsidR="005A12C6" w:rsidRPr="009D48F1" w:rsidRDefault="00F67C32" w:rsidP="009D48F1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9D48F1">
        <w:rPr>
          <w:rFonts w:ascii="Times New Roman" w:hAnsi="Times New Roman" w:cs="Times New Roman"/>
          <w:sz w:val="24"/>
          <w:szCs w:val="24"/>
        </w:rPr>
        <w:t xml:space="preserve">The data used is a subset of the Framingham Heart Study that began in 1948. While the original dataset includes n = 4,434 participants, the current study examined the data of </w:t>
      </w:r>
      <w:r w:rsidR="00E36213" w:rsidRPr="009D48F1">
        <w:rPr>
          <w:rFonts w:ascii="Times New Roman" w:hAnsi="Times New Roman" w:cs="Times New Roman"/>
          <w:sz w:val="24"/>
          <w:szCs w:val="24"/>
        </w:rPr>
        <w:t>n = 780</w:t>
      </w:r>
      <w:r w:rsidR="00606958" w:rsidRPr="009D48F1">
        <w:rPr>
          <w:rFonts w:ascii="Times New Roman" w:hAnsi="Times New Roman" w:cs="Times New Roman"/>
          <w:sz w:val="24"/>
          <w:szCs w:val="24"/>
        </w:rPr>
        <w:t xml:space="preserve"> participants</w:t>
      </w:r>
      <w:r w:rsidR="00137453" w:rsidRPr="009D48F1">
        <w:rPr>
          <w:rFonts w:ascii="Times New Roman" w:hAnsi="Times New Roman" w:cs="Times New Roman"/>
          <w:sz w:val="24"/>
          <w:szCs w:val="24"/>
        </w:rPr>
        <w:t xml:space="preserve"> aged 44-80 years (M = 57.29, SD = 7.27)</w:t>
      </w:r>
      <w:r w:rsidR="00606958" w:rsidRPr="009D48F1">
        <w:rPr>
          <w:rFonts w:ascii="Times New Roman" w:hAnsi="Times New Roman" w:cs="Times New Roman"/>
          <w:sz w:val="24"/>
          <w:szCs w:val="24"/>
        </w:rPr>
        <w:t>. The individuals were selected based on current smoking status. As such, those in the Framingham dataset who self-reported as nonsmokers were excluded from the analysis.</w:t>
      </w:r>
      <w:r w:rsidR="00021E86" w:rsidRPr="009D48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5232D0" w14:textId="4FC13162" w:rsidR="00CF493D" w:rsidRPr="009D48F1" w:rsidRDefault="00200FF7" w:rsidP="009D48F1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9D48F1">
        <w:rPr>
          <w:rFonts w:ascii="Times New Roman" w:hAnsi="Times New Roman" w:cs="Times New Roman"/>
          <w:sz w:val="24"/>
          <w:szCs w:val="24"/>
        </w:rPr>
        <w:lastRenderedPageBreak/>
        <w:t xml:space="preserve">In this study, </w:t>
      </w:r>
      <w:r w:rsidR="000A09A4" w:rsidRPr="009D48F1">
        <w:rPr>
          <w:rFonts w:ascii="Times New Roman" w:hAnsi="Times New Roman" w:cs="Times New Roman"/>
          <w:sz w:val="24"/>
          <w:szCs w:val="24"/>
        </w:rPr>
        <w:t>51.28% of the participants were female</w:t>
      </w:r>
      <w:r w:rsidR="00300F3D" w:rsidRPr="009D48F1">
        <w:rPr>
          <w:rFonts w:ascii="Times New Roman" w:hAnsi="Times New Roman" w:cs="Times New Roman"/>
          <w:sz w:val="24"/>
          <w:szCs w:val="24"/>
        </w:rPr>
        <w:t xml:space="preserve"> with </w:t>
      </w:r>
      <w:r w:rsidR="0091756F" w:rsidRPr="009D48F1">
        <w:rPr>
          <w:rFonts w:ascii="Times New Roman" w:hAnsi="Times New Roman" w:cs="Times New Roman"/>
          <w:sz w:val="24"/>
          <w:szCs w:val="24"/>
        </w:rPr>
        <w:t xml:space="preserve">an average age of </w:t>
      </w:r>
      <w:r w:rsidR="00170B9E" w:rsidRPr="009D48F1">
        <w:rPr>
          <w:rFonts w:ascii="Times New Roman" w:hAnsi="Times New Roman" w:cs="Times New Roman"/>
          <w:sz w:val="24"/>
          <w:szCs w:val="24"/>
        </w:rPr>
        <w:t>56.63</w:t>
      </w:r>
      <w:r w:rsidR="00AD0659" w:rsidRPr="009D48F1">
        <w:rPr>
          <w:rFonts w:ascii="Times New Roman" w:hAnsi="Times New Roman" w:cs="Times New Roman"/>
          <w:sz w:val="24"/>
          <w:szCs w:val="24"/>
        </w:rPr>
        <w:t xml:space="preserve"> years</w:t>
      </w:r>
      <w:r w:rsidR="0091756F" w:rsidRPr="009D48F1">
        <w:rPr>
          <w:rFonts w:ascii="Times New Roman" w:hAnsi="Times New Roman" w:cs="Times New Roman"/>
          <w:sz w:val="24"/>
          <w:szCs w:val="24"/>
        </w:rPr>
        <w:t xml:space="preserve"> (</w:t>
      </w:r>
      <w:r w:rsidR="00170B9E" w:rsidRPr="009D48F1">
        <w:rPr>
          <w:rFonts w:ascii="Times New Roman" w:hAnsi="Times New Roman" w:cs="Times New Roman"/>
          <w:sz w:val="24"/>
          <w:szCs w:val="24"/>
        </w:rPr>
        <w:t>SD = 6.97</w:t>
      </w:r>
      <w:r w:rsidR="00687CFF" w:rsidRPr="009D48F1">
        <w:rPr>
          <w:rFonts w:ascii="Times New Roman" w:hAnsi="Times New Roman" w:cs="Times New Roman"/>
          <w:sz w:val="24"/>
          <w:szCs w:val="24"/>
        </w:rPr>
        <w:t xml:space="preserve">). </w:t>
      </w:r>
      <w:r w:rsidR="004E16C2" w:rsidRPr="009D48F1">
        <w:rPr>
          <w:rFonts w:ascii="Times New Roman" w:hAnsi="Times New Roman" w:cs="Times New Roman"/>
          <w:sz w:val="24"/>
          <w:szCs w:val="24"/>
        </w:rPr>
        <w:t xml:space="preserve">The </w:t>
      </w:r>
      <w:r w:rsidR="0091756F" w:rsidRPr="009D48F1">
        <w:rPr>
          <w:rFonts w:ascii="Times New Roman" w:hAnsi="Times New Roman" w:cs="Times New Roman"/>
          <w:sz w:val="24"/>
          <w:szCs w:val="24"/>
        </w:rPr>
        <w:t xml:space="preserve">average age of male participants </w:t>
      </w:r>
      <w:r w:rsidR="00AD0659" w:rsidRPr="009D48F1">
        <w:rPr>
          <w:rFonts w:ascii="Times New Roman" w:hAnsi="Times New Roman" w:cs="Times New Roman"/>
          <w:sz w:val="24"/>
          <w:szCs w:val="24"/>
        </w:rPr>
        <w:t xml:space="preserve">was </w:t>
      </w:r>
      <w:r w:rsidR="00237644" w:rsidRPr="009D48F1">
        <w:rPr>
          <w:rFonts w:ascii="Times New Roman" w:hAnsi="Times New Roman" w:cs="Times New Roman"/>
          <w:sz w:val="24"/>
          <w:szCs w:val="24"/>
        </w:rPr>
        <w:t>57.98</w:t>
      </w:r>
      <w:r w:rsidR="00AD0659" w:rsidRPr="009D48F1">
        <w:rPr>
          <w:rFonts w:ascii="Times New Roman" w:hAnsi="Times New Roman" w:cs="Times New Roman"/>
          <w:sz w:val="24"/>
          <w:szCs w:val="24"/>
        </w:rPr>
        <w:t xml:space="preserve"> years</w:t>
      </w:r>
      <w:r w:rsidR="00237644" w:rsidRPr="009D48F1">
        <w:rPr>
          <w:rFonts w:ascii="Times New Roman" w:hAnsi="Times New Roman" w:cs="Times New Roman"/>
          <w:sz w:val="24"/>
          <w:szCs w:val="24"/>
        </w:rPr>
        <w:t xml:space="preserve"> </w:t>
      </w:r>
      <w:r w:rsidR="00AD0659" w:rsidRPr="009D48F1">
        <w:rPr>
          <w:rFonts w:ascii="Times New Roman" w:hAnsi="Times New Roman" w:cs="Times New Roman"/>
          <w:sz w:val="24"/>
          <w:szCs w:val="24"/>
        </w:rPr>
        <w:t>(</w:t>
      </w:r>
      <w:r w:rsidR="00237644" w:rsidRPr="009D48F1">
        <w:rPr>
          <w:rFonts w:ascii="Times New Roman" w:hAnsi="Times New Roman" w:cs="Times New Roman"/>
          <w:sz w:val="24"/>
          <w:szCs w:val="24"/>
        </w:rPr>
        <w:t>SD = 7.52)</w:t>
      </w:r>
      <w:r w:rsidR="00CB77F4" w:rsidRPr="009D48F1">
        <w:rPr>
          <w:rFonts w:ascii="Times New Roman" w:hAnsi="Times New Roman" w:cs="Times New Roman"/>
          <w:sz w:val="24"/>
          <w:szCs w:val="24"/>
        </w:rPr>
        <w:t>.</w:t>
      </w:r>
      <w:r w:rsidR="00137453" w:rsidRPr="009D48F1">
        <w:rPr>
          <w:rFonts w:ascii="Times New Roman" w:hAnsi="Times New Roman" w:cs="Times New Roman"/>
          <w:sz w:val="24"/>
          <w:szCs w:val="24"/>
        </w:rPr>
        <w:t xml:space="preserve"> </w:t>
      </w:r>
      <w:r w:rsidR="00F94BCF" w:rsidRPr="009D48F1">
        <w:rPr>
          <w:rFonts w:ascii="Times New Roman" w:hAnsi="Times New Roman" w:cs="Times New Roman"/>
          <w:sz w:val="24"/>
          <w:szCs w:val="24"/>
        </w:rPr>
        <w:t xml:space="preserve">For this study, </w:t>
      </w:r>
      <w:r w:rsidR="00630B1F" w:rsidRPr="009D48F1">
        <w:rPr>
          <w:rFonts w:ascii="Times New Roman" w:hAnsi="Times New Roman" w:cs="Times New Roman"/>
          <w:sz w:val="24"/>
          <w:szCs w:val="24"/>
        </w:rPr>
        <w:t xml:space="preserve">the participants were divided into </w:t>
      </w:r>
      <w:r w:rsidR="00D651D2" w:rsidRPr="009D48F1">
        <w:rPr>
          <w:rFonts w:ascii="Times New Roman" w:hAnsi="Times New Roman" w:cs="Times New Roman"/>
          <w:sz w:val="24"/>
          <w:szCs w:val="24"/>
        </w:rPr>
        <w:t>three</w:t>
      </w:r>
      <w:r w:rsidR="00630B1F" w:rsidRPr="009D48F1">
        <w:rPr>
          <w:rFonts w:ascii="Times New Roman" w:hAnsi="Times New Roman" w:cs="Times New Roman"/>
          <w:sz w:val="24"/>
          <w:szCs w:val="24"/>
        </w:rPr>
        <w:t xml:space="preserve"> groups</w:t>
      </w:r>
      <w:r w:rsidR="00365621" w:rsidRPr="009D48F1">
        <w:rPr>
          <w:rFonts w:ascii="Times New Roman" w:hAnsi="Times New Roman" w:cs="Times New Roman"/>
          <w:sz w:val="24"/>
          <w:szCs w:val="24"/>
        </w:rPr>
        <w:t xml:space="preserve"> based on the number of cigarettes </w:t>
      </w:r>
      <w:r w:rsidR="00E14B1F" w:rsidRPr="009D48F1">
        <w:rPr>
          <w:rFonts w:ascii="Times New Roman" w:hAnsi="Times New Roman" w:cs="Times New Roman"/>
          <w:sz w:val="24"/>
          <w:szCs w:val="24"/>
        </w:rPr>
        <w:t xml:space="preserve">smoked each day. </w:t>
      </w:r>
      <w:r w:rsidRPr="009D48F1">
        <w:rPr>
          <w:rFonts w:ascii="Times New Roman" w:hAnsi="Times New Roman" w:cs="Times New Roman"/>
          <w:sz w:val="24"/>
          <w:szCs w:val="24"/>
        </w:rPr>
        <w:t>Participants</w:t>
      </w:r>
      <w:r w:rsidR="00E14B1F" w:rsidRPr="009D48F1">
        <w:rPr>
          <w:rFonts w:ascii="Times New Roman" w:hAnsi="Times New Roman" w:cs="Times New Roman"/>
          <w:sz w:val="24"/>
          <w:szCs w:val="24"/>
        </w:rPr>
        <w:t xml:space="preserve"> who </w:t>
      </w:r>
      <w:r w:rsidR="007D23B7" w:rsidRPr="009D48F1">
        <w:rPr>
          <w:rFonts w:ascii="Times New Roman" w:hAnsi="Times New Roman" w:cs="Times New Roman"/>
          <w:sz w:val="24"/>
          <w:szCs w:val="24"/>
        </w:rPr>
        <w:t>smoked 1-5 cigarettes each day belonged in</w:t>
      </w:r>
      <w:r w:rsidR="006274A9" w:rsidRPr="009D48F1">
        <w:rPr>
          <w:rFonts w:ascii="Times New Roman" w:hAnsi="Times New Roman" w:cs="Times New Roman"/>
          <w:sz w:val="24"/>
          <w:szCs w:val="24"/>
        </w:rPr>
        <w:t xml:space="preserve"> the light group</w:t>
      </w:r>
      <w:r w:rsidR="00F56268" w:rsidRPr="009D48F1">
        <w:rPr>
          <w:rFonts w:ascii="Times New Roman" w:hAnsi="Times New Roman" w:cs="Times New Roman"/>
          <w:sz w:val="24"/>
          <w:szCs w:val="24"/>
        </w:rPr>
        <w:t xml:space="preserve"> (n = 93</w:t>
      </w:r>
      <w:r w:rsidR="00B4258D" w:rsidRPr="009D48F1">
        <w:rPr>
          <w:rFonts w:ascii="Times New Roman" w:hAnsi="Times New Roman" w:cs="Times New Roman"/>
          <w:sz w:val="24"/>
          <w:szCs w:val="24"/>
        </w:rPr>
        <w:t>)</w:t>
      </w:r>
      <w:r w:rsidR="000D3EDC" w:rsidRPr="009D48F1">
        <w:rPr>
          <w:rFonts w:ascii="Times New Roman" w:hAnsi="Times New Roman" w:cs="Times New Roman"/>
          <w:sz w:val="24"/>
          <w:szCs w:val="24"/>
        </w:rPr>
        <w:t xml:space="preserve"> while those who smoked 6-20</w:t>
      </w:r>
      <w:r w:rsidR="00A22BCB" w:rsidRPr="009D48F1">
        <w:rPr>
          <w:rFonts w:ascii="Times New Roman" w:hAnsi="Times New Roman" w:cs="Times New Roman"/>
          <w:sz w:val="24"/>
          <w:szCs w:val="24"/>
        </w:rPr>
        <w:t xml:space="preserve"> cigarettes each day belonged in the moderate group</w:t>
      </w:r>
      <w:r w:rsidR="00B4258D" w:rsidRPr="009D48F1">
        <w:rPr>
          <w:rFonts w:ascii="Times New Roman" w:hAnsi="Times New Roman" w:cs="Times New Roman"/>
          <w:sz w:val="24"/>
          <w:szCs w:val="24"/>
        </w:rPr>
        <w:t xml:space="preserve"> (n = 471)</w:t>
      </w:r>
      <w:r w:rsidR="00A22BCB" w:rsidRPr="009D48F1">
        <w:rPr>
          <w:rFonts w:ascii="Times New Roman" w:hAnsi="Times New Roman" w:cs="Times New Roman"/>
          <w:sz w:val="24"/>
          <w:szCs w:val="24"/>
        </w:rPr>
        <w:t xml:space="preserve">. </w:t>
      </w:r>
      <w:r w:rsidR="007D23B7" w:rsidRPr="009D48F1">
        <w:rPr>
          <w:rFonts w:ascii="Times New Roman" w:hAnsi="Times New Roman" w:cs="Times New Roman"/>
          <w:sz w:val="24"/>
          <w:szCs w:val="24"/>
        </w:rPr>
        <w:t xml:space="preserve">Those who </w:t>
      </w:r>
      <w:r w:rsidR="00D651D2" w:rsidRPr="009D48F1">
        <w:rPr>
          <w:rFonts w:ascii="Times New Roman" w:hAnsi="Times New Roman" w:cs="Times New Roman"/>
          <w:sz w:val="24"/>
          <w:szCs w:val="24"/>
        </w:rPr>
        <w:t xml:space="preserve">smoked </w:t>
      </w:r>
      <w:r w:rsidR="006274A9" w:rsidRPr="009D48F1">
        <w:rPr>
          <w:rFonts w:ascii="Times New Roman" w:hAnsi="Times New Roman" w:cs="Times New Roman"/>
          <w:sz w:val="24"/>
          <w:szCs w:val="24"/>
        </w:rPr>
        <w:t>21 or more cigarettes each day belonged in the heavy group</w:t>
      </w:r>
      <w:r w:rsidR="00B4258D" w:rsidRPr="009D48F1">
        <w:rPr>
          <w:rFonts w:ascii="Times New Roman" w:hAnsi="Times New Roman" w:cs="Times New Roman"/>
          <w:sz w:val="24"/>
          <w:szCs w:val="24"/>
        </w:rPr>
        <w:t xml:space="preserve"> (n = 216)</w:t>
      </w:r>
      <w:r w:rsidR="006274A9" w:rsidRPr="009D48F1">
        <w:rPr>
          <w:rFonts w:ascii="Times New Roman" w:hAnsi="Times New Roman" w:cs="Times New Roman"/>
          <w:sz w:val="24"/>
          <w:szCs w:val="24"/>
        </w:rPr>
        <w:t xml:space="preserve">. </w:t>
      </w:r>
      <w:r w:rsidR="00D30A33" w:rsidRPr="009D48F1">
        <w:rPr>
          <w:rFonts w:ascii="Times New Roman" w:hAnsi="Times New Roman" w:cs="Times New Roman"/>
          <w:sz w:val="24"/>
          <w:szCs w:val="24"/>
        </w:rPr>
        <w:t xml:space="preserve">Please refer to Table 1 for </w:t>
      </w:r>
      <w:r w:rsidR="00C77196" w:rsidRPr="009D48F1">
        <w:rPr>
          <w:rFonts w:ascii="Times New Roman" w:hAnsi="Times New Roman" w:cs="Times New Roman"/>
          <w:sz w:val="24"/>
          <w:szCs w:val="24"/>
        </w:rPr>
        <w:t xml:space="preserve">the demographic breakdown of the sample. </w:t>
      </w:r>
    </w:p>
    <w:p w14:paraId="45D72F4C" w14:textId="307477AE" w:rsidR="00686003" w:rsidRPr="009D48F1" w:rsidRDefault="00941DAB" w:rsidP="009D48F1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9D48F1">
        <w:rPr>
          <w:rFonts w:ascii="Times New Roman" w:hAnsi="Times New Roman" w:cs="Times New Roman"/>
          <w:b/>
          <w:bCs/>
          <w:sz w:val="24"/>
          <w:szCs w:val="24"/>
        </w:rPr>
        <w:t>Table 1</w:t>
      </w:r>
    </w:p>
    <w:p w14:paraId="7F20129E" w14:textId="003C199C" w:rsidR="00A36317" w:rsidRPr="009D48F1" w:rsidRDefault="000072CA" w:rsidP="009D48F1">
      <w:pPr>
        <w:spacing w:line="480" w:lineRule="auto"/>
        <w:contextualSpacing/>
        <w:rPr>
          <w:rFonts w:ascii="Times New Roman" w:hAnsi="Times New Roman" w:cs="Times New Roman"/>
          <w:i/>
          <w:iCs/>
          <w:sz w:val="24"/>
          <w:szCs w:val="24"/>
        </w:rPr>
      </w:pPr>
      <w:r w:rsidRPr="009D48F1">
        <w:rPr>
          <w:rFonts w:ascii="Times New Roman" w:hAnsi="Times New Roman" w:cs="Times New Roman"/>
          <w:i/>
          <w:iCs/>
          <w:sz w:val="24"/>
          <w:szCs w:val="24"/>
        </w:rPr>
        <w:t xml:space="preserve">Age </w:t>
      </w:r>
      <w:r w:rsidR="00A36317" w:rsidRPr="009D48F1">
        <w:rPr>
          <w:rFonts w:ascii="Times New Roman" w:hAnsi="Times New Roman" w:cs="Times New Roman"/>
          <w:i/>
          <w:iCs/>
          <w:sz w:val="24"/>
          <w:szCs w:val="24"/>
        </w:rPr>
        <w:t>Distribution of Participants</w:t>
      </w:r>
      <w:r w:rsidR="004A2360" w:rsidRPr="009D48F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95C29" w:rsidRPr="009D48F1">
        <w:rPr>
          <w:rFonts w:ascii="Times New Roman" w:hAnsi="Times New Roman" w:cs="Times New Roman"/>
          <w:i/>
          <w:iCs/>
          <w:sz w:val="24"/>
          <w:szCs w:val="24"/>
        </w:rPr>
        <w:t xml:space="preserve">by Smoking </w:t>
      </w:r>
      <w:r w:rsidR="00A5732D" w:rsidRPr="009D48F1">
        <w:rPr>
          <w:rFonts w:ascii="Times New Roman" w:hAnsi="Times New Roman" w:cs="Times New Roman"/>
          <w:i/>
          <w:iCs/>
          <w:sz w:val="24"/>
          <w:szCs w:val="24"/>
        </w:rPr>
        <w:t>Status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5"/>
        <w:gridCol w:w="1309"/>
        <w:gridCol w:w="1316"/>
        <w:gridCol w:w="1312"/>
        <w:gridCol w:w="1310"/>
        <w:gridCol w:w="1316"/>
        <w:gridCol w:w="1312"/>
      </w:tblGrid>
      <w:tr w:rsidR="00906327" w:rsidRPr="009D48F1" w14:paraId="0FA236FE" w14:textId="77777777" w:rsidTr="00E07B15">
        <w:trPr>
          <w:jc w:val="center"/>
        </w:trPr>
        <w:tc>
          <w:tcPr>
            <w:tcW w:w="14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C68130" w14:textId="3B3065D9" w:rsidR="00906327" w:rsidRPr="009D48F1" w:rsidRDefault="00906327" w:rsidP="009D48F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F1">
              <w:rPr>
                <w:rFonts w:ascii="Times New Roman" w:hAnsi="Times New Roman" w:cs="Times New Roman"/>
                <w:sz w:val="24"/>
                <w:szCs w:val="24"/>
              </w:rPr>
              <w:t>Group</w:t>
            </w:r>
          </w:p>
        </w:tc>
        <w:tc>
          <w:tcPr>
            <w:tcW w:w="393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B549BB" w14:textId="710D79D7" w:rsidR="00906327" w:rsidRPr="009D48F1" w:rsidRDefault="00906327" w:rsidP="009D48F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F1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393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0597ED" w14:textId="2D091D74" w:rsidR="00906327" w:rsidRPr="009D48F1" w:rsidRDefault="00906327" w:rsidP="009D48F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F1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</w:tr>
      <w:tr w:rsidR="00906327" w:rsidRPr="009D48F1" w14:paraId="051BBC9F" w14:textId="77777777" w:rsidTr="00E07B15">
        <w:trPr>
          <w:jc w:val="center"/>
        </w:trPr>
        <w:tc>
          <w:tcPr>
            <w:tcW w:w="1485" w:type="dxa"/>
            <w:tcBorders>
              <w:top w:val="single" w:sz="4" w:space="0" w:color="auto"/>
            </w:tcBorders>
            <w:vAlign w:val="center"/>
          </w:tcPr>
          <w:p w14:paraId="5D246438" w14:textId="39DA1A8C" w:rsidR="00906327" w:rsidRPr="009D48F1" w:rsidRDefault="00906327" w:rsidP="009D48F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  <w:tcBorders>
              <w:top w:val="single" w:sz="4" w:space="0" w:color="auto"/>
            </w:tcBorders>
            <w:vAlign w:val="center"/>
          </w:tcPr>
          <w:p w14:paraId="5825B027" w14:textId="1DA0F96A" w:rsidR="00906327" w:rsidRPr="009D48F1" w:rsidRDefault="00906327" w:rsidP="009D48F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F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16" w:type="dxa"/>
            <w:tcBorders>
              <w:top w:val="single" w:sz="4" w:space="0" w:color="auto"/>
            </w:tcBorders>
            <w:vAlign w:val="center"/>
          </w:tcPr>
          <w:p w14:paraId="38E3B304" w14:textId="117CD3D9" w:rsidR="00906327" w:rsidRPr="009D48F1" w:rsidRDefault="00906327" w:rsidP="009D48F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F1"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1312" w:type="dxa"/>
            <w:tcBorders>
              <w:top w:val="single" w:sz="4" w:space="0" w:color="auto"/>
            </w:tcBorders>
            <w:vAlign w:val="center"/>
          </w:tcPr>
          <w:p w14:paraId="12577B0B" w14:textId="030E6F50" w:rsidR="00906327" w:rsidRPr="009D48F1" w:rsidRDefault="00906327" w:rsidP="009D48F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F1"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1310" w:type="dxa"/>
            <w:tcBorders>
              <w:top w:val="single" w:sz="4" w:space="0" w:color="auto"/>
            </w:tcBorders>
            <w:vAlign w:val="center"/>
          </w:tcPr>
          <w:p w14:paraId="41181FA0" w14:textId="5BD0F740" w:rsidR="00906327" w:rsidRPr="009D48F1" w:rsidRDefault="00906327" w:rsidP="009D48F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F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16" w:type="dxa"/>
            <w:tcBorders>
              <w:top w:val="single" w:sz="4" w:space="0" w:color="auto"/>
            </w:tcBorders>
            <w:vAlign w:val="center"/>
          </w:tcPr>
          <w:p w14:paraId="558213AB" w14:textId="540BBC5B" w:rsidR="00906327" w:rsidRPr="009D48F1" w:rsidRDefault="00906327" w:rsidP="009D48F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F1"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1312" w:type="dxa"/>
            <w:tcBorders>
              <w:top w:val="single" w:sz="4" w:space="0" w:color="auto"/>
            </w:tcBorders>
            <w:vAlign w:val="center"/>
          </w:tcPr>
          <w:p w14:paraId="7A395917" w14:textId="4CAC1790" w:rsidR="00906327" w:rsidRPr="009D48F1" w:rsidRDefault="00906327" w:rsidP="009D48F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F1"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</w:tr>
      <w:tr w:rsidR="00FB33F8" w:rsidRPr="009D48F1" w14:paraId="2CAF8BE0" w14:textId="77777777" w:rsidTr="006D2621">
        <w:trPr>
          <w:jc w:val="center"/>
        </w:trPr>
        <w:tc>
          <w:tcPr>
            <w:tcW w:w="1485" w:type="dxa"/>
            <w:vAlign w:val="center"/>
          </w:tcPr>
          <w:p w14:paraId="141FDD95" w14:textId="5DEF7D23" w:rsidR="00FB33F8" w:rsidRPr="009D48F1" w:rsidRDefault="008D5A9D" w:rsidP="009D48F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F1">
              <w:rPr>
                <w:rFonts w:ascii="Times New Roman" w:hAnsi="Times New Roman" w:cs="Times New Roman"/>
                <w:sz w:val="24"/>
                <w:szCs w:val="24"/>
              </w:rPr>
              <w:t>Light</w:t>
            </w:r>
          </w:p>
        </w:tc>
        <w:tc>
          <w:tcPr>
            <w:tcW w:w="1309" w:type="dxa"/>
            <w:vAlign w:val="center"/>
          </w:tcPr>
          <w:p w14:paraId="25844AFD" w14:textId="6D0545D5" w:rsidR="00FB33F8" w:rsidRPr="009D48F1" w:rsidRDefault="000C37CD" w:rsidP="009D48F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F1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1316" w:type="dxa"/>
            <w:vAlign w:val="center"/>
          </w:tcPr>
          <w:p w14:paraId="5F3D85AE" w14:textId="427BB8FB" w:rsidR="00FB33F8" w:rsidRPr="009D48F1" w:rsidRDefault="00CB2CDA" w:rsidP="009D48F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F1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  <w:r w:rsidR="00B844DF" w:rsidRPr="009D48F1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1312" w:type="dxa"/>
            <w:vAlign w:val="center"/>
          </w:tcPr>
          <w:p w14:paraId="563E3FC6" w14:textId="4AD94C9B" w:rsidR="00FB33F8" w:rsidRPr="009D48F1" w:rsidRDefault="00CB2CDA" w:rsidP="009D48F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F1">
              <w:rPr>
                <w:rFonts w:ascii="Times New Roman" w:hAnsi="Times New Roman" w:cs="Times New Roman"/>
                <w:sz w:val="24"/>
                <w:szCs w:val="24"/>
              </w:rPr>
              <w:t>7.5</w:t>
            </w:r>
            <w:r w:rsidR="00B844DF" w:rsidRPr="009D48F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10" w:type="dxa"/>
            <w:vAlign w:val="center"/>
          </w:tcPr>
          <w:p w14:paraId="2D21676C" w14:textId="2C8087D9" w:rsidR="00FB33F8" w:rsidRPr="009D48F1" w:rsidRDefault="00CB2CDA" w:rsidP="009D48F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F1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316" w:type="dxa"/>
            <w:vAlign w:val="center"/>
          </w:tcPr>
          <w:p w14:paraId="75896190" w14:textId="1D265158" w:rsidR="00FB33F8" w:rsidRPr="009D48F1" w:rsidRDefault="00BE024C" w:rsidP="009D48F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F1">
              <w:rPr>
                <w:rFonts w:ascii="Times New Roman" w:hAnsi="Times New Roman" w:cs="Times New Roman"/>
                <w:sz w:val="24"/>
                <w:szCs w:val="24"/>
              </w:rPr>
              <w:t>61.47</w:t>
            </w:r>
          </w:p>
        </w:tc>
        <w:tc>
          <w:tcPr>
            <w:tcW w:w="1312" w:type="dxa"/>
            <w:vAlign w:val="center"/>
          </w:tcPr>
          <w:p w14:paraId="3270CE85" w14:textId="1254CB32" w:rsidR="00FB33F8" w:rsidRPr="009D48F1" w:rsidRDefault="00BE024C" w:rsidP="009D48F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F1">
              <w:rPr>
                <w:rFonts w:ascii="Times New Roman" w:hAnsi="Times New Roman" w:cs="Times New Roman"/>
                <w:sz w:val="24"/>
                <w:szCs w:val="24"/>
              </w:rPr>
              <w:t>9.21</w:t>
            </w:r>
          </w:p>
        </w:tc>
      </w:tr>
      <w:tr w:rsidR="00FB33F8" w:rsidRPr="009D48F1" w14:paraId="54984530" w14:textId="77777777" w:rsidTr="006D2621">
        <w:trPr>
          <w:jc w:val="center"/>
        </w:trPr>
        <w:tc>
          <w:tcPr>
            <w:tcW w:w="1485" w:type="dxa"/>
            <w:vAlign w:val="center"/>
          </w:tcPr>
          <w:p w14:paraId="6595D5C2" w14:textId="6C38B22F" w:rsidR="00FB33F8" w:rsidRPr="009D48F1" w:rsidRDefault="008D5A9D" w:rsidP="009D48F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F1">
              <w:rPr>
                <w:rFonts w:ascii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1309" w:type="dxa"/>
            <w:vAlign w:val="center"/>
          </w:tcPr>
          <w:p w14:paraId="403654F5" w14:textId="5376C15F" w:rsidR="00FB33F8" w:rsidRPr="009D48F1" w:rsidRDefault="00BE024C" w:rsidP="009D48F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F1">
              <w:rPr>
                <w:rFonts w:ascii="Times New Roman" w:hAnsi="Times New Roman" w:cs="Times New Roman"/>
                <w:sz w:val="24"/>
                <w:szCs w:val="24"/>
              </w:rPr>
              <w:t>265</w:t>
            </w:r>
          </w:p>
        </w:tc>
        <w:tc>
          <w:tcPr>
            <w:tcW w:w="1316" w:type="dxa"/>
            <w:vAlign w:val="center"/>
          </w:tcPr>
          <w:p w14:paraId="7F6620E7" w14:textId="711268B3" w:rsidR="00FB33F8" w:rsidRPr="009D48F1" w:rsidRDefault="00BE024C" w:rsidP="009D48F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F1">
              <w:rPr>
                <w:rFonts w:ascii="Times New Roman" w:hAnsi="Times New Roman" w:cs="Times New Roman"/>
                <w:sz w:val="24"/>
                <w:szCs w:val="24"/>
              </w:rPr>
              <w:t>56.59</w:t>
            </w:r>
          </w:p>
        </w:tc>
        <w:tc>
          <w:tcPr>
            <w:tcW w:w="1312" w:type="dxa"/>
            <w:vAlign w:val="center"/>
          </w:tcPr>
          <w:p w14:paraId="0C093F53" w14:textId="4386EF49" w:rsidR="00FB33F8" w:rsidRPr="009D48F1" w:rsidRDefault="00BE024C" w:rsidP="009D48F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F1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="00E50E88" w:rsidRPr="009D48F1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1310" w:type="dxa"/>
            <w:vAlign w:val="center"/>
          </w:tcPr>
          <w:p w14:paraId="59CEFAF0" w14:textId="1E588F73" w:rsidR="00FB33F8" w:rsidRPr="009D48F1" w:rsidRDefault="00E50E88" w:rsidP="009D48F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F1">
              <w:rPr>
                <w:rFonts w:ascii="Times New Roman" w:hAnsi="Times New Roman" w:cs="Times New Roman"/>
                <w:sz w:val="24"/>
                <w:szCs w:val="24"/>
              </w:rPr>
              <w:t>206</w:t>
            </w:r>
          </w:p>
        </w:tc>
        <w:tc>
          <w:tcPr>
            <w:tcW w:w="1316" w:type="dxa"/>
            <w:vAlign w:val="center"/>
          </w:tcPr>
          <w:p w14:paraId="747DB455" w14:textId="7E02E8B3" w:rsidR="00FB33F8" w:rsidRPr="009D48F1" w:rsidRDefault="00E50E88" w:rsidP="009D48F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F1">
              <w:rPr>
                <w:rFonts w:ascii="Times New Roman" w:hAnsi="Times New Roman" w:cs="Times New Roman"/>
                <w:sz w:val="24"/>
                <w:szCs w:val="24"/>
              </w:rPr>
              <w:t>58.85</w:t>
            </w:r>
          </w:p>
        </w:tc>
        <w:tc>
          <w:tcPr>
            <w:tcW w:w="1312" w:type="dxa"/>
            <w:vAlign w:val="center"/>
          </w:tcPr>
          <w:p w14:paraId="157C1758" w14:textId="30621E85" w:rsidR="00FB33F8" w:rsidRPr="009D48F1" w:rsidRDefault="00E50E88" w:rsidP="009D48F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F1">
              <w:rPr>
                <w:rFonts w:ascii="Times New Roman" w:hAnsi="Times New Roman" w:cs="Times New Roman"/>
                <w:sz w:val="24"/>
                <w:szCs w:val="24"/>
              </w:rPr>
              <w:t>7.33</w:t>
            </w:r>
          </w:p>
        </w:tc>
      </w:tr>
      <w:tr w:rsidR="00FB33F8" w:rsidRPr="009D48F1" w14:paraId="6171B0B8" w14:textId="77777777" w:rsidTr="006D2621">
        <w:trPr>
          <w:jc w:val="center"/>
        </w:trPr>
        <w:tc>
          <w:tcPr>
            <w:tcW w:w="1485" w:type="dxa"/>
            <w:tcBorders>
              <w:bottom w:val="single" w:sz="4" w:space="0" w:color="auto"/>
            </w:tcBorders>
            <w:vAlign w:val="center"/>
          </w:tcPr>
          <w:p w14:paraId="70A32172" w14:textId="168526B7" w:rsidR="00FB33F8" w:rsidRPr="009D48F1" w:rsidRDefault="008D5A9D" w:rsidP="009D48F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F1">
              <w:rPr>
                <w:rFonts w:ascii="Times New Roman" w:hAnsi="Times New Roman" w:cs="Times New Roman"/>
                <w:sz w:val="24"/>
                <w:szCs w:val="24"/>
              </w:rPr>
              <w:t>Heavy</w:t>
            </w:r>
          </w:p>
        </w:tc>
        <w:tc>
          <w:tcPr>
            <w:tcW w:w="1309" w:type="dxa"/>
            <w:tcBorders>
              <w:bottom w:val="single" w:sz="4" w:space="0" w:color="auto"/>
            </w:tcBorders>
            <w:vAlign w:val="center"/>
          </w:tcPr>
          <w:p w14:paraId="3D46F88B" w14:textId="237EDED5" w:rsidR="00FB33F8" w:rsidRPr="009D48F1" w:rsidRDefault="00E50E88" w:rsidP="009D48F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F1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1316" w:type="dxa"/>
            <w:tcBorders>
              <w:bottom w:val="single" w:sz="4" w:space="0" w:color="auto"/>
            </w:tcBorders>
            <w:vAlign w:val="center"/>
          </w:tcPr>
          <w:p w14:paraId="66B9B626" w14:textId="721D2840" w:rsidR="00FB33F8" w:rsidRPr="009D48F1" w:rsidRDefault="00760C71" w:rsidP="009D48F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F1">
              <w:rPr>
                <w:rFonts w:ascii="Times New Roman" w:hAnsi="Times New Roman" w:cs="Times New Roman"/>
                <w:sz w:val="24"/>
                <w:szCs w:val="24"/>
              </w:rPr>
              <w:t>55.03</w:t>
            </w:r>
          </w:p>
        </w:tc>
        <w:tc>
          <w:tcPr>
            <w:tcW w:w="1312" w:type="dxa"/>
            <w:tcBorders>
              <w:bottom w:val="single" w:sz="4" w:space="0" w:color="auto"/>
            </w:tcBorders>
            <w:vAlign w:val="center"/>
          </w:tcPr>
          <w:p w14:paraId="7D8DBED8" w14:textId="143AAE96" w:rsidR="00FB33F8" w:rsidRPr="009D48F1" w:rsidRDefault="00760C71" w:rsidP="009D48F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F1">
              <w:rPr>
                <w:rFonts w:ascii="Times New Roman" w:hAnsi="Times New Roman" w:cs="Times New Roman"/>
                <w:sz w:val="24"/>
                <w:szCs w:val="24"/>
              </w:rPr>
              <w:t>5.53</w:t>
            </w:r>
          </w:p>
        </w:tc>
        <w:tc>
          <w:tcPr>
            <w:tcW w:w="1310" w:type="dxa"/>
            <w:tcBorders>
              <w:bottom w:val="single" w:sz="4" w:space="0" w:color="auto"/>
            </w:tcBorders>
            <w:vAlign w:val="center"/>
          </w:tcPr>
          <w:p w14:paraId="41DF6C04" w14:textId="1DADE4EC" w:rsidR="00FB33F8" w:rsidRPr="009D48F1" w:rsidRDefault="00760C71" w:rsidP="009D48F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F1">
              <w:rPr>
                <w:rFonts w:ascii="Times New Roman" w:hAnsi="Times New Roman" w:cs="Times New Roman"/>
                <w:sz w:val="24"/>
                <w:szCs w:val="24"/>
              </w:rPr>
              <w:t>138</w:t>
            </w:r>
          </w:p>
        </w:tc>
        <w:tc>
          <w:tcPr>
            <w:tcW w:w="1316" w:type="dxa"/>
            <w:tcBorders>
              <w:bottom w:val="single" w:sz="4" w:space="0" w:color="auto"/>
            </w:tcBorders>
            <w:vAlign w:val="center"/>
          </w:tcPr>
          <w:p w14:paraId="333F9F8F" w14:textId="7B8DC1D9" w:rsidR="00FB33F8" w:rsidRPr="009D48F1" w:rsidRDefault="00760C71" w:rsidP="009D48F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F1">
              <w:rPr>
                <w:rFonts w:ascii="Times New Roman" w:hAnsi="Times New Roman" w:cs="Times New Roman"/>
                <w:sz w:val="24"/>
                <w:szCs w:val="24"/>
              </w:rPr>
              <w:t>55.77</w:t>
            </w:r>
          </w:p>
        </w:tc>
        <w:tc>
          <w:tcPr>
            <w:tcW w:w="1312" w:type="dxa"/>
            <w:tcBorders>
              <w:bottom w:val="single" w:sz="4" w:space="0" w:color="auto"/>
            </w:tcBorders>
            <w:vAlign w:val="center"/>
          </w:tcPr>
          <w:p w14:paraId="2AD8FD14" w14:textId="5A716269" w:rsidR="00FB33F8" w:rsidRPr="009D48F1" w:rsidRDefault="00760C71" w:rsidP="009D48F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F1">
              <w:rPr>
                <w:rFonts w:ascii="Times New Roman" w:hAnsi="Times New Roman" w:cs="Times New Roman"/>
                <w:sz w:val="24"/>
                <w:szCs w:val="24"/>
              </w:rPr>
              <w:t>6.7</w:t>
            </w:r>
            <w:r w:rsidR="00B844DF" w:rsidRPr="009D48F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844DF" w:rsidRPr="009D48F1" w14:paraId="6AFE0246" w14:textId="77777777" w:rsidTr="006D2621">
        <w:trPr>
          <w:jc w:val="center"/>
        </w:trPr>
        <w:tc>
          <w:tcPr>
            <w:tcW w:w="14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458DF8" w14:textId="49B51B13" w:rsidR="00B844DF" w:rsidRPr="009D48F1" w:rsidRDefault="00B844DF" w:rsidP="009D48F1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48F1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3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644014" w14:textId="36F6CF6D" w:rsidR="00B844DF" w:rsidRPr="009D48F1" w:rsidRDefault="004A3360" w:rsidP="009D48F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F1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FB2910" w14:textId="279B1A41" w:rsidR="00B844DF" w:rsidRPr="009D48F1" w:rsidRDefault="00F5301E" w:rsidP="009D48F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F1">
              <w:rPr>
                <w:rFonts w:ascii="Times New Roman" w:hAnsi="Times New Roman" w:cs="Times New Roman"/>
                <w:sz w:val="24"/>
                <w:szCs w:val="24"/>
              </w:rPr>
              <w:t>56.63</w:t>
            </w:r>
            <w:r w:rsidR="00811260" w:rsidRPr="009D48F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811260" w:rsidRPr="009D48F1">
              <w:rPr>
                <w:rFonts w:ascii="Times New Roman" w:hAnsi="Times New Roman" w:cs="Times New Roman"/>
                <w:sz w:val="24"/>
                <w:szCs w:val="24"/>
              </w:rPr>
              <w:instrText xml:space="preserve"> AVERAGE() </w:instrText>
            </w:r>
            <w:r w:rsidR="00811260" w:rsidRPr="009D48F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3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6336EF" w14:textId="6FEC04E8" w:rsidR="00B844DF" w:rsidRPr="009D48F1" w:rsidRDefault="0047025B" w:rsidP="009D48F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F1">
              <w:rPr>
                <w:rFonts w:ascii="Times New Roman" w:hAnsi="Times New Roman" w:cs="Times New Roman"/>
                <w:sz w:val="24"/>
                <w:szCs w:val="24"/>
              </w:rPr>
              <w:t>6.9</w:t>
            </w:r>
            <w:r w:rsidR="000D1C9D" w:rsidRPr="009D48F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3F4CDC" w14:textId="065D3948" w:rsidR="00B844DF" w:rsidRPr="009D48F1" w:rsidRDefault="004A3360" w:rsidP="009D48F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F1">
              <w:rPr>
                <w:rFonts w:ascii="Times New Roman" w:hAnsi="Times New Roman" w:cs="Times New Roman"/>
                <w:sz w:val="24"/>
                <w:szCs w:val="24"/>
              </w:rPr>
              <w:t>380</w:t>
            </w:r>
          </w:p>
        </w:tc>
        <w:tc>
          <w:tcPr>
            <w:tcW w:w="1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746C30" w14:textId="66077F16" w:rsidR="00B844DF" w:rsidRPr="009D48F1" w:rsidRDefault="004A3360" w:rsidP="009D48F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F1">
              <w:rPr>
                <w:rFonts w:ascii="Times New Roman" w:hAnsi="Times New Roman" w:cs="Times New Roman"/>
                <w:sz w:val="24"/>
                <w:szCs w:val="24"/>
              </w:rPr>
              <w:t>57.98</w:t>
            </w:r>
          </w:p>
        </w:tc>
        <w:tc>
          <w:tcPr>
            <w:tcW w:w="13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67463A" w14:textId="1A1EFAC9" w:rsidR="00B844DF" w:rsidRPr="009D48F1" w:rsidRDefault="004A3360" w:rsidP="009D48F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F1">
              <w:rPr>
                <w:rFonts w:ascii="Times New Roman" w:hAnsi="Times New Roman" w:cs="Times New Roman"/>
                <w:sz w:val="24"/>
                <w:szCs w:val="24"/>
              </w:rPr>
              <w:t>7.52</w:t>
            </w:r>
          </w:p>
        </w:tc>
      </w:tr>
    </w:tbl>
    <w:p w14:paraId="2F6466B2" w14:textId="3AFBD65C" w:rsidR="00EC5F38" w:rsidRPr="009D48F1" w:rsidRDefault="00D933C3" w:rsidP="009D48F1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D48F1">
        <w:rPr>
          <w:rFonts w:ascii="Times New Roman" w:hAnsi="Times New Roman" w:cs="Times New Roman"/>
          <w:i/>
          <w:iCs/>
          <w:sz w:val="24"/>
          <w:szCs w:val="24"/>
        </w:rPr>
        <w:t>Note.</w:t>
      </w:r>
      <w:r w:rsidRPr="009D48F1">
        <w:rPr>
          <w:rFonts w:ascii="Times New Roman" w:hAnsi="Times New Roman" w:cs="Times New Roman"/>
          <w:sz w:val="24"/>
          <w:szCs w:val="24"/>
        </w:rPr>
        <w:t xml:space="preserve"> </w:t>
      </w:r>
      <w:r w:rsidR="00C621EE" w:rsidRPr="009D48F1">
        <w:rPr>
          <w:rFonts w:ascii="Times New Roman" w:hAnsi="Times New Roman" w:cs="Times New Roman"/>
          <w:sz w:val="24"/>
          <w:szCs w:val="24"/>
        </w:rPr>
        <w:t>Light = 1-5 cigarettes per day</w:t>
      </w:r>
      <w:r w:rsidR="002A7450" w:rsidRPr="009D48F1">
        <w:rPr>
          <w:rFonts w:ascii="Times New Roman" w:hAnsi="Times New Roman" w:cs="Times New Roman"/>
          <w:sz w:val="24"/>
          <w:szCs w:val="24"/>
        </w:rPr>
        <w:t xml:space="preserve">; Moderate = </w:t>
      </w:r>
      <w:r w:rsidR="00B16569">
        <w:rPr>
          <w:rFonts w:ascii="Times New Roman" w:hAnsi="Times New Roman" w:cs="Times New Roman"/>
          <w:sz w:val="24"/>
          <w:szCs w:val="24"/>
        </w:rPr>
        <w:t>6</w:t>
      </w:r>
      <w:r w:rsidR="002A7450" w:rsidRPr="009D48F1">
        <w:rPr>
          <w:rFonts w:ascii="Times New Roman" w:hAnsi="Times New Roman" w:cs="Times New Roman"/>
          <w:sz w:val="24"/>
          <w:szCs w:val="24"/>
        </w:rPr>
        <w:t>-</w:t>
      </w:r>
      <w:r w:rsidR="00B16569">
        <w:rPr>
          <w:rFonts w:ascii="Times New Roman" w:hAnsi="Times New Roman" w:cs="Times New Roman"/>
          <w:sz w:val="24"/>
          <w:szCs w:val="24"/>
        </w:rPr>
        <w:t>2</w:t>
      </w:r>
      <w:r w:rsidR="000C3E98" w:rsidRPr="009D48F1">
        <w:rPr>
          <w:rFonts w:ascii="Times New Roman" w:hAnsi="Times New Roman" w:cs="Times New Roman"/>
          <w:sz w:val="24"/>
          <w:szCs w:val="24"/>
        </w:rPr>
        <w:t xml:space="preserve">0 cigarettes per day; Heavy = more than 20 cigarettes per day. </w:t>
      </w:r>
    </w:p>
    <w:p w14:paraId="1A72A677" w14:textId="2F9CB63C" w:rsidR="00742CA3" w:rsidRPr="009D48F1" w:rsidRDefault="0093358C" w:rsidP="009D48F1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9D48F1">
        <w:rPr>
          <w:rFonts w:ascii="Times New Roman" w:hAnsi="Times New Roman" w:cs="Times New Roman"/>
          <w:b/>
          <w:bCs/>
          <w:sz w:val="24"/>
          <w:szCs w:val="24"/>
        </w:rPr>
        <w:t>Materials</w:t>
      </w:r>
    </w:p>
    <w:p w14:paraId="19DDA22A" w14:textId="6FB5DCE0" w:rsidR="00992698" w:rsidRPr="009D48F1" w:rsidRDefault="00255D40" w:rsidP="009D48F1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D48F1">
        <w:rPr>
          <w:rFonts w:ascii="Times New Roman" w:hAnsi="Times New Roman" w:cs="Times New Roman"/>
          <w:sz w:val="24"/>
          <w:szCs w:val="24"/>
        </w:rPr>
        <w:tab/>
      </w:r>
      <w:r w:rsidR="00E70F61" w:rsidRPr="009D48F1">
        <w:rPr>
          <w:rFonts w:ascii="Times New Roman" w:hAnsi="Times New Roman" w:cs="Times New Roman"/>
          <w:sz w:val="24"/>
          <w:szCs w:val="24"/>
        </w:rPr>
        <w:t xml:space="preserve">The Framingham Heart Study </w:t>
      </w:r>
      <w:r w:rsidR="00543673" w:rsidRPr="009D48F1">
        <w:rPr>
          <w:rFonts w:ascii="Times New Roman" w:hAnsi="Times New Roman" w:cs="Times New Roman"/>
          <w:sz w:val="24"/>
          <w:szCs w:val="24"/>
        </w:rPr>
        <w:t xml:space="preserve">is a long-term prospective study on the causes of CVD. </w:t>
      </w:r>
      <w:r w:rsidR="00CA62AC" w:rsidRPr="009D48F1">
        <w:rPr>
          <w:rFonts w:ascii="Times New Roman" w:hAnsi="Times New Roman" w:cs="Times New Roman"/>
          <w:sz w:val="24"/>
          <w:szCs w:val="24"/>
        </w:rPr>
        <w:t xml:space="preserve">The </w:t>
      </w:r>
      <w:r w:rsidR="00F44958" w:rsidRPr="009D48F1">
        <w:rPr>
          <w:rFonts w:ascii="Times New Roman" w:hAnsi="Times New Roman" w:cs="Times New Roman"/>
          <w:sz w:val="24"/>
          <w:szCs w:val="24"/>
        </w:rPr>
        <w:t xml:space="preserve">sample </w:t>
      </w:r>
      <w:r w:rsidR="007875C2" w:rsidRPr="009D48F1">
        <w:rPr>
          <w:rFonts w:ascii="Times New Roman" w:hAnsi="Times New Roman" w:cs="Times New Roman"/>
          <w:sz w:val="24"/>
          <w:szCs w:val="24"/>
        </w:rPr>
        <w:t>was gathered from the population</w:t>
      </w:r>
      <w:r w:rsidR="008775E6" w:rsidRPr="009D48F1">
        <w:rPr>
          <w:rFonts w:ascii="Times New Roman" w:hAnsi="Times New Roman" w:cs="Times New Roman"/>
          <w:sz w:val="24"/>
          <w:szCs w:val="24"/>
        </w:rPr>
        <w:t xml:space="preserve"> of </w:t>
      </w:r>
      <w:r w:rsidR="0064012F" w:rsidRPr="009D48F1">
        <w:rPr>
          <w:rFonts w:ascii="Times New Roman" w:hAnsi="Times New Roman" w:cs="Times New Roman"/>
          <w:sz w:val="24"/>
          <w:szCs w:val="24"/>
        </w:rPr>
        <w:t>individuals living in</w:t>
      </w:r>
      <w:r w:rsidR="007875C2" w:rsidRPr="009D48F1">
        <w:rPr>
          <w:rFonts w:ascii="Times New Roman" w:hAnsi="Times New Roman" w:cs="Times New Roman"/>
          <w:sz w:val="24"/>
          <w:szCs w:val="24"/>
        </w:rPr>
        <w:t xml:space="preserve"> Framingham, Massachusetts.</w:t>
      </w:r>
      <w:r w:rsidR="008B1EDA" w:rsidRPr="009D48F1">
        <w:rPr>
          <w:rFonts w:ascii="Times New Roman" w:hAnsi="Times New Roman" w:cs="Times New Roman"/>
          <w:sz w:val="24"/>
          <w:szCs w:val="24"/>
        </w:rPr>
        <w:t xml:space="preserve"> The </w:t>
      </w:r>
      <w:r w:rsidR="00880F87" w:rsidRPr="009D48F1">
        <w:rPr>
          <w:rFonts w:ascii="Times New Roman" w:hAnsi="Times New Roman" w:cs="Times New Roman"/>
          <w:sz w:val="24"/>
          <w:szCs w:val="24"/>
        </w:rPr>
        <w:t xml:space="preserve">Framingham Heart Study was the first prospective study on CVD and </w:t>
      </w:r>
      <w:r w:rsidR="003234C5" w:rsidRPr="009D48F1">
        <w:rPr>
          <w:rFonts w:ascii="Times New Roman" w:hAnsi="Times New Roman" w:cs="Times New Roman"/>
          <w:sz w:val="24"/>
          <w:szCs w:val="24"/>
        </w:rPr>
        <w:t>materialized</w:t>
      </w:r>
      <w:r w:rsidR="00A872AD" w:rsidRPr="009D48F1">
        <w:rPr>
          <w:rFonts w:ascii="Times New Roman" w:hAnsi="Times New Roman" w:cs="Times New Roman"/>
          <w:sz w:val="24"/>
          <w:szCs w:val="24"/>
        </w:rPr>
        <w:t xml:space="preserve"> the concept of risk factors</w:t>
      </w:r>
      <w:r w:rsidR="0025224B" w:rsidRPr="009D48F1">
        <w:rPr>
          <w:rFonts w:ascii="Times New Roman" w:hAnsi="Times New Roman" w:cs="Times New Roman"/>
          <w:sz w:val="24"/>
          <w:szCs w:val="24"/>
        </w:rPr>
        <w:t xml:space="preserve"> for CVD</w:t>
      </w:r>
      <w:r w:rsidR="00A872AD" w:rsidRPr="009D48F1">
        <w:rPr>
          <w:rFonts w:ascii="Times New Roman" w:hAnsi="Times New Roman" w:cs="Times New Roman"/>
          <w:sz w:val="24"/>
          <w:szCs w:val="24"/>
        </w:rPr>
        <w:t>. The original study began in 1948 and include</w:t>
      </w:r>
      <w:r w:rsidR="001B5EC4" w:rsidRPr="009D48F1">
        <w:rPr>
          <w:rFonts w:ascii="Times New Roman" w:hAnsi="Times New Roman" w:cs="Times New Roman"/>
          <w:sz w:val="24"/>
          <w:szCs w:val="24"/>
        </w:rPr>
        <w:t>d</w:t>
      </w:r>
      <w:r w:rsidR="00A872AD" w:rsidRPr="009D48F1">
        <w:rPr>
          <w:rFonts w:ascii="Times New Roman" w:hAnsi="Times New Roman" w:cs="Times New Roman"/>
          <w:sz w:val="24"/>
          <w:szCs w:val="24"/>
        </w:rPr>
        <w:t xml:space="preserve"> n = 5</w:t>
      </w:r>
      <w:r w:rsidR="00303866" w:rsidRPr="009D48F1">
        <w:rPr>
          <w:rFonts w:ascii="Times New Roman" w:hAnsi="Times New Roman" w:cs="Times New Roman"/>
          <w:sz w:val="24"/>
          <w:szCs w:val="24"/>
        </w:rPr>
        <w:t>,</w:t>
      </w:r>
      <w:r w:rsidR="00A872AD" w:rsidRPr="009D48F1">
        <w:rPr>
          <w:rFonts w:ascii="Times New Roman" w:hAnsi="Times New Roman" w:cs="Times New Roman"/>
          <w:sz w:val="24"/>
          <w:szCs w:val="24"/>
        </w:rPr>
        <w:t>209 participants</w:t>
      </w:r>
      <w:r w:rsidR="009D2508" w:rsidRPr="009D48F1">
        <w:rPr>
          <w:rFonts w:ascii="Times New Roman" w:hAnsi="Times New Roman" w:cs="Times New Roman"/>
          <w:sz w:val="24"/>
          <w:szCs w:val="24"/>
        </w:rPr>
        <w:t>. The participants were</w:t>
      </w:r>
      <w:r w:rsidR="00A872AD" w:rsidRPr="009D48F1">
        <w:rPr>
          <w:rFonts w:ascii="Times New Roman" w:hAnsi="Times New Roman" w:cs="Times New Roman"/>
          <w:sz w:val="24"/>
          <w:szCs w:val="24"/>
        </w:rPr>
        <w:t xml:space="preserve"> examined biennially</w:t>
      </w:r>
      <w:r w:rsidR="009D2508" w:rsidRPr="009D48F1">
        <w:rPr>
          <w:rFonts w:ascii="Times New Roman" w:hAnsi="Times New Roman" w:cs="Times New Roman"/>
          <w:sz w:val="24"/>
          <w:szCs w:val="24"/>
        </w:rPr>
        <w:t xml:space="preserve"> for </w:t>
      </w:r>
      <w:r w:rsidR="004579CE" w:rsidRPr="009D48F1">
        <w:rPr>
          <w:rFonts w:ascii="Times New Roman" w:hAnsi="Times New Roman" w:cs="Times New Roman"/>
          <w:sz w:val="24"/>
          <w:szCs w:val="24"/>
        </w:rPr>
        <w:t>blood pressure</w:t>
      </w:r>
      <w:r w:rsidR="00616830" w:rsidRPr="009D48F1">
        <w:rPr>
          <w:rFonts w:ascii="Times New Roman" w:hAnsi="Times New Roman" w:cs="Times New Roman"/>
          <w:sz w:val="24"/>
          <w:szCs w:val="24"/>
        </w:rPr>
        <w:t xml:space="preserve">, </w:t>
      </w:r>
      <w:r w:rsidR="00B63380" w:rsidRPr="009D48F1">
        <w:rPr>
          <w:rFonts w:ascii="Times New Roman" w:hAnsi="Times New Roman" w:cs="Times New Roman"/>
          <w:sz w:val="24"/>
          <w:szCs w:val="24"/>
        </w:rPr>
        <w:t xml:space="preserve">medication </w:t>
      </w:r>
      <w:r w:rsidR="00B63380" w:rsidRPr="009D48F1">
        <w:rPr>
          <w:rFonts w:ascii="Times New Roman" w:hAnsi="Times New Roman" w:cs="Times New Roman"/>
          <w:sz w:val="24"/>
          <w:szCs w:val="24"/>
        </w:rPr>
        <w:lastRenderedPageBreak/>
        <w:t xml:space="preserve">use, smoking history, </w:t>
      </w:r>
      <w:r w:rsidR="00EE2E80" w:rsidRPr="009D48F1">
        <w:rPr>
          <w:rFonts w:ascii="Times New Roman" w:hAnsi="Times New Roman" w:cs="Times New Roman"/>
          <w:sz w:val="24"/>
          <w:szCs w:val="24"/>
        </w:rPr>
        <w:t>cholesterol, BMI, diabetes,</w:t>
      </w:r>
      <w:r w:rsidR="00BA7B95" w:rsidRPr="009D48F1">
        <w:rPr>
          <w:rFonts w:ascii="Times New Roman" w:hAnsi="Times New Roman" w:cs="Times New Roman"/>
          <w:sz w:val="24"/>
          <w:szCs w:val="24"/>
        </w:rPr>
        <w:t xml:space="preserve"> and</w:t>
      </w:r>
      <w:r w:rsidR="00E23F76" w:rsidRPr="009D48F1">
        <w:rPr>
          <w:rFonts w:ascii="Times New Roman" w:hAnsi="Times New Roman" w:cs="Times New Roman"/>
          <w:sz w:val="24"/>
          <w:szCs w:val="24"/>
        </w:rPr>
        <w:t xml:space="preserve"> </w:t>
      </w:r>
      <w:r w:rsidR="00EE2E80" w:rsidRPr="009D48F1">
        <w:rPr>
          <w:rFonts w:ascii="Times New Roman" w:hAnsi="Times New Roman" w:cs="Times New Roman"/>
          <w:sz w:val="24"/>
          <w:szCs w:val="24"/>
        </w:rPr>
        <w:t>heartrate</w:t>
      </w:r>
      <w:r w:rsidR="00BA7B95" w:rsidRPr="009D48F1">
        <w:rPr>
          <w:rFonts w:ascii="Times New Roman" w:hAnsi="Times New Roman" w:cs="Times New Roman"/>
          <w:sz w:val="24"/>
          <w:szCs w:val="24"/>
        </w:rPr>
        <w:t xml:space="preserve">. </w:t>
      </w:r>
      <w:r w:rsidR="005B14D1" w:rsidRPr="009D48F1">
        <w:rPr>
          <w:rFonts w:ascii="Times New Roman" w:hAnsi="Times New Roman" w:cs="Times New Roman"/>
          <w:sz w:val="24"/>
          <w:szCs w:val="24"/>
        </w:rPr>
        <w:t>Through regular surveillance of hospitals, participant contact,</w:t>
      </w:r>
      <w:r w:rsidR="005E482D" w:rsidRPr="009D48F1">
        <w:rPr>
          <w:rFonts w:ascii="Times New Roman" w:hAnsi="Times New Roman" w:cs="Times New Roman"/>
          <w:sz w:val="24"/>
          <w:szCs w:val="24"/>
        </w:rPr>
        <w:t xml:space="preserve"> and death certificates, the Framingham Heart Study </w:t>
      </w:r>
      <w:r w:rsidR="00511318" w:rsidRPr="009D48F1">
        <w:rPr>
          <w:rFonts w:ascii="Times New Roman" w:hAnsi="Times New Roman" w:cs="Times New Roman"/>
          <w:sz w:val="24"/>
          <w:szCs w:val="24"/>
        </w:rPr>
        <w:t>records the occurrence of Angina Pectoris, Myocardial Infraction, Heart Failure, and Cerebrovasc</w:t>
      </w:r>
      <w:r w:rsidR="00EF3B47" w:rsidRPr="009D48F1">
        <w:rPr>
          <w:rFonts w:ascii="Times New Roman" w:hAnsi="Times New Roman" w:cs="Times New Roman"/>
          <w:sz w:val="24"/>
          <w:szCs w:val="24"/>
        </w:rPr>
        <w:t>ular disease.</w:t>
      </w:r>
      <w:r w:rsidR="00201C8B" w:rsidRPr="009D48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A1D44C" w14:textId="7E5290EE" w:rsidR="00E14BBA" w:rsidRPr="009D48F1" w:rsidRDefault="00FF5C26" w:rsidP="009D48F1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9D48F1">
        <w:rPr>
          <w:rFonts w:ascii="Times New Roman" w:hAnsi="Times New Roman" w:cs="Times New Roman"/>
          <w:b/>
          <w:bCs/>
          <w:sz w:val="24"/>
          <w:szCs w:val="24"/>
        </w:rPr>
        <w:t>Pro</w:t>
      </w:r>
      <w:r w:rsidR="0065293D" w:rsidRPr="009D48F1">
        <w:rPr>
          <w:rFonts w:ascii="Times New Roman" w:hAnsi="Times New Roman" w:cs="Times New Roman"/>
          <w:b/>
          <w:bCs/>
          <w:sz w:val="24"/>
          <w:szCs w:val="24"/>
        </w:rPr>
        <w:t xml:space="preserve">cedure </w:t>
      </w:r>
    </w:p>
    <w:p w14:paraId="408EFD5C" w14:textId="3C6108C1" w:rsidR="0065293D" w:rsidRPr="009D48F1" w:rsidRDefault="0065293D" w:rsidP="009D48F1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D48F1">
        <w:rPr>
          <w:rFonts w:ascii="Times New Roman" w:hAnsi="Times New Roman" w:cs="Times New Roman"/>
          <w:sz w:val="24"/>
          <w:szCs w:val="24"/>
        </w:rPr>
        <w:tab/>
        <w:t xml:space="preserve">The </w:t>
      </w:r>
      <w:r w:rsidR="00175639" w:rsidRPr="009D48F1">
        <w:rPr>
          <w:rFonts w:ascii="Times New Roman" w:hAnsi="Times New Roman" w:cs="Times New Roman"/>
          <w:sz w:val="24"/>
          <w:szCs w:val="24"/>
        </w:rPr>
        <w:t xml:space="preserve">data used in this study is a </w:t>
      </w:r>
      <w:r w:rsidR="009412E4" w:rsidRPr="009D48F1">
        <w:rPr>
          <w:rFonts w:ascii="Times New Roman" w:hAnsi="Times New Roman" w:cs="Times New Roman"/>
          <w:sz w:val="24"/>
          <w:szCs w:val="24"/>
        </w:rPr>
        <w:t>subset</w:t>
      </w:r>
      <w:r w:rsidRPr="009D48F1">
        <w:rPr>
          <w:rFonts w:ascii="Times New Roman" w:hAnsi="Times New Roman" w:cs="Times New Roman"/>
          <w:sz w:val="24"/>
          <w:szCs w:val="24"/>
        </w:rPr>
        <w:t xml:space="preserve"> </w:t>
      </w:r>
      <w:r w:rsidR="009412E4" w:rsidRPr="009D48F1">
        <w:rPr>
          <w:rFonts w:ascii="Times New Roman" w:hAnsi="Times New Roman" w:cs="Times New Roman"/>
          <w:sz w:val="24"/>
          <w:szCs w:val="24"/>
        </w:rPr>
        <w:t>from the Framingham Heart Study</w:t>
      </w:r>
      <w:r w:rsidR="00C378EB" w:rsidRPr="009D48F1">
        <w:rPr>
          <w:rFonts w:ascii="Times New Roman" w:hAnsi="Times New Roman" w:cs="Times New Roman"/>
          <w:sz w:val="24"/>
          <w:szCs w:val="24"/>
        </w:rPr>
        <w:t xml:space="preserve"> that examine</w:t>
      </w:r>
      <w:r w:rsidR="00543FA9" w:rsidRPr="009D48F1">
        <w:rPr>
          <w:rFonts w:ascii="Times New Roman" w:hAnsi="Times New Roman" w:cs="Times New Roman"/>
          <w:sz w:val="24"/>
          <w:szCs w:val="24"/>
        </w:rPr>
        <w:t>d</w:t>
      </w:r>
      <w:r w:rsidRPr="009D48F1">
        <w:rPr>
          <w:rFonts w:ascii="Times New Roman" w:hAnsi="Times New Roman" w:cs="Times New Roman"/>
          <w:sz w:val="24"/>
          <w:szCs w:val="24"/>
        </w:rPr>
        <w:t xml:space="preserve"> n = 4,434 participants over a </w:t>
      </w:r>
      <w:r w:rsidR="001041E4" w:rsidRPr="009D48F1">
        <w:rPr>
          <w:rFonts w:ascii="Times New Roman" w:hAnsi="Times New Roman" w:cs="Times New Roman"/>
          <w:sz w:val="24"/>
          <w:szCs w:val="24"/>
        </w:rPr>
        <w:t>24-year</w:t>
      </w:r>
      <w:r w:rsidRPr="009D48F1">
        <w:rPr>
          <w:rFonts w:ascii="Times New Roman" w:hAnsi="Times New Roman" w:cs="Times New Roman"/>
          <w:sz w:val="24"/>
          <w:szCs w:val="24"/>
        </w:rPr>
        <w:t xml:space="preserve"> period. </w:t>
      </w:r>
      <w:r w:rsidR="005D5E83" w:rsidRPr="009D48F1">
        <w:rPr>
          <w:rFonts w:ascii="Times New Roman" w:hAnsi="Times New Roman" w:cs="Times New Roman"/>
          <w:sz w:val="24"/>
          <w:szCs w:val="24"/>
        </w:rPr>
        <w:t xml:space="preserve">As this study is the analysis of previously collected data, </w:t>
      </w:r>
      <w:r w:rsidR="00A2756E" w:rsidRPr="009D48F1">
        <w:rPr>
          <w:rFonts w:ascii="Times New Roman" w:hAnsi="Times New Roman" w:cs="Times New Roman"/>
          <w:sz w:val="24"/>
          <w:szCs w:val="24"/>
        </w:rPr>
        <w:t xml:space="preserve">typical procedures such as informed consent did not apply. The original study collected data </w:t>
      </w:r>
      <w:r w:rsidR="00B54A05" w:rsidRPr="009D48F1">
        <w:rPr>
          <w:rFonts w:ascii="Times New Roman" w:hAnsi="Times New Roman" w:cs="Times New Roman"/>
          <w:sz w:val="24"/>
          <w:szCs w:val="24"/>
        </w:rPr>
        <w:t xml:space="preserve">during three examination periods, approximately 6 years apart, from </w:t>
      </w:r>
      <w:r w:rsidR="0024288C" w:rsidRPr="009D48F1">
        <w:rPr>
          <w:rFonts w:ascii="Times New Roman" w:hAnsi="Times New Roman" w:cs="Times New Roman"/>
          <w:sz w:val="24"/>
          <w:szCs w:val="24"/>
        </w:rPr>
        <w:t>roughly 1956 to 1968</w:t>
      </w:r>
      <w:r w:rsidR="00391C0F" w:rsidRPr="009D48F1">
        <w:rPr>
          <w:rFonts w:ascii="Times New Roman" w:hAnsi="Times New Roman" w:cs="Times New Roman"/>
          <w:sz w:val="24"/>
          <w:szCs w:val="24"/>
        </w:rPr>
        <w:t>.</w:t>
      </w:r>
      <w:r w:rsidR="00C67900" w:rsidRPr="009D48F1">
        <w:rPr>
          <w:rFonts w:ascii="Times New Roman" w:hAnsi="Times New Roman" w:cs="Times New Roman"/>
          <w:sz w:val="24"/>
          <w:szCs w:val="24"/>
        </w:rPr>
        <w:t xml:space="preserve"> </w:t>
      </w:r>
      <w:r w:rsidR="00B5624A" w:rsidRPr="009D48F1">
        <w:rPr>
          <w:rFonts w:ascii="Times New Roman" w:hAnsi="Times New Roman" w:cs="Times New Roman"/>
          <w:sz w:val="24"/>
          <w:szCs w:val="24"/>
        </w:rPr>
        <w:t>Participants were followed during the course of the study</w:t>
      </w:r>
      <w:r w:rsidR="00C53794" w:rsidRPr="009D48F1">
        <w:rPr>
          <w:rFonts w:ascii="Times New Roman" w:hAnsi="Times New Roman" w:cs="Times New Roman"/>
          <w:sz w:val="24"/>
          <w:szCs w:val="24"/>
        </w:rPr>
        <w:t xml:space="preserve"> for the occurrence of the following events: Angina Pectoris, Myocardial Infraction, Atherothrombotic Infarction</w:t>
      </w:r>
      <w:r w:rsidR="00400617" w:rsidRPr="009D48F1">
        <w:rPr>
          <w:rFonts w:ascii="Times New Roman" w:hAnsi="Times New Roman" w:cs="Times New Roman"/>
          <w:sz w:val="24"/>
          <w:szCs w:val="24"/>
        </w:rPr>
        <w:t>,</w:t>
      </w:r>
      <w:r w:rsidR="00543FA9" w:rsidRPr="009D48F1">
        <w:rPr>
          <w:rFonts w:ascii="Times New Roman" w:hAnsi="Times New Roman" w:cs="Times New Roman"/>
          <w:sz w:val="24"/>
          <w:szCs w:val="24"/>
        </w:rPr>
        <w:t xml:space="preserve"> Cerebral Hemorrhage (Stroke)</w:t>
      </w:r>
      <w:r w:rsidR="00400617" w:rsidRPr="009D48F1">
        <w:rPr>
          <w:rFonts w:ascii="Times New Roman" w:hAnsi="Times New Roman" w:cs="Times New Roman"/>
          <w:sz w:val="24"/>
          <w:szCs w:val="24"/>
        </w:rPr>
        <w:t>,</w:t>
      </w:r>
      <w:r w:rsidR="00543FA9" w:rsidRPr="009D48F1">
        <w:rPr>
          <w:rFonts w:ascii="Times New Roman" w:hAnsi="Times New Roman" w:cs="Times New Roman"/>
          <w:sz w:val="24"/>
          <w:szCs w:val="24"/>
        </w:rPr>
        <w:t xml:space="preserve"> or death.</w:t>
      </w:r>
      <w:r w:rsidR="00016701" w:rsidRPr="009D48F1">
        <w:rPr>
          <w:rFonts w:ascii="Times New Roman" w:hAnsi="Times New Roman" w:cs="Times New Roman"/>
          <w:sz w:val="24"/>
          <w:szCs w:val="24"/>
        </w:rPr>
        <w:t xml:space="preserve"> There was no assignment to conditions during the collection of the data as this was a prospective study to identify the risk of CVD. </w:t>
      </w:r>
    </w:p>
    <w:p w14:paraId="3703082C" w14:textId="3164139F" w:rsidR="006A1E13" w:rsidRPr="009D48F1" w:rsidRDefault="006A1E13" w:rsidP="009D48F1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9D48F1">
        <w:rPr>
          <w:rFonts w:ascii="Times New Roman" w:hAnsi="Times New Roman" w:cs="Times New Roman"/>
          <w:b/>
          <w:bCs/>
          <w:sz w:val="24"/>
          <w:szCs w:val="24"/>
        </w:rPr>
        <w:t xml:space="preserve">Data Analysis </w:t>
      </w:r>
    </w:p>
    <w:p w14:paraId="12DCFEF7" w14:textId="77777777" w:rsidR="00E36280" w:rsidRPr="009D48F1" w:rsidRDefault="006A1E13" w:rsidP="009D48F1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D48F1">
        <w:rPr>
          <w:rFonts w:ascii="Times New Roman" w:hAnsi="Times New Roman" w:cs="Times New Roman"/>
          <w:sz w:val="24"/>
          <w:szCs w:val="24"/>
        </w:rPr>
        <w:tab/>
      </w:r>
      <w:r w:rsidR="00D83844" w:rsidRPr="009D48F1">
        <w:rPr>
          <w:rFonts w:ascii="Times New Roman" w:hAnsi="Times New Roman" w:cs="Times New Roman"/>
          <w:sz w:val="24"/>
          <w:szCs w:val="24"/>
        </w:rPr>
        <w:t>To examine the current hypothesis of w</w:t>
      </w:r>
      <w:r w:rsidR="005A1F26" w:rsidRPr="009D48F1">
        <w:rPr>
          <w:rFonts w:ascii="Times New Roman" w:hAnsi="Times New Roman" w:cs="Times New Roman"/>
          <w:sz w:val="24"/>
          <w:szCs w:val="24"/>
        </w:rPr>
        <w:t>hether there is a significant difference between</w:t>
      </w:r>
      <w:r w:rsidR="00071968" w:rsidRPr="009D48F1">
        <w:rPr>
          <w:rFonts w:ascii="Times New Roman" w:hAnsi="Times New Roman" w:cs="Times New Roman"/>
          <w:sz w:val="24"/>
          <w:szCs w:val="24"/>
        </w:rPr>
        <w:t xml:space="preserve"> </w:t>
      </w:r>
      <w:r w:rsidR="00A12DC7" w:rsidRPr="009D48F1">
        <w:rPr>
          <w:rFonts w:ascii="Times New Roman" w:hAnsi="Times New Roman" w:cs="Times New Roman"/>
          <w:sz w:val="24"/>
          <w:szCs w:val="24"/>
        </w:rPr>
        <w:t xml:space="preserve">varying </w:t>
      </w:r>
      <w:r w:rsidR="00FD2284" w:rsidRPr="009D48F1">
        <w:rPr>
          <w:rFonts w:ascii="Times New Roman" w:hAnsi="Times New Roman" w:cs="Times New Roman"/>
          <w:sz w:val="24"/>
          <w:szCs w:val="24"/>
        </w:rPr>
        <w:t>smoking status</w:t>
      </w:r>
      <w:r w:rsidR="00A12DC7" w:rsidRPr="009D48F1">
        <w:rPr>
          <w:rFonts w:ascii="Times New Roman" w:hAnsi="Times New Roman" w:cs="Times New Roman"/>
          <w:sz w:val="24"/>
          <w:szCs w:val="24"/>
        </w:rPr>
        <w:t>es</w:t>
      </w:r>
      <w:r w:rsidR="00FD2284" w:rsidRPr="009D48F1">
        <w:rPr>
          <w:rFonts w:ascii="Times New Roman" w:hAnsi="Times New Roman" w:cs="Times New Roman"/>
          <w:sz w:val="24"/>
          <w:szCs w:val="24"/>
        </w:rPr>
        <w:t xml:space="preserve"> (light, moderate, heavy) in B</w:t>
      </w:r>
      <w:r w:rsidR="00A12DC7" w:rsidRPr="009D48F1">
        <w:rPr>
          <w:rFonts w:ascii="Times New Roman" w:hAnsi="Times New Roman" w:cs="Times New Roman"/>
          <w:sz w:val="24"/>
          <w:szCs w:val="24"/>
        </w:rPr>
        <w:t xml:space="preserve">P and HR, </w:t>
      </w:r>
      <w:r w:rsidR="00A166BD" w:rsidRPr="009D48F1">
        <w:rPr>
          <w:rFonts w:ascii="Times New Roman" w:hAnsi="Times New Roman" w:cs="Times New Roman"/>
          <w:sz w:val="24"/>
          <w:szCs w:val="24"/>
        </w:rPr>
        <w:t xml:space="preserve">the data was (1) </w:t>
      </w:r>
      <w:r w:rsidR="00997A8B" w:rsidRPr="009D48F1">
        <w:rPr>
          <w:rFonts w:ascii="Times New Roman" w:hAnsi="Times New Roman" w:cs="Times New Roman"/>
          <w:sz w:val="24"/>
          <w:szCs w:val="24"/>
        </w:rPr>
        <w:t xml:space="preserve">filtered for </w:t>
      </w:r>
      <w:r w:rsidR="007A0886" w:rsidRPr="009D48F1">
        <w:rPr>
          <w:rFonts w:ascii="Times New Roman" w:hAnsi="Times New Roman" w:cs="Times New Roman"/>
          <w:sz w:val="24"/>
          <w:szCs w:val="24"/>
        </w:rPr>
        <w:t>current smokers only</w:t>
      </w:r>
      <w:r w:rsidR="005B2E80" w:rsidRPr="009D48F1">
        <w:rPr>
          <w:rFonts w:ascii="Times New Roman" w:hAnsi="Times New Roman" w:cs="Times New Roman"/>
          <w:sz w:val="24"/>
          <w:szCs w:val="24"/>
        </w:rPr>
        <w:t>,</w:t>
      </w:r>
      <w:r w:rsidR="000A58B6" w:rsidRPr="009D48F1">
        <w:rPr>
          <w:rFonts w:ascii="Times New Roman" w:hAnsi="Times New Roman" w:cs="Times New Roman"/>
          <w:sz w:val="24"/>
          <w:szCs w:val="24"/>
        </w:rPr>
        <w:t xml:space="preserve"> and</w:t>
      </w:r>
      <w:r w:rsidR="005B2E80" w:rsidRPr="009D48F1">
        <w:rPr>
          <w:rFonts w:ascii="Times New Roman" w:hAnsi="Times New Roman" w:cs="Times New Roman"/>
          <w:sz w:val="24"/>
          <w:szCs w:val="24"/>
        </w:rPr>
        <w:t xml:space="preserve"> then (2) separated in</w:t>
      </w:r>
      <w:r w:rsidR="009B2E44" w:rsidRPr="009D48F1">
        <w:rPr>
          <w:rFonts w:ascii="Times New Roman" w:hAnsi="Times New Roman" w:cs="Times New Roman"/>
          <w:sz w:val="24"/>
          <w:szCs w:val="24"/>
        </w:rPr>
        <w:t xml:space="preserve">to three groups </w:t>
      </w:r>
      <w:r w:rsidR="00E57678" w:rsidRPr="009D48F1">
        <w:rPr>
          <w:rFonts w:ascii="Times New Roman" w:hAnsi="Times New Roman" w:cs="Times New Roman"/>
          <w:sz w:val="24"/>
          <w:szCs w:val="24"/>
        </w:rPr>
        <w:t xml:space="preserve">based on the </w:t>
      </w:r>
      <w:r w:rsidR="00357CE3" w:rsidRPr="009D48F1">
        <w:rPr>
          <w:rFonts w:ascii="Times New Roman" w:hAnsi="Times New Roman" w:cs="Times New Roman"/>
          <w:sz w:val="24"/>
          <w:szCs w:val="24"/>
        </w:rPr>
        <w:t>number of cigarettes smoked each day</w:t>
      </w:r>
      <w:r w:rsidR="000A58B6" w:rsidRPr="009D48F1">
        <w:rPr>
          <w:rFonts w:ascii="Times New Roman" w:hAnsi="Times New Roman" w:cs="Times New Roman"/>
          <w:sz w:val="24"/>
          <w:szCs w:val="24"/>
        </w:rPr>
        <w:t xml:space="preserve"> (light </w:t>
      </w:r>
      <w:r w:rsidR="0021611B" w:rsidRPr="009D48F1">
        <w:rPr>
          <w:rFonts w:ascii="Times New Roman" w:hAnsi="Times New Roman" w:cs="Times New Roman"/>
          <w:sz w:val="24"/>
          <w:szCs w:val="24"/>
        </w:rPr>
        <w:t>= 1-5 cigarettes, moderate = 6-20 cigarettes, heavy = 21 or more cigarettes).</w:t>
      </w:r>
      <w:r w:rsidR="00510F58" w:rsidRPr="009D48F1">
        <w:rPr>
          <w:rFonts w:ascii="Times New Roman" w:hAnsi="Times New Roman" w:cs="Times New Roman"/>
          <w:sz w:val="24"/>
          <w:szCs w:val="24"/>
        </w:rPr>
        <w:t xml:space="preserve"> </w:t>
      </w:r>
      <w:r w:rsidR="00557160" w:rsidRPr="009D48F1">
        <w:rPr>
          <w:rFonts w:ascii="Times New Roman" w:hAnsi="Times New Roman" w:cs="Times New Roman"/>
          <w:sz w:val="24"/>
          <w:szCs w:val="24"/>
        </w:rPr>
        <w:t xml:space="preserve">Since this study is comparing three independent groups on quantitative dependent </w:t>
      </w:r>
      <w:r w:rsidR="002E14BE" w:rsidRPr="009D48F1">
        <w:rPr>
          <w:rFonts w:ascii="Times New Roman" w:hAnsi="Times New Roman" w:cs="Times New Roman"/>
          <w:sz w:val="24"/>
          <w:szCs w:val="24"/>
        </w:rPr>
        <w:t xml:space="preserve">variables, this study will analyze the data </w:t>
      </w:r>
      <w:r w:rsidR="00B862AC" w:rsidRPr="009D48F1">
        <w:rPr>
          <w:rFonts w:ascii="Times New Roman" w:hAnsi="Times New Roman" w:cs="Times New Roman"/>
          <w:sz w:val="24"/>
          <w:szCs w:val="24"/>
        </w:rPr>
        <w:t>conducting</w:t>
      </w:r>
      <w:r w:rsidR="002E14BE" w:rsidRPr="009D48F1">
        <w:rPr>
          <w:rFonts w:ascii="Times New Roman" w:hAnsi="Times New Roman" w:cs="Times New Roman"/>
          <w:sz w:val="24"/>
          <w:szCs w:val="24"/>
        </w:rPr>
        <w:t xml:space="preserve"> </w:t>
      </w:r>
      <w:r w:rsidR="002719D9" w:rsidRPr="009D48F1">
        <w:rPr>
          <w:rFonts w:ascii="Times New Roman" w:hAnsi="Times New Roman" w:cs="Times New Roman"/>
          <w:sz w:val="24"/>
          <w:szCs w:val="24"/>
        </w:rPr>
        <w:t>three separate</w:t>
      </w:r>
      <w:r w:rsidR="002E14BE" w:rsidRPr="009D48F1">
        <w:rPr>
          <w:rFonts w:ascii="Times New Roman" w:hAnsi="Times New Roman" w:cs="Times New Roman"/>
          <w:sz w:val="24"/>
          <w:szCs w:val="24"/>
        </w:rPr>
        <w:t xml:space="preserve"> ANOVA</w:t>
      </w:r>
      <w:r w:rsidR="002719D9" w:rsidRPr="009D48F1">
        <w:rPr>
          <w:rFonts w:ascii="Times New Roman" w:hAnsi="Times New Roman" w:cs="Times New Roman"/>
          <w:sz w:val="24"/>
          <w:szCs w:val="24"/>
        </w:rPr>
        <w:t xml:space="preserve"> tests</w:t>
      </w:r>
      <w:r w:rsidR="00D94CE6" w:rsidRPr="009D48F1">
        <w:rPr>
          <w:rFonts w:ascii="Times New Roman" w:hAnsi="Times New Roman" w:cs="Times New Roman"/>
          <w:sz w:val="24"/>
          <w:szCs w:val="24"/>
        </w:rPr>
        <w:t xml:space="preserve"> for SBP, DBP, and HR</w:t>
      </w:r>
      <w:r w:rsidR="002C6D87" w:rsidRPr="009D48F1">
        <w:rPr>
          <w:rFonts w:ascii="Times New Roman" w:hAnsi="Times New Roman" w:cs="Times New Roman"/>
          <w:sz w:val="24"/>
          <w:szCs w:val="24"/>
        </w:rPr>
        <w:t>.</w:t>
      </w:r>
      <w:r w:rsidR="0055324C" w:rsidRPr="009D48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99C53E" w14:textId="550C31A7" w:rsidR="00D837A8" w:rsidRPr="009D48F1" w:rsidRDefault="00D837A8" w:rsidP="009D48F1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9D48F1">
        <w:rPr>
          <w:rFonts w:ascii="Times New Roman" w:hAnsi="Times New Roman" w:cs="Times New Roman"/>
          <w:sz w:val="24"/>
          <w:szCs w:val="24"/>
        </w:rPr>
        <w:lastRenderedPageBreak/>
        <w:t xml:space="preserve">To further </w:t>
      </w:r>
      <w:r w:rsidR="00820979" w:rsidRPr="009D48F1">
        <w:rPr>
          <w:rFonts w:ascii="Times New Roman" w:hAnsi="Times New Roman" w:cs="Times New Roman"/>
          <w:sz w:val="24"/>
          <w:szCs w:val="24"/>
        </w:rPr>
        <w:t>analyze</w:t>
      </w:r>
      <w:r w:rsidRPr="009D48F1">
        <w:rPr>
          <w:rFonts w:ascii="Times New Roman" w:hAnsi="Times New Roman" w:cs="Times New Roman"/>
          <w:sz w:val="24"/>
          <w:szCs w:val="24"/>
        </w:rPr>
        <w:t xml:space="preserve"> the </w:t>
      </w:r>
      <w:r w:rsidR="00E61029" w:rsidRPr="009D48F1">
        <w:rPr>
          <w:rFonts w:ascii="Times New Roman" w:hAnsi="Times New Roman" w:cs="Times New Roman"/>
          <w:sz w:val="24"/>
          <w:szCs w:val="24"/>
        </w:rPr>
        <w:t xml:space="preserve">data, </w:t>
      </w:r>
      <w:r w:rsidR="00E61E3C" w:rsidRPr="009D48F1">
        <w:rPr>
          <w:rFonts w:ascii="Times New Roman" w:hAnsi="Times New Roman" w:cs="Times New Roman"/>
          <w:sz w:val="24"/>
          <w:szCs w:val="24"/>
        </w:rPr>
        <w:t xml:space="preserve">the participants were </w:t>
      </w:r>
      <w:r w:rsidR="00563BE8" w:rsidRPr="009D48F1">
        <w:rPr>
          <w:rFonts w:ascii="Times New Roman" w:hAnsi="Times New Roman" w:cs="Times New Roman"/>
          <w:sz w:val="24"/>
          <w:szCs w:val="24"/>
        </w:rPr>
        <w:t>grouped by</w:t>
      </w:r>
      <w:r w:rsidR="00E61E3C" w:rsidRPr="009D48F1">
        <w:rPr>
          <w:rFonts w:ascii="Times New Roman" w:hAnsi="Times New Roman" w:cs="Times New Roman"/>
          <w:sz w:val="24"/>
          <w:szCs w:val="24"/>
        </w:rPr>
        <w:t xml:space="preserve"> sex</w:t>
      </w:r>
      <w:r w:rsidR="00123244" w:rsidRPr="009D48F1">
        <w:rPr>
          <w:rFonts w:ascii="Times New Roman" w:hAnsi="Times New Roman" w:cs="Times New Roman"/>
          <w:sz w:val="24"/>
          <w:szCs w:val="24"/>
        </w:rPr>
        <w:t xml:space="preserve"> to examine</w:t>
      </w:r>
      <w:r w:rsidR="00820979" w:rsidRPr="009D48F1">
        <w:rPr>
          <w:rFonts w:ascii="Times New Roman" w:hAnsi="Times New Roman" w:cs="Times New Roman"/>
          <w:sz w:val="24"/>
          <w:szCs w:val="24"/>
        </w:rPr>
        <w:t xml:space="preserve"> if</w:t>
      </w:r>
      <w:r w:rsidR="00123244" w:rsidRPr="009D48F1">
        <w:rPr>
          <w:rFonts w:ascii="Times New Roman" w:hAnsi="Times New Roman" w:cs="Times New Roman"/>
          <w:sz w:val="24"/>
          <w:szCs w:val="24"/>
        </w:rPr>
        <w:t xml:space="preserve"> </w:t>
      </w:r>
      <w:r w:rsidR="004808D9" w:rsidRPr="009D48F1">
        <w:rPr>
          <w:rFonts w:ascii="Times New Roman" w:hAnsi="Times New Roman" w:cs="Times New Roman"/>
          <w:sz w:val="24"/>
          <w:szCs w:val="24"/>
        </w:rPr>
        <w:t xml:space="preserve">any differences </w:t>
      </w:r>
      <w:r w:rsidR="00820979" w:rsidRPr="009D48F1">
        <w:rPr>
          <w:rFonts w:ascii="Times New Roman" w:hAnsi="Times New Roman" w:cs="Times New Roman"/>
          <w:sz w:val="24"/>
          <w:szCs w:val="24"/>
        </w:rPr>
        <w:t>exist. A</w:t>
      </w:r>
      <w:r w:rsidR="00BE1863" w:rsidRPr="009D48F1">
        <w:rPr>
          <w:rFonts w:ascii="Times New Roman" w:hAnsi="Times New Roman" w:cs="Times New Roman"/>
          <w:sz w:val="24"/>
          <w:szCs w:val="24"/>
        </w:rPr>
        <w:t xml:space="preserve">nother </w:t>
      </w:r>
      <w:r w:rsidR="00820979" w:rsidRPr="009D48F1">
        <w:rPr>
          <w:rFonts w:ascii="Times New Roman" w:hAnsi="Times New Roman" w:cs="Times New Roman"/>
          <w:sz w:val="24"/>
          <w:szCs w:val="24"/>
        </w:rPr>
        <w:t>set of</w:t>
      </w:r>
      <w:r w:rsidR="00BE1863" w:rsidRPr="009D48F1">
        <w:rPr>
          <w:rFonts w:ascii="Times New Roman" w:hAnsi="Times New Roman" w:cs="Times New Roman"/>
          <w:sz w:val="24"/>
          <w:szCs w:val="24"/>
        </w:rPr>
        <w:t xml:space="preserve"> </w:t>
      </w:r>
      <w:r w:rsidR="00A06E58" w:rsidRPr="009D48F1">
        <w:rPr>
          <w:rFonts w:ascii="Times New Roman" w:hAnsi="Times New Roman" w:cs="Times New Roman"/>
          <w:sz w:val="24"/>
          <w:szCs w:val="24"/>
        </w:rPr>
        <w:t xml:space="preserve">ANOVA </w:t>
      </w:r>
      <w:r w:rsidR="00BE1863" w:rsidRPr="009D48F1">
        <w:rPr>
          <w:rFonts w:ascii="Times New Roman" w:hAnsi="Times New Roman" w:cs="Times New Roman"/>
          <w:sz w:val="24"/>
          <w:szCs w:val="24"/>
        </w:rPr>
        <w:t xml:space="preserve">tests for SBP, DBP and HR </w:t>
      </w:r>
      <w:r w:rsidR="00F76A70" w:rsidRPr="009D48F1">
        <w:rPr>
          <w:rFonts w:ascii="Times New Roman" w:hAnsi="Times New Roman" w:cs="Times New Roman"/>
          <w:sz w:val="24"/>
          <w:szCs w:val="24"/>
        </w:rPr>
        <w:t xml:space="preserve">was </w:t>
      </w:r>
      <w:r w:rsidR="00AC459A" w:rsidRPr="009D48F1">
        <w:rPr>
          <w:rFonts w:ascii="Times New Roman" w:hAnsi="Times New Roman" w:cs="Times New Roman"/>
          <w:sz w:val="24"/>
          <w:szCs w:val="24"/>
        </w:rPr>
        <w:t xml:space="preserve">conducted </w:t>
      </w:r>
      <w:r w:rsidR="00820979" w:rsidRPr="009D48F1">
        <w:rPr>
          <w:rFonts w:ascii="Times New Roman" w:hAnsi="Times New Roman" w:cs="Times New Roman"/>
          <w:sz w:val="24"/>
          <w:szCs w:val="24"/>
        </w:rPr>
        <w:t>for females and males</w:t>
      </w:r>
      <w:r w:rsidR="00AC459A" w:rsidRPr="009D48F1">
        <w:rPr>
          <w:rFonts w:ascii="Times New Roman" w:hAnsi="Times New Roman" w:cs="Times New Roman"/>
          <w:sz w:val="24"/>
          <w:szCs w:val="24"/>
        </w:rPr>
        <w:t>.</w:t>
      </w:r>
      <w:r w:rsidR="00A06E58" w:rsidRPr="009D48F1">
        <w:rPr>
          <w:rFonts w:ascii="Times New Roman" w:hAnsi="Times New Roman" w:cs="Times New Roman"/>
          <w:sz w:val="24"/>
          <w:szCs w:val="24"/>
        </w:rPr>
        <w:t xml:space="preserve"> </w:t>
      </w:r>
      <w:r w:rsidR="00D42F88" w:rsidRPr="009D48F1">
        <w:rPr>
          <w:rFonts w:ascii="Times New Roman" w:hAnsi="Times New Roman" w:cs="Times New Roman"/>
          <w:sz w:val="24"/>
          <w:szCs w:val="24"/>
        </w:rPr>
        <w:t xml:space="preserve">Then sets of t-tests </w:t>
      </w:r>
      <w:r w:rsidR="008D388F" w:rsidRPr="009D48F1">
        <w:rPr>
          <w:rFonts w:ascii="Times New Roman" w:hAnsi="Times New Roman" w:cs="Times New Roman"/>
          <w:sz w:val="24"/>
          <w:szCs w:val="24"/>
        </w:rPr>
        <w:t xml:space="preserve">were conducted within each group based on sex. </w:t>
      </w:r>
    </w:p>
    <w:p w14:paraId="4137F213" w14:textId="77777777" w:rsidR="00B123BE" w:rsidRPr="009D48F1" w:rsidRDefault="00461886" w:rsidP="009D48F1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48F1"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3B6BADCF" w14:textId="2D6567A5" w:rsidR="005E6CC9" w:rsidRPr="009D48F1" w:rsidRDefault="008A3246" w:rsidP="009D48F1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9D48F1">
        <w:rPr>
          <w:rFonts w:ascii="Times New Roman" w:hAnsi="Times New Roman" w:cs="Times New Roman"/>
          <w:sz w:val="24"/>
          <w:szCs w:val="24"/>
        </w:rPr>
        <w:t xml:space="preserve">Results </w:t>
      </w:r>
      <w:r w:rsidR="00952C04" w:rsidRPr="009D48F1">
        <w:rPr>
          <w:rFonts w:ascii="Times New Roman" w:hAnsi="Times New Roman" w:cs="Times New Roman"/>
          <w:sz w:val="24"/>
          <w:szCs w:val="24"/>
        </w:rPr>
        <w:t xml:space="preserve">from </w:t>
      </w:r>
      <w:r w:rsidR="00EB4F89" w:rsidRPr="009D48F1">
        <w:rPr>
          <w:rFonts w:ascii="Times New Roman" w:hAnsi="Times New Roman" w:cs="Times New Roman"/>
          <w:sz w:val="24"/>
          <w:szCs w:val="24"/>
        </w:rPr>
        <w:t>the between-subjects ANOVA for SBP showed</w:t>
      </w:r>
      <w:r w:rsidR="00C47D9F" w:rsidRPr="009D48F1">
        <w:rPr>
          <w:rFonts w:ascii="Times New Roman" w:hAnsi="Times New Roman" w:cs="Times New Roman"/>
          <w:sz w:val="24"/>
          <w:szCs w:val="24"/>
        </w:rPr>
        <w:t xml:space="preserve"> a significant difference</w:t>
      </w:r>
      <w:r w:rsidR="00475842" w:rsidRPr="009D48F1">
        <w:rPr>
          <w:rFonts w:ascii="Times New Roman" w:hAnsi="Times New Roman" w:cs="Times New Roman"/>
          <w:sz w:val="24"/>
          <w:szCs w:val="24"/>
        </w:rPr>
        <w:t xml:space="preserve"> based on smoking status</w:t>
      </w:r>
      <w:r w:rsidR="00B05A92" w:rsidRPr="009D48F1">
        <w:rPr>
          <w:rFonts w:ascii="Times New Roman" w:hAnsi="Times New Roman" w:cs="Times New Roman"/>
          <w:sz w:val="24"/>
          <w:szCs w:val="24"/>
        </w:rPr>
        <w:t>, F(2, 777) = 3.08, p &lt; 0.05</w:t>
      </w:r>
      <w:r w:rsidR="00E56BD5" w:rsidRPr="009D48F1">
        <w:rPr>
          <w:rFonts w:ascii="Times New Roman" w:hAnsi="Times New Roman" w:cs="Times New Roman"/>
          <w:sz w:val="24"/>
          <w:szCs w:val="24"/>
        </w:rPr>
        <w:t xml:space="preserve">. Specifically, </w:t>
      </w:r>
      <w:r w:rsidRPr="009D48F1">
        <w:rPr>
          <w:rFonts w:ascii="Times New Roman" w:hAnsi="Times New Roman" w:cs="Times New Roman"/>
          <w:sz w:val="24"/>
          <w:szCs w:val="24"/>
        </w:rPr>
        <w:t>t</w:t>
      </w:r>
      <w:r w:rsidR="00FA45FA" w:rsidRPr="009D48F1">
        <w:rPr>
          <w:rFonts w:ascii="Times New Roman" w:hAnsi="Times New Roman" w:cs="Times New Roman"/>
          <w:sz w:val="24"/>
          <w:szCs w:val="24"/>
        </w:rPr>
        <w:t>h</w:t>
      </w:r>
      <w:r w:rsidRPr="009D48F1">
        <w:rPr>
          <w:rFonts w:ascii="Times New Roman" w:hAnsi="Times New Roman" w:cs="Times New Roman"/>
          <w:sz w:val="24"/>
          <w:szCs w:val="24"/>
        </w:rPr>
        <w:t xml:space="preserve">e </w:t>
      </w:r>
      <w:r w:rsidR="00FC3C94" w:rsidRPr="009D48F1">
        <w:rPr>
          <w:rFonts w:ascii="Times New Roman" w:hAnsi="Times New Roman" w:cs="Times New Roman"/>
          <w:sz w:val="24"/>
          <w:szCs w:val="24"/>
        </w:rPr>
        <w:t xml:space="preserve">SBP of participants in the </w:t>
      </w:r>
      <w:r w:rsidR="00FF34C8" w:rsidRPr="009D48F1">
        <w:rPr>
          <w:rFonts w:ascii="Times New Roman" w:hAnsi="Times New Roman" w:cs="Times New Roman"/>
          <w:sz w:val="24"/>
          <w:szCs w:val="24"/>
        </w:rPr>
        <w:t>heavy</w:t>
      </w:r>
      <w:r w:rsidR="00FC3C94" w:rsidRPr="009D48F1">
        <w:rPr>
          <w:rFonts w:ascii="Times New Roman" w:hAnsi="Times New Roman" w:cs="Times New Roman"/>
          <w:sz w:val="24"/>
          <w:szCs w:val="24"/>
        </w:rPr>
        <w:t xml:space="preserve"> group</w:t>
      </w:r>
      <w:r w:rsidR="00AF67BE" w:rsidRPr="009D48F1">
        <w:rPr>
          <w:rFonts w:ascii="Times New Roman" w:hAnsi="Times New Roman" w:cs="Times New Roman"/>
          <w:sz w:val="24"/>
          <w:szCs w:val="24"/>
        </w:rPr>
        <w:t xml:space="preserve"> (</w:t>
      </w:r>
      <w:r w:rsidRPr="009D48F1">
        <w:rPr>
          <w:rFonts w:ascii="Times New Roman" w:hAnsi="Times New Roman" w:cs="Times New Roman"/>
          <w:sz w:val="24"/>
          <w:szCs w:val="24"/>
        </w:rPr>
        <w:t>M</w:t>
      </w:r>
      <w:r w:rsidR="00655052" w:rsidRPr="009D48F1">
        <w:rPr>
          <w:rFonts w:ascii="Times New Roman" w:hAnsi="Times New Roman" w:cs="Times New Roman"/>
          <w:sz w:val="24"/>
          <w:szCs w:val="24"/>
        </w:rPr>
        <w:t xml:space="preserve"> = </w:t>
      </w:r>
      <w:r w:rsidR="002E755B" w:rsidRPr="009D48F1">
        <w:rPr>
          <w:rFonts w:ascii="Times New Roman" w:hAnsi="Times New Roman" w:cs="Times New Roman"/>
          <w:sz w:val="24"/>
          <w:szCs w:val="24"/>
        </w:rPr>
        <w:t>137.55</w:t>
      </w:r>
      <w:r w:rsidR="00655052" w:rsidRPr="009D48F1">
        <w:rPr>
          <w:rFonts w:ascii="Times New Roman" w:hAnsi="Times New Roman" w:cs="Times New Roman"/>
          <w:sz w:val="24"/>
          <w:szCs w:val="24"/>
        </w:rPr>
        <w:t>, SD = 21.35</w:t>
      </w:r>
      <w:r w:rsidR="002E755B" w:rsidRPr="009D48F1">
        <w:rPr>
          <w:rFonts w:ascii="Times New Roman" w:hAnsi="Times New Roman" w:cs="Times New Roman"/>
          <w:sz w:val="24"/>
          <w:szCs w:val="24"/>
        </w:rPr>
        <w:t>)</w:t>
      </w:r>
      <w:r w:rsidR="00FF34C8" w:rsidRPr="009D48F1">
        <w:rPr>
          <w:rFonts w:ascii="Times New Roman" w:hAnsi="Times New Roman" w:cs="Times New Roman"/>
          <w:sz w:val="24"/>
          <w:szCs w:val="24"/>
        </w:rPr>
        <w:t xml:space="preserve"> was</w:t>
      </w:r>
      <w:r w:rsidR="002E755B" w:rsidRPr="009D48F1">
        <w:rPr>
          <w:rFonts w:ascii="Times New Roman" w:hAnsi="Times New Roman" w:cs="Times New Roman"/>
          <w:sz w:val="24"/>
          <w:szCs w:val="24"/>
        </w:rPr>
        <w:t xml:space="preserve"> significantly higher than</w:t>
      </w:r>
      <w:r w:rsidR="00470D65" w:rsidRPr="009D48F1">
        <w:rPr>
          <w:rFonts w:ascii="Times New Roman" w:hAnsi="Times New Roman" w:cs="Times New Roman"/>
          <w:sz w:val="24"/>
          <w:szCs w:val="24"/>
        </w:rPr>
        <w:t xml:space="preserve"> the</w:t>
      </w:r>
      <w:r w:rsidR="002E755B" w:rsidRPr="009D48F1">
        <w:rPr>
          <w:rFonts w:ascii="Times New Roman" w:hAnsi="Times New Roman" w:cs="Times New Roman"/>
          <w:sz w:val="24"/>
          <w:szCs w:val="24"/>
        </w:rPr>
        <w:t xml:space="preserve"> </w:t>
      </w:r>
      <w:r w:rsidR="002A1071" w:rsidRPr="009D48F1">
        <w:rPr>
          <w:rFonts w:ascii="Times New Roman" w:hAnsi="Times New Roman" w:cs="Times New Roman"/>
          <w:sz w:val="24"/>
          <w:szCs w:val="24"/>
        </w:rPr>
        <w:t>SBP of those in the moderate group (</w:t>
      </w:r>
      <w:r w:rsidR="00655052" w:rsidRPr="009D48F1">
        <w:rPr>
          <w:rFonts w:ascii="Times New Roman" w:hAnsi="Times New Roman" w:cs="Times New Roman"/>
          <w:sz w:val="24"/>
          <w:szCs w:val="24"/>
        </w:rPr>
        <w:t xml:space="preserve">M = </w:t>
      </w:r>
      <w:r w:rsidR="002A1071" w:rsidRPr="009D48F1">
        <w:rPr>
          <w:rFonts w:ascii="Times New Roman" w:hAnsi="Times New Roman" w:cs="Times New Roman"/>
          <w:sz w:val="24"/>
          <w:szCs w:val="24"/>
        </w:rPr>
        <w:t>133.21</w:t>
      </w:r>
      <w:r w:rsidR="00655052" w:rsidRPr="009D48F1">
        <w:rPr>
          <w:rFonts w:ascii="Times New Roman" w:hAnsi="Times New Roman" w:cs="Times New Roman"/>
          <w:sz w:val="24"/>
          <w:szCs w:val="24"/>
        </w:rPr>
        <w:t xml:space="preserve">, </w:t>
      </w:r>
      <w:r w:rsidR="00E46A09" w:rsidRPr="009D48F1">
        <w:rPr>
          <w:rFonts w:ascii="Times New Roman" w:hAnsi="Times New Roman" w:cs="Times New Roman"/>
          <w:sz w:val="24"/>
          <w:szCs w:val="24"/>
        </w:rPr>
        <w:t>SD = 20.72</w:t>
      </w:r>
      <w:r w:rsidR="002A1071" w:rsidRPr="009D48F1">
        <w:rPr>
          <w:rFonts w:ascii="Times New Roman" w:hAnsi="Times New Roman" w:cs="Times New Roman"/>
          <w:sz w:val="24"/>
          <w:szCs w:val="24"/>
        </w:rPr>
        <w:t>)</w:t>
      </w:r>
      <w:r w:rsidR="00B123BE" w:rsidRPr="009D48F1">
        <w:rPr>
          <w:rFonts w:ascii="Times New Roman" w:hAnsi="Times New Roman" w:cs="Times New Roman"/>
          <w:sz w:val="24"/>
          <w:szCs w:val="24"/>
        </w:rPr>
        <w:t>.</w:t>
      </w:r>
      <w:r w:rsidR="009C1D0A" w:rsidRPr="009D48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EC655F" w14:textId="1F25DFD1" w:rsidR="005E6CC9" w:rsidRPr="009D48F1" w:rsidRDefault="00C47D9F" w:rsidP="009D48F1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9D48F1">
        <w:rPr>
          <w:rFonts w:ascii="Times New Roman" w:hAnsi="Times New Roman" w:cs="Times New Roman"/>
          <w:sz w:val="24"/>
          <w:szCs w:val="24"/>
        </w:rPr>
        <w:t xml:space="preserve">Results from the ANOVA for </w:t>
      </w:r>
      <w:r w:rsidR="00726426" w:rsidRPr="009D48F1">
        <w:rPr>
          <w:rFonts w:ascii="Times New Roman" w:hAnsi="Times New Roman" w:cs="Times New Roman"/>
          <w:sz w:val="24"/>
          <w:szCs w:val="24"/>
        </w:rPr>
        <w:t>DBP showed a significant difference</w:t>
      </w:r>
      <w:r w:rsidR="006309FC" w:rsidRPr="009D48F1">
        <w:rPr>
          <w:rFonts w:ascii="Times New Roman" w:hAnsi="Times New Roman" w:cs="Times New Roman"/>
          <w:sz w:val="24"/>
          <w:szCs w:val="24"/>
        </w:rPr>
        <w:t xml:space="preserve"> based on smoking status </w:t>
      </w:r>
      <w:r w:rsidR="00964AF7" w:rsidRPr="009D48F1">
        <w:rPr>
          <w:rFonts w:ascii="Times New Roman" w:hAnsi="Times New Roman" w:cs="Times New Roman"/>
          <w:sz w:val="24"/>
          <w:szCs w:val="24"/>
        </w:rPr>
        <w:t>only</w:t>
      </w:r>
      <w:r w:rsidR="000706E7" w:rsidRPr="009D48F1">
        <w:rPr>
          <w:rFonts w:ascii="Times New Roman" w:hAnsi="Times New Roman" w:cs="Times New Roman"/>
          <w:sz w:val="24"/>
          <w:szCs w:val="24"/>
        </w:rPr>
        <w:t xml:space="preserve"> at the 0.1 level</w:t>
      </w:r>
      <w:r w:rsidR="00AB4F19" w:rsidRPr="009D48F1">
        <w:rPr>
          <w:rFonts w:ascii="Times New Roman" w:hAnsi="Times New Roman" w:cs="Times New Roman"/>
          <w:sz w:val="24"/>
          <w:szCs w:val="24"/>
        </w:rPr>
        <w:t>, F(2, 777)</w:t>
      </w:r>
      <w:r w:rsidR="00244D61" w:rsidRPr="009D48F1">
        <w:rPr>
          <w:rFonts w:ascii="Times New Roman" w:hAnsi="Times New Roman" w:cs="Times New Roman"/>
          <w:sz w:val="24"/>
          <w:szCs w:val="24"/>
        </w:rPr>
        <w:t xml:space="preserve"> = 2.47, p &lt; 0.1. Specifically, t</w:t>
      </w:r>
      <w:r w:rsidR="008433BC" w:rsidRPr="009D48F1">
        <w:rPr>
          <w:rFonts w:ascii="Times New Roman" w:hAnsi="Times New Roman" w:cs="Times New Roman"/>
          <w:sz w:val="24"/>
          <w:szCs w:val="24"/>
        </w:rPr>
        <w:t xml:space="preserve">he DBP of participants in the </w:t>
      </w:r>
      <w:r w:rsidR="008B02D0" w:rsidRPr="009D48F1">
        <w:rPr>
          <w:rFonts w:ascii="Times New Roman" w:hAnsi="Times New Roman" w:cs="Times New Roman"/>
          <w:sz w:val="24"/>
          <w:szCs w:val="24"/>
        </w:rPr>
        <w:t>heavy group (</w:t>
      </w:r>
      <w:r w:rsidR="00E46A09" w:rsidRPr="009D48F1">
        <w:rPr>
          <w:rFonts w:ascii="Times New Roman" w:hAnsi="Times New Roman" w:cs="Times New Roman"/>
          <w:sz w:val="24"/>
          <w:szCs w:val="24"/>
        </w:rPr>
        <w:t xml:space="preserve">M = </w:t>
      </w:r>
      <w:r w:rsidR="00E742E6" w:rsidRPr="009D48F1">
        <w:rPr>
          <w:rFonts w:ascii="Times New Roman" w:hAnsi="Times New Roman" w:cs="Times New Roman"/>
          <w:sz w:val="24"/>
          <w:szCs w:val="24"/>
        </w:rPr>
        <w:t>81.78</w:t>
      </w:r>
      <w:r w:rsidR="00E46A09" w:rsidRPr="009D48F1">
        <w:rPr>
          <w:rFonts w:ascii="Times New Roman" w:hAnsi="Times New Roman" w:cs="Times New Roman"/>
          <w:sz w:val="24"/>
          <w:szCs w:val="24"/>
        </w:rPr>
        <w:t xml:space="preserve">, SD = </w:t>
      </w:r>
      <w:r w:rsidR="00C60A97" w:rsidRPr="009D48F1">
        <w:rPr>
          <w:rFonts w:ascii="Times New Roman" w:hAnsi="Times New Roman" w:cs="Times New Roman"/>
          <w:sz w:val="24"/>
          <w:szCs w:val="24"/>
        </w:rPr>
        <w:t>10.77</w:t>
      </w:r>
      <w:r w:rsidR="00E742E6" w:rsidRPr="009D48F1">
        <w:rPr>
          <w:rFonts w:ascii="Times New Roman" w:hAnsi="Times New Roman" w:cs="Times New Roman"/>
          <w:sz w:val="24"/>
          <w:szCs w:val="24"/>
        </w:rPr>
        <w:t>) was higher than the DBP</w:t>
      </w:r>
      <w:r w:rsidR="00BA4582" w:rsidRPr="009D48F1">
        <w:rPr>
          <w:rFonts w:ascii="Times New Roman" w:hAnsi="Times New Roman" w:cs="Times New Roman"/>
          <w:sz w:val="24"/>
          <w:szCs w:val="24"/>
        </w:rPr>
        <w:t xml:space="preserve"> of those in the moderate group (</w:t>
      </w:r>
      <w:r w:rsidR="00C60A97" w:rsidRPr="009D48F1">
        <w:rPr>
          <w:rFonts w:ascii="Times New Roman" w:hAnsi="Times New Roman" w:cs="Times New Roman"/>
          <w:sz w:val="24"/>
          <w:szCs w:val="24"/>
        </w:rPr>
        <w:t xml:space="preserve">M = </w:t>
      </w:r>
      <w:r w:rsidR="00BA4582" w:rsidRPr="009D48F1">
        <w:rPr>
          <w:rFonts w:ascii="Times New Roman" w:hAnsi="Times New Roman" w:cs="Times New Roman"/>
          <w:sz w:val="24"/>
          <w:szCs w:val="24"/>
        </w:rPr>
        <w:t>79.82</w:t>
      </w:r>
      <w:r w:rsidR="00C60A97" w:rsidRPr="009D48F1">
        <w:rPr>
          <w:rFonts w:ascii="Times New Roman" w:hAnsi="Times New Roman" w:cs="Times New Roman"/>
          <w:sz w:val="24"/>
          <w:szCs w:val="24"/>
        </w:rPr>
        <w:t>,</w:t>
      </w:r>
      <w:r w:rsidR="007D67B4" w:rsidRPr="009D48F1">
        <w:rPr>
          <w:rFonts w:ascii="Times New Roman" w:hAnsi="Times New Roman" w:cs="Times New Roman"/>
          <w:sz w:val="24"/>
          <w:szCs w:val="24"/>
        </w:rPr>
        <w:t xml:space="preserve"> SD = 11.22</w:t>
      </w:r>
      <w:r w:rsidR="00BA4582" w:rsidRPr="009D48F1">
        <w:rPr>
          <w:rFonts w:ascii="Times New Roman" w:hAnsi="Times New Roman" w:cs="Times New Roman"/>
          <w:sz w:val="24"/>
          <w:szCs w:val="24"/>
        </w:rPr>
        <w:t>)</w:t>
      </w:r>
      <w:r w:rsidR="00612C4D" w:rsidRPr="009D48F1">
        <w:rPr>
          <w:rFonts w:ascii="Times New Roman" w:hAnsi="Times New Roman" w:cs="Times New Roman"/>
          <w:sz w:val="24"/>
          <w:szCs w:val="24"/>
        </w:rPr>
        <w:t>.</w:t>
      </w:r>
      <w:r w:rsidR="005E6CC9" w:rsidRPr="009D48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E7C656" w14:textId="352FF917" w:rsidR="00DD1FA6" w:rsidRPr="009D48F1" w:rsidRDefault="005E6CC9" w:rsidP="009D48F1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9D48F1">
        <w:rPr>
          <w:rFonts w:ascii="Times New Roman" w:hAnsi="Times New Roman" w:cs="Times New Roman"/>
          <w:sz w:val="24"/>
          <w:szCs w:val="24"/>
        </w:rPr>
        <w:t>Results from the ANOVA for HR did not show any significant differences</w:t>
      </w:r>
      <w:r w:rsidR="00304F26" w:rsidRPr="009D48F1">
        <w:rPr>
          <w:rFonts w:ascii="Times New Roman" w:hAnsi="Times New Roman" w:cs="Times New Roman"/>
          <w:sz w:val="24"/>
          <w:szCs w:val="24"/>
        </w:rPr>
        <w:t>, F(</w:t>
      </w:r>
      <w:r w:rsidR="00016453" w:rsidRPr="009D48F1">
        <w:rPr>
          <w:rFonts w:ascii="Times New Roman" w:hAnsi="Times New Roman" w:cs="Times New Roman"/>
          <w:sz w:val="24"/>
          <w:szCs w:val="24"/>
        </w:rPr>
        <w:t xml:space="preserve">2, 77) = </w:t>
      </w:r>
      <w:r w:rsidR="00FB4053" w:rsidRPr="009D48F1">
        <w:rPr>
          <w:rFonts w:ascii="Times New Roman" w:hAnsi="Times New Roman" w:cs="Times New Roman"/>
          <w:sz w:val="24"/>
          <w:szCs w:val="24"/>
        </w:rPr>
        <w:t>0.10, p &gt; 0.05</w:t>
      </w:r>
      <w:r w:rsidR="006C54EE" w:rsidRPr="009D48F1">
        <w:rPr>
          <w:rFonts w:ascii="Times New Roman" w:hAnsi="Times New Roman" w:cs="Times New Roman"/>
          <w:sz w:val="24"/>
          <w:szCs w:val="24"/>
        </w:rPr>
        <w:t xml:space="preserve">. </w:t>
      </w:r>
      <w:r w:rsidR="00A3734E" w:rsidRPr="009D48F1">
        <w:rPr>
          <w:rFonts w:ascii="Times New Roman" w:hAnsi="Times New Roman" w:cs="Times New Roman"/>
          <w:sz w:val="24"/>
          <w:szCs w:val="24"/>
        </w:rPr>
        <w:t xml:space="preserve">Please refer to Table 2 for the descriptive statistics </w:t>
      </w:r>
      <w:r w:rsidR="003377C4" w:rsidRPr="009D48F1">
        <w:rPr>
          <w:rFonts w:ascii="Times New Roman" w:hAnsi="Times New Roman" w:cs="Times New Roman"/>
          <w:sz w:val="24"/>
          <w:szCs w:val="24"/>
        </w:rPr>
        <w:t>of</w:t>
      </w:r>
      <w:r w:rsidR="00CB5EFC" w:rsidRPr="009D48F1">
        <w:rPr>
          <w:rFonts w:ascii="Times New Roman" w:hAnsi="Times New Roman" w:cs="Times New Roman"/>
          <w:sz w:val="24"/>
          <w:szCs w:val="24"/>
        </w:rPr>
        <w:t xml:space="preserve"> BP and HR measures</w:t>
      </w:r>
      <w:r w:rsidR="009F1FCE" w:rsidRPr="009D48F1">
        <w:rPr>
          <w:rFonts w:ascii="Times New Roman" w:hAnsi="Times New Roman" w:cs="Times New Roman"/>
          <w:sz w:val="24"/>
          <w:szCs w:val="24"/>
        </w:rPr>
        <w:t>.</w:t>
      </w:r>
      <w:r w:rsidR="0090483C" w:rsidRPr="009D48F1">
        <w:rPr>
          <w:rFonts w:ascii="Times New Roman" w:hAnsi="Times New Roman" w:cs="Times New Roman"/>
          <w:sz w:val="24"/>
          <w:szCs w:val="24"/>
        </w:rPr>
        <w:t xml:space="preserve"> </w:t>
      </w:r>
      <w:r w:rsidR="009209C6" w:rsidRPr="009D48F1">
        <w:rPr>
          <w:rFonts w:ascii="Times New Roman" w:hAnsi="Times New Roman" w:cs="Times New Roman"/>
          <w:sz w:val="24"/>
          <w:szCs w:val="24"/>
        </w:rPr>
        <w:t xml:space="preserve">Results from the analysis </w:t>
      </w:r>
      <w:r w:rsidR="00751196" w:rsidRPr="009D48F1">
        <w:rPr>
          <w:rFonts w:ascii="Times New Roman" w:hAnsi="Times New Roman" w:cs="Times New Roman"/>
          <w:sz w:val="24"/>
          <w:szCs w:val="24"/>
        </w:rPr>
        <w:t xml:space="preserve">fail to support the hypothesis. </w:t>
      </w:r>
    </w:p>
    <w:p w14:paraId="00FAFC55" w14:textId="401E3D48" w:rsidR="009F1FCE" w:rsidRPr="009D48F1" w:rsidRDefault="009F1FCE" w:rsidP="009D48F1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9D48F1">
        <w:rPr>
          <w:rFonts w:ascii="Times New Roman" w:hAnsi="Times New Roman" w:cs="Times New Roman"/>
          <w:b/>
          <w:bCs/>
          <w:sz w:val="24"/>
          <w:szCs w:val="24"/>
        </w:rPr>
        <w:t>Table 2</w:t>
      </w:r>
    </w:p>
    <w:p w14:paraId="78EB1AEA" w14:textId="2986D568" w:rsidR="00725179" w:rsidRPr="009D48F1" w:rsidRDefault="009F1FCE" w:rsidP="009D48F1">
      <w:pPr>
        <w:spacing w:line="480" w:lineRule="auto"/>
        <w:contextualSpacing/>
        <w:rPr>
          <w:rFonts w:ascii="Times New Roman" w:hAnsi="Times New Roman" w:cs="Times New Roman"/>
          <w:i/>
          <w:iCs/>
          <w:sz w:val="24"/>
          <w:szCs w:val="24"/>
        </w:rPr>
      </w:pPr>
      <w:r w:rsidRPr="009D48F1">
        <w:rPr>
          <w:rFonts w:ascii="Times New Roman" w:hAnsi="Times New Roman" w:cs="Times New Roman"/>
          <w:i/>
          <w:iCs/>
          <w:sz w:val="24"/>
          <w:szCs w:val="24"/>
        </w:rPr>
        <w:t>Descriptive Stat</w:t>
      </w:r>
      <w:r w:rsidR="00E6373D" w:rsidRPr="009D48F1">
        <w:rPr>
          <w:rFonts w:ascii="Times New Roman" w:hAnsi="Times New Roman" w:cs="Times New Roman"/>
          <w:i/>
          <w:iCs/>
          <w:sz w:val="24"/>
          <w:szCs w:val="24"/>
        </w:rPr>
        <w:t>istics for Blood Pressure and Heartrate</w:t>
      </w:r>
      <w:r w:rsidR="00154A7D" w:rsidRPr="009D48F1">
        <w:rPr>
          <w:rFonts w:ascii="Times New Roman" w:hAnsi="Times New Roman" w:cs="Times New Roman"/>
          <w:i/>
          <w:iCs/>
          <w:sz w:val="24"/>
          <w:szCs w:val="24"/>
        </w:rPr>
        <w:t xml:space="preserve"> Based on </w:t>
      </w:r>
      <w:r w:rsidR="000F7891" w:rsidRPr="009D48F1">
        <w:rPr>
          <w:rFonts w:ascii="Times New Roman" w:hAnsi="Times New Roman" w:cs="Times New Roman"/>
          <w:i/>
          <w:iCs/>
          <w:sz w:val="24"/>
          <w:szCs w:val="24"/>
        </w:rPr>
        <w:t>Smoking Status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71F36" w:rsidRPr="009D48F1" w14:paraId="5D9A623D" w14:textId="77777777" w:rsidTr="009D48F1">
        <w:tc>
          <w:tcPr>
            <w:tcW w:w="2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8B7E0D" w14:textId="3F0D9F37" w:rsidR="00F71F36" w:rsidRPr="009D48F1" w:rsidRDefault="00F71F36" w:rsidP="009D48F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F1">
              <w:rPr>
                <w:rFonts w:ascii="Times New Roman" w:hAnsi="Times New Roman" w:cs="Times New Roman"/>
                <w:sz w:val="24"/>
                <w:szCs w:val="24"/>
              </w:rPr>
              <w:t>Group</w:t>
            </w:r>
          </w:p>
        </w:tc>
        <w:tc>
          <w:tcPr>
            <w:tcW w:w="2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6FB3C2" w14:textId="538A331C" w:rsidR="00F71F36" w:rsidRPr="009D48F1" w:rsidRDefault="00F71F36" w:rsidP="009D48F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F1">
              <w:rPr>
                <w:rFonts w:ascii="Times New Roman" w:hAnsi="Times New Roman" w:cs="Times New Roman"/>
                <w:sz w:val="24"/>
                <w:szCs w:val="24"/>
              </w:rPr>
              <w:t>Mean SBP</w:t>
            </w:r>
          </w:p>
        </w:tc>
        <w:tc>
          <w:tcPr>
            <w:tcW w:w="23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4FD6B2" w14:textId="3E953E68" w:rsidR="00F71F36" w:rsidRPr="009D48F1" w:rsidRDefault="00F71F36" w:rsidP="009D48F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F1">
              <w:rPr>
                <w:rFonts w:ascii="Times New Roman" w:hAnsi="Times New Roman" w:cs="Times New Roman"/>
                <w:sz w:val="24"/>
                <w:szCs w:val="24"/>
              </w:rPr>
              <w:t>Mean DBP</w:t>
            </w:r>
          </w:p>
        </w:tc>
        <w:tc>
          <w:tcPr>
            <w:tcW w:w="23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EC2D7F" w14:textId="502DC691" w:rsidR="00F71F36" w:rsidRPr="009D48F1" w:rsidRDefault="00F71F36" w:rsidP="009D48F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F1">
              <w:rPr>
                <w:rFonts w:ascii="Times New Roman" w:hAnsi="Times New Roman" w:cs="Times New Roman"/>
                <w:sz w:val="24"/>
                <w:szCs w:val="24"/>
              </w:rPr>
              <w:t>Mean HR</w:t>
            </w:r>
          </w:p>
        </w:tc>
      </w:tr>
      <w:tr w:rsidR="00F71F36" w:rsidRPr="009D48F1" w14:paraId="1051F0CC" w14:textId="77777777" w:rsidTr="009D48F1">
        <w:tc>
          <w:tcPr>
            <w:tcW w:w="2337" w:type="dxa"/>
            <w:tcBorders>
              <w:top w:val="single" w:sz="4" w:space="0" w:color="auto"/>
            </w:tcBorders>
            <w:vAlign w:val="center"/>
          </w:tcPr>
          <w:p w14:paraId="06B796CE" w14:textId="5A59D7CF" w:rsidR="00F71F36" w:rsidRPr="009D48F1" w:rsidRDefault="00F71F36" w:rsidP="009D48F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F1">
              <w:rPr>
                <w:rFonts w:ascii="Times New Roman" w:hAnsi="Times New Roman" w:cs="Times New Roman"/>
                <w:sz w:val="24"/>
                <w:szCs w:val="24"/>
              </w:rPr>
              <w:t>Light</w:t>
            </w:r>
          </w:p>
        </w:tc>
        <w:tc>
          <w:tcPr>
            <w:tcW w:w="2337" w:type="dxa"/>
            <w:tcBorders>
              <w:top w:val="single" w:sz="4" w:space="0" w:color="auto"/>
            </w:tcBorders>
            <w:vAlign w:val="center"/>
          </w:tcPr>
          <w:p w14:paraId="4C210BBE" w14:textId="4B6C7815" w:rsidR="00F71F36" w:rsidRPr="009D48F1" w:rsidRDefault="00CD309E" w:rsidP="009D48F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F1">
              <w:rPr>
                <w:rFonts w:ascii="Times New Roman" w:hAnsi="Times New Roman" w:cs="Times New Roman"/>
                <w:sz w:val="24"/>
                <w:szCs w:val="24"/>
              </w:rPr>
              <w:t>135.06 (24.33)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2ACC46A0" w14:textId="3A275A12" w:rsidR="00F71F36" w:rsidRPr="009D48F1" w:rsidRDefault="00CD309E" w:rsidP="009D48F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F1">
              <w:rPr>
                <w:rFonts w:ascii="Times New Roman" w:hAnsi="Times New Roman" w:cs="Times New Roman"/>
                <w:sz w:val="24"/>
                <w:szCs w:val="24"/>
              </w:rPr>
              <w:t>79.69 (11.8</w:t>
            </w:r>
            <w:r w:rsidR="00E07B15" w:rsidRPr="009D48F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9D48F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79BE305A" w14:textId="0BB0BC0B" w:rsidR="00F71F36" w:rsidRPr="009D48F1" w:rsidRDefault="00CD309E" w:rsidP="009D48F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F1">
              <w:rPr>
                <w:rFonts w:ascii="Times New Roman" w:hAnsi="Times New Roman" w:cs="Times New Roman"/>
                <w:sz w:val="24"/>
                <w:szCs w:val="24"/>
              </w:rPr>
              <w:t>78.29 (13.67)</w:t>
            </w:r>
          </w:p>
        </w:tc>
      </w:tr>
      <w:tr w:rsidR="00F71F36" w:rsidRPr="009D48F1" w14:paraId="48E79C70" w14:textId="77777777" w:rsidTr="009D48F1">
        <w:tc>
          <w:tcPr>
            <w:tcW w:w="2337" w:type="dxa"/>
            <w:vAlign w:val="center"/>
          </w:tcPr>
          <w:p w14:paraId="328F7E94" w14:textId="050DD043" w:rsidR="00F71F36" w:rsidRPr="009D48F1" w:rsidRDefault="00D35DE5" w:rsidP="009D48F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F1">
              <w:rPr>
                <w:rFonts w:ascii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2337" w:type="dxa"/>
            <w:vAlign w:val="center"/>
          </w:tcPr>
          <w:p w14:paraId="45F7BDA5" w14:textId="0570B9CF" w:rsidR="00F71F36" w:rsidRPr="009D48F1" w:rsidRDefault="00D35DE5" w:rsidP="009D48F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F1">
              <w:rPr>
                <w:rFonts w:ascii="Times New Roman" w:hAnsi="Times New Roman" w:cs="Times New Roman"/>
                <w:sz w:val="24"/>
                <w:szCs w:val="24"/>
              </w:rPr>
              <w:t>133.21 (20.72)</w:t>
            </w:r>
          </w:p>
        </w:tc>
        <w:tc>
          <w:tcPr>
            <w:tcW w:w="2338" w:type="dxa"/>
            <w:vAlign w:val="center"/>
          </w:tcPr>
          <w:p w14:paraId="4C334087" w14:textId="75932C47" w:rsidR="00F71F36" w:rsidRPr="009D48F1" w:rsidRDefault="00D35DE5" w:rsidP="009D48F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F1">
              <w:rPr>
                <w:rFonts w:ascii="Times New Roman" w:hAnsi="Times New Roman" w:cs="Times New Roman"/>
                <w:sz w:val="24"/>
                <w:szCs w:val="24"/>
              </w:rPr>
              <w:t xml:space="preserve">79.82 </w:t>
            </w:r>
            <w:r w:rsidR="006F6EAF" w:rsidRPr="009D48F1">
              <w:rPr>
                <w:rFonts w:ascii="Times New Roman" w:hAnsi="Times New Roman" w:cs="Times New Roman"/>
                <w:sz w:val="24"/>
                <w:szCs w:val="24"/>
              </w:rPr>
              <w:t>(11.22)</w:t>
            </w:r>
          </w:p>
        </w:tc>
        <w:tc>
          <w:tcPr>
            <w:tcW w:w="2338" w:type="dxa"/>
            <w:vAlign w:val="center"/>
          </w:tcPr>
          <w:p w14:paraId="653F4FDC" w14:textId="7B3FB7B5" w:rsidR="00F71F36" w:rsidRPr="009D48F1" w:rsidRDefault="006F6EAF" w:rsidP="009D48F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F1">
              <w:rPr>
                <w:rFonts w:ascii="Times New Roman" w:hAnsi="Times New Roman" w:cs="Times New Roman"/>
                <w:sz w:val="24"/>
                <w:szCs w:val="24"/>
              </w:rPr>
              <w:t>78.</w:t>
            </w:r>
            <w:r w:rsidR="009A7355" w:rsidRPr="009D48F1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  <w:r w:rsidRPr="009D48F1">
              <w:rPr>
                <w:rFonts w:ascii="Times New Roman" w:hAnsi="Times New Roman" w:cs="Times New Roman"/>
                <w:sz w:val="24"/>
                <w:szCs w:val="24"/>
              </w:rPr>
              <w:t xml:space="preserve"> (12.71)</w:t>
            </w:r>
          </w:p>
        </w:tc>
      </w:tr>
      <w:tr w:rsidR="00F71F36" w:rsidRPr="009D48F1" w14:paraId="6D3EF1BA" w14:textId="77777777" w:rsidTr="009D48F1">
        <w:tc>
          <w:tcPr>
            <w:tcW w:w="2337" w:type="dxa"/>
            <w:tcBorders>
              <w:bottom w:val="single" w:sz="4" w:space="0" w:color="auto"/>
            </w:tcBorders>
            <w:vAlign w:val="center"/>
          </w:tcPr>
          <w:p w14:paraId="786955A4" w14:textId="1B98C992" w:rsidR="00F71F36" w:rsidRPr="009D48F1" w:rsidRDefault="006F6EAF" w:rsidP="009D48F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F1">
              <w:rPr>
                <w:rFonts w:ascii="Times New Roman" w:hAnsi="Times New Roman" w:cs="Times New Roman"/>
                <w:sz w:val="24"/>
                <w:szCs w:val="24"/>
              </w:rPr>
              <w:t>Heavy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vAlign w:val="center"/>
          </w:tcPr>
          <w:p w14:paraId="7C07766D" w14:textId="12237618" w:rsidR="00F71F36" w:rsidRPr="009D48F1" w:rsidRDefault="006F6EAF" w:rsidP="009D48F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F1">
              <w:rPr>
                <w:rFonts w:ascii="Times New Roman" w:hAnsi="Times New Roman" w:cs="Times New Roman"/>
                <w:sz w:val="24"/>
                <w:szCs w:val="24"/>
              </w:rPr>
              <w:t>137.55 (</w:t>
            </w:r>
            <w:r w:rsidR="00624902" w:rsidRPr="009D48F1">
              <w:rPr>
                <w:rFonts w:ascii="Times New Roman" w:hAnsi="Times New Roman" w:cs="Times New Roman"/>
                <w:sz w:val="24"/>
                <w:szCs w:val="24"/>
              </w:rPr>
              <w:t>21.35)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45572B8F" w14:textId="47DCE60C" w:rsidR="00F71F36" w:rsidRPr="009D48F1" w:rsidRDefault="00624902" w:rsidP="009D48F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F1">
              <w:rPr>
                <w:rFonts w:ascii="Times New Roman" w:hAnsi="Times New Roman" w:cs="Times New Roman"/>
                <w:sz w:val="24"/>
                <w:szCs w:val="24"/>
              </w:rPr>
              <w:t>81.78</w:t>
            </w:r>
            <w:r w:rsidR="00AD55A3" w:rsidRPr="009D48F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4599A" w:rsidRPr="009D48F1">
              <w:rPr>
                <w:rFonts w:ascii="Times New Roman" w:hAnsi="Times New Roman" w:cs="Times New Roman"/>
                <w:sz w:val="24"/>
                <w:szCs w:val="24"/>
              </w:rPr>
              <w:t>10.77)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3C2EDF72" w14:textId="46B226F8" w:rsidR="00F71F36" w:rsidRPr="009D48F1" w:rsidRDefault="00624902" w:rsidP="009D48F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F1">
              <w:rPr>
                <w:rFonts w:ascii="Times New Roman" w:hAnsi="Times New Roman" w:cs="Times New Roman"/>
                <w:sz w:val="24"/>
                <w:szCs w:val="24"/>
              </w:rPr>
              <w:t>78.37</w:t>
            </w:r>
            <w:r w:rsidR="00B4599A" w:rsidRPr="009D48F1">
              <w:rPr>
                <w:rFonts w:ascii="Times New Roman" w:hAnsi="Times New Roman" w:cs="Times New Roman"/>
                <w:sz w:val="24"/>
                <w:szCs w:val="24"/>
              </w:rPr>
              <w:t xml:space="preserve"> (11.85)</w:t>
            </w:r>
          </w:p>
        </w:tc>
      </w:tr>
    </w:tbl>
    <w:p w14:paraId="7899E4BB" w14:textId="2BB313C3" w:rsidR="00CF60B1" w:rsidRPr="009D48F1" w:rsidRDefault="00782920" w:rsidP="009D48F1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D48F1">
        <w:rPr>
          <w:rFonts w:ascii="Times New Roman" w:hAnsi="Times New Roman" w:cs="Times New Roman"/>
          <w:i/>
          <w:iCs/>
          <w:sz w:val="24"/>
          <w:szCs w:val="24"/>
        </w:rPr>
        <w:t>Note.</w:t>
      </w:r>
      <w:r w:rsidRPr="009D48F1">
        <w:rPr>
          <w:rFonts w:ascii="Times New Roman" w:hAnsi="Times New Roman" w:cs="Times New Roman"/>
          <w:sz w:val="24"/>
          <w:szCs w:val="24"/>
        </w:rPr>
        <w:t xml:space="preserve"> Standard deviations are presented in parentheses. </w:t>
      </w:r>
      <w:r w:rsidR="00F97C1D" w:rsidRPr="009D48F1">
        <w:rPr>
          <w:rFonts w:ascii="Times New Roman" w:hAnsi="Times New Roman" w:cs="Times New Roman"/>
          <w:sz w:val="24"/>
          <w:szCs w:val="24"/>
        </w:rPr>
        <w:t>SBP = systolic blood pressure; DBP = diastolic blood pressure; HR = heart</w:t>
      </w:r>
      <w:r w:rsidR="00B154A3">
        <w:rPr>
          <w:rFonts w:ascii="Times New Roman" w:hAnsi="Times New Roman" w:cs="Times New Roman"/>
          <w:sz w:val="24"/>
          <w:szCs w:val="24"/>
        </w:rPr>
        <w:t xml:space="preserve"> </w:t>
      </w:r>
      <w:r w:rsidR="00F97C1D" w:rsidRPr="009D48F1">
        <w:rPr>
          <w:rFonts w:ascii="Times New Roman" w:hAnsi="Times New Roman" w:cs="Times New Roman"/>
          <w:sz w:val="24"/>
          <w:szCs w:val="24"/>
        </w:rPr>
        <w:t xml:space="preserve">rate. </w:t>
      </w:r>
    </w:p>
    <w:p w14:paraId="40C0ADE0" w14:textId="77777777" w:rsidR="000706E7" w:rsidRPr="009D48F1" w:rsidRDefault="006C54EE" w:rsidP="009D48F1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9D48F1">
        <w:rPr>
          <w:rFonts w:ascii="Times New Roman" w:hAnsi="Times New Roman" w:cs="Times New Roman"/>
          <w:sz w:val="24"/>
          <w:szCs w:val="24"/>
        </w:rPr>
        <w:lastRenderedPageBreak/>
        <w:t>Once the data was further divided by sex,</w:t>
      </w:r>
      <w:r w:rsidR="00041969" w:rsidRPr="009D48F1">
        <w:rPr>
          <w:rFonts w:ascii="Times New Roman" w:hAnsi="Times New Roman" w:cs="Times New Roman"/>
          <w:sz w:val="24"/>
          <w:szCs w:val="24"/>
        </w:rPr>
        <w:t xml:space="preserve"> </w:t>
      </w:r>
      <w:r w:rsidR="007E61C7" w:rsidRPr="009D48F1">
        <w:rPr>
          <w:rFonts w:ascii="Times New Roman" w:hAnsi="Times New Roman" w:cs="Times New Roman"/>
          <w:sz w:val="24"/>
          <w:szCs w:val="24"/>
        </w:rPr>
        <w:t xml:space="preserve">results from the ANOVA </w:t>
      </w:r>
      <w:r w:rsidR="00A85F09" w:rsidRPr="009D48F1">
        <w:rPr>
          <w:rFonts w:ascii="Times New Roman" w:hAnsi="Times New Roman" w:cs="Times New Roman"/>
          <w:sz w:val="24"/>
          <w:szCs w:val="24"/>
        </w:rPr>
        <w:t xml:space="preserve">for SBP </w:t>
      </w:r>
      <w:r w:rsidR="007875CD" w:rsidRPr="009D48F1">
        <w:rPr>
          <w:rFonts w:ascii="Times New Roman" w:hAnsi="Times New Roman" w:cs="Times New Roman"/>
          <w:sz w:val="24"/>
          <w:szCs w:val="24"/>
        </w:rPr>
        <w:t>showed a significant difference in females based on smoking status</w:t>
      </w:r>
      <w:r w:rsidR="00CD682A" w:rsidRPr="009D48F1">
        <w:rPr>
          <w:rFonts w:ascii="Times New Roman" w:hAnsi="Times New Roman" w:cs="Times New Roman"/>
          <w:sz w:val="24"/>
          <w:szCs w:val="24"/>
        </w:rPr>
        <w:t xml:space="preserve"> only at the 0.1 level</w:t>
      </w:r>
      <w:r w:rsidR="007875CD" w:rsidRPr="009D48F1">
        <w:rPr>
          <w:rFonts w:ascii="Times New Roman" w:hAnsi="Times New Roman" w:cs="Times New Roman"/>
          <w:sz w:val="24"/>
          <w:szCs w:val="24"/>
        </w:rPr>
        <w:t>, F(</w:t>
      </w:r>
      <w:r w:rsidR="00CD682A" w:rsidRPr="009D48F1">
        <w:rPr>
          <w:rFonts w:ascii="Times New Roman" w:hAnsi="Times New Roman" w:cs="Times New Roman"/>
          <w:sz w:val="24"/>
          <w:szCs w:val="24"/>
        </w:rPr>
        <w:t>2, 397) = 2.</w:t>
      </w:r>
      <w:r w:rsidR="006B1070" w:rsidRPr="009D48F1">
        <w:rPr>
          <w:rFonts w:ascii="Times New Roman" w:hAnsi="Times New Roman" w:cs="Times New Roman"/>
          <w:sz w:val="24"/>
          <w:szCs w:val="24"/>
        </w:rPr>
        <w:t>34, p &gt; 0.1</w:t>
      </w:r>
      <w:r w:rsidR="00A66ED5" w:rsidRPr="009D48F1">
        <w:rPr>
          <w:rFonts w:ascii="Times New Roman" w:hAnsi="Times New Roman" w:cs="Times New Roman"/>
          <w:sz w:val="24"/>
          <w:szCs w:val="24"/>
        </w:rPr>
        <w:t xml:space="preserve">. </w:t>
      </w:r>
      <w:r w:rsidR="000706E7" w:rsidRPr="009D48F1">
        <w:rPr>
          <w:rFonts w:ascii="Times New Roman" w:hAnsi="Times New Roman" w:cs="Times New Roman"/>
          <w:sz w:val="24"/>
          <w:szCs w:val="24"/>
        </w:rPr>
        <w:t xml:space="preserve">Specifically, </w:t>
      </w:r>
      <w:r w:rsidRPr="009D48F1">
        <w:rPr>
          <w:rFonts w:ascii="Times New Roman" w:hAnsi="Times New Roman" w:cs="Times New Roman"/>
          <w:sz w:val="24"/>
          <w:szCs w:val="24"/>
        </w:rPr>
        <w:t xml:space="preserve">results showed that the SBP of female participants in the heavy group (M = 138.49, SD = 24.05) was higher than the SBP of females in the moderate group (M = 132.20, SD = 21.98). </w:t>
      </w:r>
    </w:p>
    <w:p w14:paraId="5D4DFC15" w14:textId="66AB9D30" w:rsidR="006C54EE" w:rsidRPr="009D48F1" w:rsidRDefault="0016651E" w:rsidP="009D48F1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9D48F1">
        <w:rPr>
          <w:rFonts w:ascii="Times New Roman" w:hAnsi="Times New Roman" w:cs="Times New Roman"/>
          <w:sz w:val="24"/>
          <w:szCs w:val="24"/>
        </w:rPr>
        <w:t xml:space="preserve">Results from </w:t>
      </w:r>
      <w:r w:rsidR="00D45537" w:rsidRPr="009D48F1">
        <w:rPr>
          <w:rFonts w:ascii="Times New Roman" w:hAnsi="Times New Roman" w:cs="Times New Roman"/>
          <w:sz w:val="24"/>
          <w:szCs w:val="24"/>
        </w:rPr>
        <w:t>a</w:t>
      </w:r>
      <w:r w:rsidR="004E1573" w:rsidRPr="009D48F1">
        <w:rPr>
          <w:rFonts w:ascii="Times New Roman" w:hAnsi="Times New Roman" w:cs="Times New Roman"/>
          <w:sz w:val="24"/>
          <w:szCs w:val="24"/>
        </w:rPr>
        <w:t xml:space="preserve"> </w:t>
      </w:r>
      <w:r w:rsidR="002853FE" w:rsidRPr="009D48F1">
        <w:rPr>
          <w:rFonts w:ascii="Times New Roman" w:hAnsi="Times New Roman" w:cs="Times New Roman"/>
          <w:sz w:val="24"/>
          <w:szCs w:val="24"/>
        </w:rPr>
        <w:t>t-test</w:t>
      </w:r>
      <w:r w:rsidRPr="009D48F1">
        <w:rPr>
          <w:rFonts w:ascii="Times New Roman" w:hAnsi="Times New Roman" w:cs="Times New Roman"/>
          <w:sz w:val="24"/>
          <w:szCs w:val="24"/>
        </w:rPr>
        <w:t xml:space="preserve"> for HR showed </w:t>
      </w:r>
      <w:r w:rsidR="00D45537" w:rsidRPr="009D48F1">
        <w:rPr>
          <w:rFonts w:ascii="Times New Roman" w:hAnsi="Times New Roman" w:cs="Times New Roman"/>
          <w:sz w:val="24"/>
          <w:szCs w:val="24"/>
        </w:rPr>
        <w:t>that</w:t>
      </w:r>
      <w:r w:rsidR="007E585A" w:rsidRPr="009D48F1">
        <w:rPr>
          <w:rFonts w:ascii="Times New Roman" w:hAnsi="Times New Roman" w:cs="Times New Roman"/>
          <w:sz w:val="24"/>
          <w:szCs w:val="24"/>
        </w:rPr>
        <w:t xml:space="preserve"> </w:t>
      </w:r>
      <w:r w:rsidR="001320B3" w:rsidRPr="009D48F1">
        <w:rPr>
          <w:rFonts w:ascii="Times New Roman" w:hAnsi="Times New Roman" w:cs="Times New Roman"/>
          <w:sz w:val="24"/>
          <w:szCs w:val="24"/>
        </w:rPr>
        <w:t>women</w:t>
      </w:r>
      <w:r w:rsidR="007E585A" w:rsidRPr="009D48F1">
        <w:rPr>
          <w:rFonts w:ascii="Times New Roman" w:hAnsi="Times New Roman" w:cs="Times New Roman"/>
          <w:sz w:val="24"/>
          <w:szCs w:val="24"/>
        </w:rPr>
        <w:t xml:space="preserve"> in the moderate group </w:t>
      </w:r>
      <w:r w:rsidR="004C7CF7" w:rsidRPr="009D48F1">
        <w:rPr>
          <w:rFonts w:ascii="Times New Roman" w:hAnsi="Times New Roman" w:cs="Times New Roman"/>
          <w:sz w:val="24"/>
          <w:szCs w:val="24"/>
        </w:rPr>
        <w:t>had higher HR</w:t>
      </w:r>
      <w:r w:rsidR="001320B3" w:rsidRPr="009D48F1">
        <w:rPr>
          <w:rFonts w:ascii="Times New Roman" w:hAnsi="Times New Roman" w:cs="Times New Roman"/>
          <w:sz w:val="24"/>
          <w:szCs w:val="24"/>
        </w:rPr>
        <w:t xml:space="preserve"> (M = 79.61, SD = 12.52)</w:t>
      </w:r>
      <w:r w:rsidR="0004429A" w:rsidRPr="009D48F1">
        <w:rPr>
          <w:rFonts w:ascii="Times New Roman" w:hAnsi="Times New Roman" w:cs="Times New Roman"/>
          <w:sz w:val="24"/>
          <w:szCs w:val="24"/>
        </w:rPr>
        <w:t xml:space="preserve"> than men in the same group (M = 77.66, SD</w:t>
      </w:r>
      <w:r w:rsidR="00B154A3">
        <w:rPr>
          <w:rFonts w:ascii="Times New Roman" w:hAnsi="Times New Roman" w:cs="Times New Roman"/>
          <w:sz w:val="24"/>
          <w:szCs w:val="24"/>
        </w:rPr>
        <w:t xml:space="preserve"> =</w:t>
      </w:r>
      <w:r w:rsidR="0004429A" w:rsidRPr="009D48F1">
        <w:rPr>
          <w:rFonts w:ascii="Times New Roman" w:hAnsi="Times New Roman" w:cs="Times New Roman"/>
          <w:sz w:val="24"/>
          <w:szCs w:val="24"/>
        </w:rPr>
        <w:t xml:space="preserve"> 12.90)</w:t>
      </w:r>
      <w:r w:rsidR="00F23E62" w:rsidRPr="009D48F1">
        <w:rPr>
          <w:rFonts w:ascii="Times New Roman" w:hAnsi="Times New Roman" w:cs="Times New Roman"/>
          <w:sz w:val="24"/>
          <w:szCs w:val="24"/>
        </w:rPr>
        <w:t xml:space="preserve"> only </w:t>
      </w:r>
      <w:r w:rsidR="00D45537" w:rsidRPr="009D48F1">
        <w:rPr>
          <w:rFonts w:ascii="Times New Roman" w:hAnsi="Times New Roman" w:cs="Times New Roman"/>
          <w:sz w:val="24"/>
          <w:szCs w:val="24"/>
        </w:rPr>
        <w:t>at</w:t>
      </w:r>
      <w:r w:rsidR="00334D09" w:rsidRPr="009D48F1">
        <w:rPr>
          <w:rFonts w:ascii="Times New Roman" w:hAnsi="Times New Roman" w:cs="Times New Roman"/>
          <w:sz w:val="24"/>
          <w:szCs w:val="24"/>
        </w:rPr>
        <w:t xml:space="preserve"> the </w:t>
      </w:r>
      <w:r w:rsidR="007F225A" w:rsidRPr="009D48F1">
        <w:rPr>
          <w:rFonts w:ascii="Times New Roman" w:hAnsi="Times New Roman" w:cs="Times New Roman"/>
          <w:sz w:val="24"/>
          <w:szCs w:val="24"/>
        </w:rPr>
        <w:t xml:space="preserve">0.1 level, t(469) = </w:t>
      </w:r>
      <w:r w:rsidR="00117B92" w:rsidRPr="009D48F1">
        <w:rPr>
          <w:rFonts w:ascii="Times New Roman" w:hAnsi="Times New Roman" w:cs="Times New Roman"/>
          <w:sz w:val="24"/>
          <w:szCs w:val="24"/>
        </w:rPr>
        <w:t>-1.66, p &gt; 0.1.</w:t>
      </w:r>
      <w:r w:rsidR="00F3049D" w:rsidRPr="009D48F1">
        <w:rPr>
          <w:rFonts w:ascii="Times New Roman" w:hAnsi="Times New Roman" w:cs="Times New Roman"/>
          <w:sz w:val="24"/>
          <w:szCs w:val="24"/>
        </w:rPr>
        <w:t xml:space="preserve"> </w:t>
      </w:r>
      <w:r w:rsidR="006C54EE" w:rsidRPr="009D48F1">
        <w:rPr>
          <w:rFonts w:ascii="Times New Roman" w:hAnsi="Times New Roman" w:cs="Times New Roman"/>
          <w:sz w:val="24"/>
          <w:szCs w:val="24"/>
        </w:rPr>
        <w:t xml:space="preserve">No other significant difference </w:t>
      </w:r>
      <w:r w:rsidR="00F3049D" w:rsidRPr="009D48F1">
        <w:rPr>
          <w:rFonts w:ascii="Times New Roman" w:hAnsi="Times New Roman" w:cs="Times New Roman"/>
          <w:sz w:val="24"/>
          <w:szCs w:val="24"/>
        </w:rPr>
        <w:t xml:space="preserve">between sex </w:t>
      </w:r>
      <w:r w:rsidR="006C54EE" w:rsidRPr="009D48F1">
        <w:rPr>
          <w:rFonts w:ascii="Times New Roman" w:hAnsi="Times New Roman" w:cs="Times New Roman"/>
          <w:sz w:val="24"/>
          <w:szCs w:val="24"/>
        </w:rPr>
        <w:t>w</w:t>
      </w:r>
      <w:r w:rsidR="00F428C6" w:rsidRPr="009D48F1">
        <w:rPr>
          <w:rFonts w:ascii="Times New Roman" w:hAnsi="Times New Roman" w:cs="Times New Roman"/>
          <w:sz w:val="24"/>
          <w:szCs w:val="24"/>
        </w:rPr>
        <w:t>as</w:t>
      </w:r>
      <w:r w:rsidR="006C54EE" w:rsidRPr="009D48F1">
        <w:rPr>
          <w:rFonts w:ascii="Times New Roman" w:hAnsi="Times New Roman" w:cs="Times New Roman"/>
          <w:sz w:val="24"/>
          <w:szCs w:val="24"/>
        </w:rPr>
        <w:t xml:space="preserve"> found.</w:t>
      </w:r>
      <w:r w:rsidR="00F428C6" w:rsidRPr="009D48F1">
        <w:rPr>
          <w:rFonts w:ascii="Times New Roman" w:hAnsi="Times New Roman" w:cs="Times New Roman"/>
          <w:sz w:val="24"/>
          <w:szCs w:val="24"/>
        </w:rPr>
        <w:t xml:space="preserve"> Please refer to Table 3 for the descriptive statistics</w:t>
      </w:r>
      <w:r w:rsidR="00250988" w:rsidRPr="009D48F1">
        <w:rPr>
          <w:rFonts w:ascii="Times New Roman" w:hAnsi="Times New Roman" w:cs="Times New Roman"/>
          <w:sz w:val="24"/>
          <w:szCs w:val="24"/>
        </w:rPr>
        <w:t xml:space="preserve"> </w:t>
      </w:r>
      <w:r w:rsidR="00DA6120" w:rsidRPr="009D48F1">
        <w:rPr>
          <w:rFonts w:ascii="Times New Roman" w:hAnsi="Times New Roman" w:cs="Times New Roman"/>
          <w:sz w:val="24"/>
          <w:szCs w:val="24"/>
        </w:rPr>
        <w:t>separated by</w:t>
      </w:r>
      <w:r w:rsidR="00F428C6" w:rsidRPr="009D48F1">
        <w:rPr>
          <w:rFonts w:ascii="Times New Roman" w:hAnsi="Times New Roman" w:cs="Times New Roman"/>
          <w:sz w:val="24"/>
          <w:szCs w:val="24"/>
        </w:rPr>
        <w:t xml:space="preserve"> sex</w:t>
      </w:r>
      <w:r w:rsidR="00C2218B" w:rsidRPr="009D48F1">
        <w:rPr>
          <w:rFonts w:ascii="Times New Roman" w:hAnsi="Times New Roman" w:cs="Times New Roman"/>
          <w:sz w:val="24"/>
          <w:szCs w:val="24"/>
        </w:rPr>
        <w:t xml:space="preserve">, </w:t>
      </w:r>
      <w:r w:rsidR="00BB5237" w:rsidRPr="009D48F1">
        <w:rPr>
          <w:rFonts w:ascii="Times New Roman" w:hAnsi="Times New Roman" w:cs="Times New Roman"/>
          <w:sz w:val="24"/>
          <w:szCs w:val="24"/>
        </w:rPr>
        <w:t xml:space="preserve">Figure 1 for </w:t>
      </w:r>
      <w:r w:rsidR="00F53D6E" w:rsidRPr="009D48F1">
        <w:rPr>
          <w:rFonts w:ascii="Times New Roman" w:hAnsi="Times New Roman" w:cs="Times New Roman"/>
          <w:sz w:val="24"/>
          <w:szCs w:val="24"/>
        </w:rPr>
        <w:t xml:space="preserve">a bar graph </w:t>
      </w:r>
      <w:r w:rsidR="008D3000" w:rsidRPr="009D48F1">
        <w:rPr>
          <w:rFonts w:ascii="Times New Roman" w:hAnsi="Times New Roman" w:cs="Times New Roman"/>
          <w:sz w:val="24"/>
          <w:szCs w:val="24"/>
        </w:rPr>
        <w:t>of BP</w:t>
      </w:r>
      <w:r w:rsidR="00C2218B" w:rsidRPr="009D48F1">
        <w:rPr>
          <w:rFonts w:ascii="Times New Roman" w:hAnsi="Times New Roman" w:cs="Times New Roman"/>
          <w:sz w:val="24"/>
          <w:szCs w:val="24"/>
        </w:rPr>
        <w:t xml:space="preserve"> </w:t>
      </w:r>
      <w:r w:rsidR="008D3000" w:rsidRPr="009D48F1">
        <w:rPr>
          <w:rFonts w:ascii="Times New Roman" w:hAnsi="Times New Roman" w:cs="Times New Roman"/>
          <w:sz w:val="24"/>
          <w:szCs w:val="24"/>
        </w:rPr>
        <w:t>based on smoking status</w:t>
      </w:r>
      <w:r w:rsidR="00C2218B" w:rsidRPr="009D48F1">
        <w:rPr>
          <w:rFonts w:ascii="Times New Roman" w:hAnsi="Times New Roman" w:cs="Times New Roman"/>
          <w:sz w:val="24"/>
          <w:szCs w:val="24"/>
        </w:rPr>
        <w:t xml:space="preserve">, and Figure 2 for a bar graph of HR </w:t>
      </w:r>
      <w:r w:rsidR="003D5294" w:rsidRPr="009D48F1">
        <w:rPr>
          <w:rFonts w:ascii="Times New Roman" w:hAnsi="Times New Roman" w:cs="Times New Roman"/>
          <w:sz w:val="24"/>
          <w:szCs w:val="24"/>
        </w:rPr>
        <w:t>based on smoking status.</w:t>
      </w:r>
      <w:r w:rsidR="00E03D87" w:rsidRPr="009D48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E1370" w14:textId="77777777" w:rsidR="00D05EC9" w:rsidRPr="009D48F1" w:rsidRDefault="00D05EC9" w:rsidP="009D48F1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9D48F1">
        <w:rPr>
          <w:rFonts w:ascii="Times New Roman" w:hAnsi="Times New Roman" w:cs="Times New Roman"/>
          <w:b/>
          <w:bCs/>
          <w:sz w:val="24"/>
          <w:szCs w:val="24"/>
        </w:rPr>
        <w:t>Table 3</w:t>
      </w:r>
    </w:p>
    <w:p w14:paraId="733C71D9" w14:textId="77777777" w:rsidR="00D05EC9" w:rsidRPr="009D48F1" w:rsidRDefault="00D05EC9" w:rsidP="009D48F1">
      <w:pPr>
        <w:spacing w:line="480" w:lineRule="auto"/>
        <w:contextualSpacing/>
        <w:rPr>
          <w:rFonts w:ascii="Times New Roman" w:hAnsi="Times New Roman" w:cs="Times New Roman"/>
          <w:i/>
          <w:iCs/>
          <w:sz w:val="24"/>
          <w:szCs w:val="24"/>
        </w:rPr>
      </w:pPr>
      <w:r w:rsidRPr="009D48F1">
        <w:rPr>
          <w:rFonts w:ascii="Times New Roman" w:hAnsi="Times New Roman" w:cs="Times New Roman"/>
          <w:i/>
          <w:iCs/>
          <w:sz w:val="24"/>
          <w:szCs w:val="24"/>
        </w:rPr>
        <w:t>Descriptive Statistics for Blood Pressure and Heartrate Based on Smoking Status and Sex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D05EC9" w:rsidRPr="009D48F1" w14:paraId="5A7BC1F6" w14:textId="77777777" w:rsidTr="009D48F1">
        <w:tc>
          <w:tcPr>
            <w:tcW w:w="13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E87A94" w14:textId="77777777" w:rsidR="00D05EC9" w:rsidRPr="009D48F1" w:rsidRDefault="00D05EC9" w:rsidP="009D48F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F1">
              <w:rPr>
                <w:rFonts w:ascii="Times New Roman" w:hAnsi="Times New Roman" w:cs="Times New Roman"/>
                <w:sz w:val="24"/>
                <w:szCs w:val="24"/>
              </w:rPr>
              <w:t>Group</w:t>
            </w:r>
          </w:p>
        </w:tc>
        <w:tc>
          <w:tcPr>
            <w:tcW w:w="400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B37D93" w14:textId="77777777" w:rsidR="00D05EC9" w:rsidRPr="009D48F1" w:rsidRDefault="00D05EC9" w:rsidP="009D48F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F1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400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E522FA" w14:textId="77777777" w:rsidR="00D05EC9" w:rsidRPr="009D48F1" w:rsidRDefault="00D05EC9" w:rsidP="009D48F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F1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</w:tr>
      <w:tr w:rsidR="00D05EC9" w:rsidRPr="009D48F1" w14:paraId="288B35AF" w14:textId="77777777" w:rsidTr="009D48F1">
        <w:tc>
          <w:tcPr>
            <w:tcW w:w="1335" w:type="dxa"/>
            <w:tcBorders>
              <w:top w:val="single" w:sz="4" w:space="0" w:color="auto"/>
            </w:tcBorders>
            <w:vAlign w:val="center"/>
          </w:tcPr>
          <w:p w14:paraId="58CCDEFF" w14:textId="77777777" w:rsidR="00D05EC9" w:rsidRPr="009D48F1" w:rsidRDefault="00D05EC9" w:rsidP="009D48F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4" w:space="0" w:color="auto"/>
            </w:tcBorders>
            <w:vAlign w:val="center"/>
          </w:tcPr>
          <w:p w14:paraId="4693B44E" w14:textId="77777777" w:rsidR="00D05EC9" w:rsidRPr="009D48F1" w:rsidRDefault="00D05EC9" w:rsidP="009D48F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F1">
              <w:rPr>
                <w:rFonts w:ascii="Times New Roman" w:hAnsi="Times New Roman" w:cs="Times New Roman"/>
                <w:sz w:val="24"/>
                <w:szCs w:val="24"/>
              </w:rPr>
              <w:t>Mean SBP</w:t>
            </w:r>
          </w:p>
        </w:tc>
        <w:tc>
          <w:tcPr>
            <w:tcW w:w="1336" w:type="dxa"/>
            <w:tcBorders>
              <w:top w:val="single" w:sz="4" w:space="0" w:color="auto"/>
            </w:tcBorders>
            <w:vAlign w:val="center"/>
          </w:tcPr>
          <w:p w14:paraId="2B78DBBF" w14:textId="77777777" w:rsidR="00D05EC9" w:rsidRPr="009D48F1" w:rsidRDefault="00D05EC9" w:rsidP="009D48F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F1">
              <w:rPr>
                <w:rFonts w:ascii="Times New Roman" w:hAnsi="Times New Roman" w:cs="Times New Roman"/>
                <w:sz w:val="24"/>
                <w:szCs w:val="24"/>
              </w:rPr>
              <w:t>Mean DBP</w:t>
            </w:r>
          </w:p>
        </w:tc>
        <w:tc>
          <w:tcPr>
            <w:tcW w:w="1336" w:type="dxa"/>
            <w:tcBorders>
              <w:top w:val="single" w:sz="4" w:space="0" w:color="auto"/>
            </w:tcBorders>
            <w:vAlign w:val="center"/>
          </w:tcPr>
          <w:p w14:paraId="5692E5D5" w14:textId="77777777" w:rsidR="00D05EC9" w:rsidRPr="009D48F1" w:rsidRDefault="00D05EC9" w:rsidP="009D48F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F1">
              <w:rPr>
                <w:rFonts w:ascii="Times New Roman" w:hAnsi="Times New Roman" w:cs="Times New Roman"/>
                <w:sz w:val="24"/>
                <w:szCs w:val="24"/>
              </w:rPr>
              <w:t>Mean HR</w:t>
            </w:r>
          </w:p>
        </w:tc>
        <w:tc>
          <w:tcPr>
            <w:tcW w:w="1336" w:type="dxa"/>
            <w:tcBorders>
              <w:top w:val="single" w:sz="4" w:space="0" w:color="auto"/>
            </w:tcBorders>
            <w:vAlign w:val="center"/>
          </w:tcPr>
          <w:p w14:paraId="5C88061A" w14:textId="77777777" w:rsidR="00D05EC9" w:rsidRPr="009D48F1" w:rsidRDefault="00D05EC9" w:rsidP="009D48F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F1">
              <w:rPr>
                <w:rFonts w:ascii="Times New Roman" w:hAnsi="Times New Roman" w:cs="Times New Roman"/>
                <w:sz w:val="24"/>
                <w:szCs w:val="24"/>
              </w:rPr>
              <w:t>Mean SBP</w:t>
            </w:r>
          </w:p>
        </w:tc>
        <w:tc>
          <w:tcPr>
            <w:tcW w:w="1336" w:type="dxa"/>
            <w:tcBorders>
              <w:top w:val="single" w:sz="4" w:space="0" w:color="auto"/>
            </w:tcBorders>
            <w:vAlign w:val="center"/>
          </w:tcPr>
          <w:p w14:paraId="695EF899" w14:textId="77777777" w:rsidR="00D05EC9" w:rsidRPr="009D48F1" w:rsidRDefault="00D05EC9" w:rsidP="009D48F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F1">
              <w:rPr>
                <w:rFonts w:ascii="Times New Roman" w:hAnsi="Times New Roman" w:cs="Times New Roman"/>
                <w:sz w:val="24"/>
                <w:szCs w:val="24"/>
              </w:rPr>
              <w:t>Mean DBP</w:t>
            </w:r>
          </w:p>
        </w:tc>
        <w:tc>
          <w:tcPr>
            <w:tcW w:w="1336" w:type="dxa"/>
            <w:tcBorders>
              <w:top w:val="single" w:sz="4" w:space="0" w:color="auto"/>
            </w:tcBorders>
            <w:vAlign w:val="center"/>
          </w:tcPr>
          <w:p w14:paraId="7B73E7A9" w14:textId="77777777" w:rsidR="00D05EC9" w:rsidRPr="009D48F1" w:rsidRDefault="00D05EC9" w:rsidP="009D48F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F1">
              <w:rPr>
                <w:rFonts w:ascii="Times New Roman" w:hAnsi="Times New Roman" w:cs="Times New Roman"/>
                <w:sz w:val="24"/>
                <w:szCs w:val="24"/>
              </w:rPr>
              <w:t>Mean HR</w:t>
            </w:r>
          </w:p>
        </w:tc>
      </w:tr>
      <w:tr w:rsidR="00D05EC9" w:rsidRPr="009D48F1" w14:paraId="723CEE84" w14:textId="77777777" w:rsidTr="009D48F1">
        <w:tc>
          <w:tcPr>
            <w:tcW w:w="1335" w:type="dxa"/>
            <w:vAlign w:val="center"/>
          </w:tcPr>
          <w:p w14:paraId="7F9734A4" w14:textId="3C0707E3" w:rsidR="00D05EC9" w:rsidRPr="009D48F1" w:rsidRDefault="00D05EC9" w:rsidP="009D48F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F1">
              <w:rPr>
                <w:rFonts w:ascii="Times New Roman" w:hAnsi="Times New Roman" w:cs="Times New Roman"/>
                <w:sz w:val="24"/>
                <w:szCs w:val="24"/>
              </w:rPr>
              <w:t>Light</w:t>
            </w:r>
          </w:p>
        </w:tc>
        <w:tc>
          <w:tcPr>
            <w:tcW w:w="1335" w:type="dxa"/>
            <w:vAlign w:val="center"/>
          </w:tcPr>
          <w:p w14:paraId="66CB6F03" w14:textId="02825E46" w:rsidR="00D05EC9" w:rsidRPr="009D48F1" w:rsidRDefault="00CF207F" w:rsidP="009D48F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F1">
              <w:rPr>
                <w:rFonts w:ascii="Times New Roman" w:hAnsi="Times New Roman" w:cs="Times New Roman"/>
                <w:sz w:val="24"/>
                <w:szCs w:val="24"/>
              </w:rPr>
              <w:t>135.13</w:t>
            </w:r>
            <w:r w:rsidR="0028153D" w:rsidRPr="009D48F1">
              <w:rPr>
                <w:rFonts w:ascii="Times New Roman" w:hAnsi="Times New Roman" w:cs="Times New Roman"/>
                <w:sz w:val="24"/>
                <w:szCs w:val="24"/>
              </w:rPr>
              <w:t xml:space="preserve"> (26.37)</w:t>
            </w:r>
          </w:p>
        </w:tc>
        <w:tc>
          <w:tcPr>
            <w:tcW w:w="1336" w:type="dxa"/>
            <w:vAlign w:val="center"/>
          </w:tcPr>
          <w:p w14:paraId="256EB49C" w14:textId="4136407C" w:rsidR="00D05EC9" w:rsidRPr="009D48F1" w:rsidRDefault="00CF207F" w:rsidP="009D48F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F1">
              <w:rPr>
                <w:rFonts w:ascii="Times New Roman" w:hAnsi="Times New Roman" w:cs="Times New Roman"/>
                <w:sz w:val="24"/>
                <w:szCs w:val="24"/>
              </w:rPr>
              <w:t>78.9</w:t>
            </w:r>
            <w:r w:rsidR="00A97665" w:rsidRPr="009D48F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28153D" w:rsidRPr="009D48F1">
              <w:rPr>
                <w:rFonts w:ascii="Times New Roman" w:hAnsi="Times New Roman" w:cs="Times New Roman"/>
                <w:sz w:val="24"/>
                <w:szCs w:val="24"/>
              </w:rPr>
              <w:t xml:space="preserve"> (10.93)</w:t>
            </w:r>
          </w:p>
        </w:tc>
        <w:tc>
          <w:tcPr>
            <w:tcW w:w="1336" w:type="dxa"/>
            <w:vAlign w:val="center"/>
          </w:tcPr>
          <w:p w14:paraId="23139B71" w14:textId="423464BC" w:rsidR="00D05EC9" w:rsidRPr="009D48F1" w:rsidRDefault="00A97665" w:rsidP="009D48F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F1">
              <w:rPr>
                <w:rFonts w:ascii="Times New Roman" w:hAnsi="Times New Roman" w:cs="Times New Roman"/>
                <w:sz w:val="24"/>
                <w:szCs w:val="24"/>
              </w:rPr>
              <w:t>78.39</w:t>
            </w:r>
            <w:r w:rsidR="0028153D" w:rsidRPr="009D48F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1C552C" w:rsidRPr="009D48F1">
              <w:rPr>
                <w:rFonts w:ascii="Times New Roman" w:hAnsi="Times New Roman" w:cs="Times New Roman"/>
                <w:sz w:val="24"/>
                <w:szCs w:val="24"/>
              </w:rPr>
              <w:t>13.3)</w:t>
            </w:r>
          </w:p>
        </w:tc>
        <w:tc>
          <w:tcPr>
            <w:tcW w:w="1336" w:type="dxa"/>
            <w:vAlign w:val="center"/>
          </w:tcPr>
          <w:p w14:paraId="423EFE90" w14:textId="32DD5CB9" w:rsidR="00D05EC9" w:rsidRPr="009D48F1" w:rsidRDefault="00A97665" w:rsidP="009D48F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F1">
              <w:rPr>
                <w:rFonts w:ascii="Times New Roman" w:hAnsi="Times New Roman" w:cs="Times New Roman"/>
                <w:sz w:val="24"/>
                <w:szCs w:val="24"/>
              </w:rPr>
              <w:t>134.94</w:t>
            </w:r>
            <w:r w:rsidR="00C70E90" w:rsidRPr="009D48F1">
              <w:rPr>
                <w:rFonts w:ascii="Times New Roman" w:hAnsi="Times New Roman" w:cs="Times New Roman"/>
                <w:sz w:val="24"/>
                <w:szCs w:val="24"/>
              </w:rPr>
              <w:t xml:space="preserve"> (21.05</w:t>
            </w:r>
            <w:r w:rsidR="00982167" w:rsidRPr="009D48F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36" w:type="dxa"/>
            <w:vAlign w:val="center"/>
          </w:tcPr>
          <w:p w14:paraId="05B8C337" w14:textId="25D14435" w:rsidR="00D05EC9" w:rsidRPr="009D48F1" w:rsidRDefault="00A97665" w:rsidP="009D48F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F1">
              <w:rPr>
                <w:rFonts w:ascii="Times New Roman" w:hAnsi="Times New Roman" w:cs="Times New Roman"/>
                <w:sz w:val="24"/>
                <w:szCs w:val="24"/>
              </w:rPr>
              <w:t>80.88</w:t>
            </w:r>
            <w:r w:rsidR="00982167" w:rsidRPr="009D48F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8153D" w:rsidRPr="009D48F1">
              <w:rPr>
                <w:rFonts w:ascii="Times New Roman" w:hAnsi="Times New Roman" w:cs="Times New Roman"/>
                <w:sz w:val="24"/>
                <w:szCs w:val="24"/>
              </w:rPr>
              <w:t>13.15)</w:t>
            </w:r>
          </w:p>
        </w:tc>
        <w:tc>
          <w:tcPr>
            <w:tcW w:w="1336" w:type="dxa"/>
            <w:vAlign w:val="center"/>
          </w:tcPr>
          <w:p w14:paraId="1C25D3D9" w14:textId="1F574B9B" w:rsidR="00D05EC9" w:rsidRPr="009D48F1" w:rsidRDefault="00D61C55" w:rsidP="009D48F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F1">
              <w:rPr>
                <w:rFonts w:ascii="Times New Roman" w:hAnsi="Times New Roman" w:cs="Times New Roman"/>
                <w:sz w:val="24"/>
                <w:szCs w:val="24"/>
              </w:rPr>
              <w:t>78.14</w:t>
            </w:r>
            <w:r w:rsidR="0028153D" w:rsidRPr="009D48F1">
              <w:rPr>
                <w:rFonts w:ascii="Times New Roman" w:hAnsi="Times New Roman" w:cs="Times New Roman"/>
                <w:sz w:val="24"/>
                <w:szCs w:val="24"/>
              </w:rPr>
              <w:t xml:space="preserve"> (14.42)</w:t>
            </w:r>
          </w:p>
        </w:tc>
      </w:tr>
      <w:tr w:rsidR="00D05EC9" w:rsidRPr="009D48F1" w14:paraId="2640266D" w14:textId="77777777" w:rsidTr="009D48F1">
        <w:tc>
          <w:tcPr>
            <w:tcW w:w="1335" w:type="dxa"/>
            <w:vAlign w:val="center"/>
          </w:tcPr>
          <w:p w14:paraId="2697311F" w14:textId="5CC7464F" w:rsidR="00D05EC9" w:rsidRPr="009D48F1" w:rsidRDefault="00D05EC9" w:rsidP="009D48F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F1">
              <w:rPr>
                <w:rFonts w:ascii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1335" w:type="dxa"/>
            <w:vAlign w:val="center"/>
          </w:tcPr>
          <w:p w14:paraId="11442CC9" w14:textId="04359055" w:rsidR="00D05EC9" w:rsidRPr="009D48F1" w:rsidRDefault="006E15CF" w:rsidP="009D48F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F1">
              <w:rPr>
                <w:rFonts w:ascii="Times New Roman" w:hAnsi="Times New Roman" w:cs="Times New Roman"/>
                <w:sz w:val="24"/>
                <w:szCs w:val="24"/>
              </w:rPr>
              <w:t>132.20</w:t>
            </w:r>
            <w:r w:rsidR="001C552C" w:rsidRPr="009D48F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CF0B43" w:rsidRPr="009D48F1">
              <w:rPr>
                <w:rFonts w:ascii="Times New Roman" w:hAnsi="Times New Roman" w:cs="Times New Roman"/>
                <w:sz w:val="24"/>
                <w:szCs w:val="24"/>
              </w:rPr>
              <w:t>21.98)</w:t>
            </w:r>
          </w:p>
        </w:tc>
        <w:tc>
          <w:tcPr>
            <w:tcW w:w="1336" w:type="dxa"/>
            <w:vAlign w:val="center"/>
          </w:tcPr>
          <w:p w14:paraId="7F76C92C" w14:textId="0DE06F6A" w:rsidR="00D05EC9" w:rsidRPr="009D48F1" w:rsidRDefault="006E15CF" w:rsidP="009D48F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F1">
              <w:rPr>
                <w:rFonts w:ascii="Times New Roman" w:hAnsi="Times New Roman" w:cs="Times New Roman"/>
                <w:sz w:val="24"/>
                <w:szCs w:val="24"/>
              </w:rPr>
              <w:t>79.30</w:t>
            </w:r>
            <w:r w:rsidR="001C552C" w:rsidRPr="009D48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F0B43" w:rsidRPr="009D48F1">
              <w:rPr>
                <w:rFonts w:ascii="Times New Roman" w:hAnsi="Times New Roman" w:cs="Times New Roman"/>
                <w:sz w:val="24"/>
                <w:szCs w:val="24"/>
              </w:rPr>
              <w:t>(11.16)</w:t>
            </w:r>
          </w:p>
        </w:tc>
        <w:tc>
          <w:tcPr>
            <w:tcW w:w="1336" w:type="dxa"/>
            <w:vAlign w:val="center"/>
          </w:tcPr>
          <w:p w14:paraId="0B1098FF" w14:textId="41F96452" w:rsidR="00D05EC9" w:rsidRPr="009D48F1" w:rsidRDefault="00827FE7" w:rsidP="009D48F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F1">
              <w:rPr>
                <w:rFonts w:ascii="Times New Roman" w:hAnsi="Times New Roman" w:cs="Times New Roman"/>
                <w:sz w:val="24"/>
                <w:szCs w:val="24"/>
              </w:rPr>
              <w:t>79.61</w:t>
            </w:r>
            <w:r w:rsidR="005F622C" w:rsidRPr="009D48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F0B43" w:rsidRPr="009D48F1">
              <w:rPr>
                <w:rFonts w:ascii="Times New Roman" w:hAnsi="Times New Roman" w:cs="Times New Roman"/>
                <w:sz w:val="24"/>
                <w:szCs w:val="24"/>
              </w:rPr>
              <w:t>(12.52</w:t>
            </w:r>
            <w:r w:rsidR="00E040E2" w:rsidRPr="009D48F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36" w:type="dxa"/>
            <w:vAlign w:val="center"/>
          </w:tcPr>
          <w:p w14:paraId="16CA136E" w14:textId="07C11468" w:rsidR="00D05EC9" w:rsidRPr="009D48F1" w:rsidRDefault="00827FE7" w:rsidP="009D48F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F1">
              <w:rPr>
                <w:rFonts w:ascii="Times New Roman" w:hAnsi="Times New Roman" w:cs="Times New Roman"/>
                <w:sz w:val="24"/>
                <w:szCs w:val="24"/>
              </w:rPr>
              <w:t>134.50</w:t>
            </w:r>
            <w:r w:rsidR="005F622C" w:rsidRPr="009D48F1">
              <w:rPr>
                <w:rFonts w:ascii="Times New Roman" w:hAnsi="Times New Roman" w:cs="Times New Roman"/>
                <w:sz w:val="24"/>
                <w:szCs w:val="24"/>
              </w:rPr>
              <w:t xml:space="preserve"> (18.95)</w:t>
            </w:r>
          </w:p>
        </w:tc>
        <w:tc>
          <w:tcPr>
            <w:tcW w:w="1336" w:type="dxa"/>
            <w:vAlign w:val="center"/>
          </w:tcPr>
          <w:p w14:paraId="61581D8E" w14:textId="12B747AC" w:rsidR="00D05EC9" w:rsidRPr="009D48F1" w:rsidRDefault="00827FE7" w:rsidP="009D48F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F1">
              <w:rPr>
                <w:rFonts w:ascii="Times New Roman" w:hAnsi="Times New Roman" w:cs="Times New Roman"/>
                <w:sz w:val="24"/>
                <w:szCs w:val="24"/>
              </w:rPr>
              <w:t>80.49</w:t>
            </w:r>
            <w:r w:rsidR="005F622C" w:rsidRPr="009D48F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EF2908" w:rsidRPr="009D48F1">
              <w:rPr>
                <w:rFonts w:ascii="Times New Roman" w:hAnsi="Times New Roman" w:cs="Times New Roman"/>
                <w:sz w:val="24"/>
                <w:szCs w:val="24"/>
              </w:rPr>
              <w:t>11.3</w:t>
            </w:r>
            <w:r w:rsidR="00E07B15" w:rsidRPr="009D48F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EF2908" w:rsidRPr="009D48F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36" w:type="dxa"/>
            <w:vAlign w:val="center"/>
          </w:tcPr>
          <w:p w14:paraId="0C72AC14" w14:textId="0C63F8F1" w:rsidR="00D05EC9" w:rsidRPr="009D48F1" w:rsidRDefault="00827FE7" w:rsidP="009D48F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F1">
              <w:rPr>
                <w:rFonts w:ascii="Times New Roman" w:hAnsi="Times New Roman" w:cs="Times New Roman"/>
                <w:sz w:val="24"/>
                <w:szCs w:val="24"/>
              </w:rPr>
              <w:t>77.66</w:t>
            </w:r>
            <w:r w:rsidR="00EF2908" w:rsidRPr="009D48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F080B" w:rsidRPr="009D48F1">
              <w:rPr>
                <w:rFonts w:ascii="Times New Roman" w:hAnsi="Times New Roman" w:cs="Times New Roman"/>
                <w:sz w:val="24"/>
                <w:szCs w:val="24"/>
              </w:rPr>
              <w:t>(12.</w:t>
            </w:r>
            <w:r w:rsidR="00E040E2" w:rsidRPr="009D48F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D00093" w:rsidRPr="009D48F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E040E2" w:rsidRPr="009D48F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05EC9" w:rsidRPr="009D48F1" w14:paraId="559ED65B" w14:textId="77777777" w:rsidTr="009D48F1">
        <w:tc>
          <w:tcPr>
            <w:tcW w:w="1335" w:type="dxa"/>
            <w:tcBorders>
              <w:bottom w:val="single" w:sz="4" w:space="0" w:color="auto"/>
            </w:tcBorders>
            <w:vAlign w:val="center"/>
          </w:tcPr>
          <w:p w14:paraId="060EEF0E" w14:textId="5CAA5172" w:rsidR="00D05EC9" w:rsidRPr="009D48F1" w:rsidRDefault="00D05EC9" w:rsidP="009D48F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F1">
              <w:rPr>
                <w:rFonts w:ascii="Times New Roman" w:hAnsi="Times New Roman" w:cs="Times New Roman"/>
                <w:sz w:val="24"/>
                <w:szCs w:val="24"/>
              </w:rPr>
              <w:t>Heavy</w:t>
            </w:r>
          </w:p>
        </w:tc>
        <w:tc>
          <w:tcPr>
            <w:tcW w:w="1335" w:type="dxa"/>
            <w:tcBorders>
              <w:bottom w:val="single" w:sz="4" w:space="0" w:color="auto"/>
            </w:tcBorders>
            <w:vAlign w:val="center"/>
          </w:tcPr>
          <w:p w14:paraId="05F59C32" w14:textId="2A9F7DAE" w:rsidR="00D05EC9" w:rsidRPr="009D48F1" w:rsidRDefault="002D64DC" w:rsidP="009D48F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F1">
              <w:rPr>
                <w:rFonts w:ascii="Times New Roman" w:hAnsi="Times New Roman" w:cs="Times New Roman"/>
                <w:sz w:val="24"/>
                <w:szCs w:val="24"/>
              </w:rPr>
              <w:t>138.49</w:t>
            </w:r>
            <w:r w:rsidR="00E93D07" w:rsidRPr="009D48F1">
              <w:rPr>
                <w:rFonts w:ascii="Times New Roman" w:hAnsi="Times New Roman" w:cs="Times New Roman"/>
                <w:sz w:val="24"/>
                <w:szCs w:val="24"/>
              </w:rPr>
              <w:t xml:space="preserve"> (24.05)</w:t>
            </w:r>
          </w:p>
        </w:tc>
        <w:tc>
          <w:tcPr>
            <w:tcW w:w="1336" w:type="dxa"/>
            <w:tcBorders>
              <w:bottom w:val="single" w:sz="4" w:space="0" w:color="auto"/>
            </w:tcBorders>
            <w:vAlign w:val="center"/>
          </w:tcPr>
          <w:p w14:paraId="3A75CECE" w14:textId="56E2C87D" w:rsidR="00D05EC9" w:rsidRPr="009D48F1" w:rsidRDefault="00B27632" w:rsidP="009D48F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F1">
              <w:rPr>
                <w:rFonts w:ascii="Times New Roman" w:hAnsi="Times New Roman" w:cs="Times New Roman"/>
                <w:sz w:val="24"/>
                <w:szCs w:val="24"/>
              </w:rPr>
              <w:t>81.94</w:t>
            </w:r>
            <w:r w:rsidR="00E93D07" w:rsidRPr="009D48F1">
              <w:rPr>
                <w:rFonts w:ascii="Times New Roman" w:hAnsi="Times New Roman" w:cs="Times New Roman"/>
                <w:sz w:val="24"/>
                <w:szCs w:val="24"/>
              </w:rPr>
              <w:t xml:space="preserve"> (11.66)</w:t>
            </w:r>
          </w:p>
        </w:tc>
        <w:tc>
          <w:tcPr>
            <w:tcW w:w="1336" w:type="dxa"/>
            <w:tcBorders>
              <w:bottom w:val="single" w:sz="4" w:space="0" w:color="auto"/>
            </w:tcBorders>
            <w:vAlign w:val="center"/>
          </w:tcPr>
          <w:p w14:paraId="548B87DB" w14:textId="68CD5D40" w:rsidR="00D05EC9" w:rsidRPr="009D48F1" w:rsidRDefault="00B27632" w:rsidP="009D48F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F1">
              <w:rPr>
                <w:rFonts w:ascii="Times New Roman" w:hAnsi="Times New Roman" w:cs="Times New Roman"/>
                <w:sz w:val="24"/>
                <w:szCs w:val="24"/>
              </w:rPr>
              <w:t>77.24</w:t>
            </w:r>
            <w:r w:rsidR="00E93D07" w:rsidRPr="009D48F1">
              <w:rPr>
                <w:rFonts w:ascii="Times New Roman" w:hAnsi="Times New Roman" w:cs="Times New Roman"/>
                <w:sz w:val="24"/>
                <w:szCs w:val="24"/>
              </w:rPr>
              <w:t xml:space="preserve"> (11.66)</w:t>
            </w:r>
          </w:p>
        </w:tc>
        <w:tc>
          <w:tcPr>
            <w:tcW w:w="1336" w:type="dxa"/>
            <w:tcBorders>
              <w:bottom w:val="single" w:sz="4" w:space="0" w:color="auto"/>
            </w:tcBorders>
            <w:vAlign w:val="center"/>
          </w:tcPr>
          <w:p w14:paraId="07E7C04B" w14:textId="1F8997DC" w:rsidR="00D05EC9" w:rsidRPr="009D48F1" w:rsidRDefault="00B27632" w:rsidP="009D48F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F1">
              <w:rPr>
                <w:rFonts w:ascii="Times New Roman" w:hAnsi="Times New Roman" w:cs="Times New Roman"/>
                <w:sz w:val="24"/>
                <w:szCs w:val="24"/>
              </w:rPr>
              <w:t>137.02</w:t>
            </w:r>
            <w:r w:rsidR="00E040E2" w:rsidRPr="009D48F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631BBE" w:rsidRPr="009D48F1">
              <w:rPr>
                <w:rFonts w:ascii="Times New Roman" w:hAnsi="Times New Roman" w:cs="Times New Roman"/>
                <w:sz w:val="24"/>
                <w:szCs w:val="24"/>
              </w:rPr>
              <w:t>19.74)</w:t>
            </w:r>
          </w:p>
        </w:tc>
        <w:tc>
          <w:tcPr>
            <w:tcW w:w="1336" w:type="dxa"/>
            <w:tcBorders>
              <w:bottom w:val="single" w:sz="4" w:space="0" w:color="auto"/>
            </w:tcBorders>
            <w:vAlign w:val="center"/>
          </w:tcPr>
          <w:p w14:paraId="60C8A7A7" w14:textId="7A8698AD" w:rsidR="00D05EC9" w:rsidRPr="009D48F1" w:rsidRDefault="002C1E89" w:rsidP="009D48F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F1">
              <w:rPr>
                <w:rFonts w:ascii="Times New Roman" w:hAnsi="Times New Roman" w:cs="Times New Roman"/>
                <w:sz w:val="24"/>
                <w:szCs w:val="24"/>
              </w:rPr>
              <w:t>81.</w:t>
            </w:r>
            <w:r w:rsidR="00C70E90" w:rsidRPr="009D48F1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  <w:r w:rsidR="00631BBE" w:rsidRPr="009D48F1">
              <w:rPr>
                <w:rFonts w:ascii="Times New Roman" w:hAnsi="Times New Roman" w:cs="Times New Roman"/>
                <w:sz w:val="24"/>
                <w:szCs w:val="24"/>
              </w:rPr>
              <w:t xml:space="preserve"> (10.28)</w:t>
            </w:r>
          </w:p>
        </w:tc>
        <w:tc>
          <w:tcPr>
            <w:tcW w:w="1336" w:type="dxa"/>
            <w:tcBorders>
              <w:bottom w:val="single" w:sz="4" w:space="0" w:color="auto"/>
            </w:tcBorders>
            <w:vAlign w:val="center"/>
          </w:tcPr>
          <w:p w14:paraId="0CD4AA88" w14:textId="48A632DA" w:rsidR="00D05EC9" w:rsidRPr="009D48F1" w:rsidRDefault="00C70E90" w:rsidP="009D48F1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F1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  <w:r w:rsidR="00CF080B" w:rsidRPr="009D48F1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EE38C9" w:rsidRPr="009D48F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631BBE" w:rsidRPr="009D48F1">
              <w:rPr>
                <w:rFonts w:ascii="Times New Roman" w:hAnsi="Times New Roman" w:cs="Times New Roman"/>
                <w:sz w:val="24"/>
                <w:szCs w:val="24"/>
              </w:rPr>
              <w:t xml:space="preserve"> (11.95)</w:t>
            </w:r>
          </w:p>
        </w:tc>
      </w:tr>
    </w:tbl>
    <w:p w14:paraId="3A268EBB" w14:textId="60BA2057" w:rsidR="00E07B15" w:rsidRPr="009D48F1" w:rsidRDefault="00E07B15" w:rsidP="009D48F1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D48F1">
        <w:rPr>
          <w:rFonts w:ascii="Times New Roman" w:hAnsi="Times New Roman" w:cs="Times New Roman"/>
          <w:i/>
          <w:iCs/>
          <w:sz w:val="24"/>
          <w:szCs w:val="24"/>
        </w:rPr>
        <w:t xml:space="preserve">Note. </w:t>
      </w:r>
      <w:r w:rsidRPr="009D48F1">
        <w:rPr>
          <w:rFonts w:ascii="Times New Roman" w:hAnsi="Times New Roman" w:cs="Times New Roman"/>
          <w:sz w:val="24"/>
          <w:szCs w:val="24"/>
        </w:rPr>
        <w:t>Standard deviations are presented in parentheses. SBP = systolic blood pressure; DBP = diastolic blood pressure; HR = heart</w:t>
      </w:r>
      <w:r w:rsidR="00B154A3">
        <w:rPr>
          <w:rFonts w:ascii="Times New Roman" w:hAnsi="Times New Roman" w:cs="Times New Roman"/>
          <w:sz w:val="24"/>
          <w:szCs w:val="24"/>
        </w:rPr>
        <w:t xml:space="preserve"> </w:t>
      </w:r>
      <w:r w:rsidRPr="009D48F1">
        <w:rPr>
          <w:rFonts w:ascii="Times New Roman" w:hAnsi="Times New Roman" w:cs="Times New Roman"/>
          <w:sz w:val="24"/>
          <w:szCs w:val="24"/>
        </w:rPr>
        <w:t>rate.</w:t>
      </w:r>
    </w:p>
    <w:p w14:paraId="4CC2CDC2" w14:textId="1D77DF73" w:rsidR="003D5294" w:rsidRPr="009D48F1" w:rsidRDefault="006F5FB0" w:rsidP="009D48F1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D48F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DD6FDC0" wp14:editId="35016997">
            <wp:extent cx="5943600" cy="3671570"/>
            <wp:effectExtent l="0" t="0" r="0" b="508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C116E" w14:textId="1AC40177" w:rsidR="009475D5" w:rsidRPr="009D48F1" w:rsidRDefault="005441A5" w:rsidP="009D48F1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D48F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C2C55C" wp14:editId="00976864">
            <wp:extent cx="5943600" cy="3671570"/>
            <wp:effectExtent l="0" t="0" r="0" b="508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8FF08" w14:textId="768E0D86" w:rsidR="003D5294" w:rsidRPr="009D48F1" w:rsidRDefault="004D0EA8" w:rsidP="009D48F1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48F1">
        <w:rPr>
          <w:rFonts w:ascii="Times New Roman" w:hAnsi="Times New Roman" w:cs="Times New Roman"/>
          <w:b/>
          <w:bCs/>
          <w:sz w:val="24"/>
          <w:szCs w:val="24"/>
        </w:rPr>
        <w:t>Discussion</w:t>
      </w:r>
    </w:p>
    <w:p w14:paraId="42A9BAC7" w14:textId="12CB141D" w:rsidR="004D0EA8" w:rsidRPr="009D48F1" w:rsidRDefault="007237D9" w:rsidP="009D48F1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D48F1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7A44C5" w:rsidRPr="009D48F1">
        <w:rPr>
          <w:rFonts w:ascii="Times New Roman" w:hAnsi="Times New Roman" w:cs="Times New Roman"/>
          <w:sz w:val="24"/>
          <w:szCs w:val="24"/>
        </w:rPr>
        <w:t>The effects of</w:t>
      </w:r>
      <w:r w:rsidR="003B4BBC" w:rsidRPr="009D48F1">
        <w:rPr>
          <w:rFonts w:ascii="Times New Roman" w:hAnsi="Times New Roman" w:cs="Times New Roman"/>
          <w:sz w:val="24"/>
          <w:szCs w:val="24"/>
        </w:rPr>
        <w:t xml:space="preserve"> tobacco consumption on BP and HR are still unclear. The pu</w:t>
      </w:r>
      <w:r w:rsidR="00BF2542" w:rsidRPr="009D48F1">
        <w:rPr>
          <w:rFonts w:ascii="Times New Roman" w:hAnsi="Times New Roman" w:cs="Times New Roman"/>
          <w:sz w:val="24"/>
          <w:szCs w:val="24"/>
        </w:rPr>
        <w:t xml:space="preserve">rpose of this study is to examine </w:t>
      </w:r>
      <w:r w:rsidR="00356A43" w:rsidRPr="009D48F1">
        <w:rPr>
          <w:rFonts w:ascii="Times New Roman" w:hAnsi="Times New Roman" w:cs="Times New Roman"/>
          <w:sz w:val="24"/>
          <w:szCs w:val="24"/>
        </w:rPr>
        <w:t>the difference</w:t>
      </w:r>
      <w:r w:rsidR="001E5E4F" w:rsidRPr="009D48F1">
        <w:rPr>
          <w:rFonts w:ascii="Times New Roman" w:hAnsi="Times New Roman" w:cs="Times New Roman"/>
          <w:sz w:val="24"/>
          <w:szCs w:val="24"/>
        </w:rPr>
        <w:t xml:space="preserve">s in BP and HR between </w:t>
      </w:r>
      <w:r w:rsidR="004B0604" w:rsidRPr="009D48F1">
        <w:rPr>
          <w:rFonts w:ascii="Times New Roman" w:hAnsi="Times New Roman" w:cs="Times New Roman"/>
          <w:sz w:val="24"/>
          <w:szCs w:val="24"/>
        </w:rPr>
        <w:t>smoking status. Results from the analysis</w:t>
      </w:r>
      <w:r w:rsidR="00D91BBD" w:rsidRPr="009D48F1">
        <w:rPr>
          <w:rFonts w:ascii="Times New Roman" w:hAnsi="Times New Roman" w:cs="Times New Roman"/>
          <w:sz w:val="24"/>
          <w:szCs w:val="24"/>
        </w:rPr>
        <w:t xml:space="preserve"> failed to support the hypothesis of </w:t>
      </w:r>
      <w:r w:rsidR="004A607C" w:rsidRPr="009D48F1">
        <w:rPr>
          <w:rFonts w:ascii="Times New Roman" w:hAnsi="Times New Roman" w:cs="Times New Roman"/>
          <w:sz w:val="24"/>
          <w:szCs w:val="24"/>
        </w:rPr>
        <w:t>light smokers having lower SBP, DBP, and HR than moderate and/or heavy smokers</w:t>
      </w:r>
      <w:r w:rsidR="00D26F28" w:rsidRPr="009D48F1">
        <w:rPr>
          <w:rFonts w:ascii="Times New Roman" w:hAnsi="Times New Roman" w:cs="Times New Roman"/>
          <w:sz w:val="24"/>
          <w:szCs w:val="24"/>
        </w:rPr>
        <w:t>;</w:t>
      </w:r>
      <w:r w:rsidR="001A17BE" w:rsidRPr="009D48F1">
        <w:rPr>
          <w:rFonts w:ascii="Times New Roman" w:hAnsi="Times New Roman" w:cs="Times New Roman"/>
          <w:sz w:val="24"/>
          <w:szCs w:val="24"/>
        </w:rPr>
        <w:t xml:space="preserve"> however, differences were found in moderate and heavy </w:t>
      </w:r>
      <w:r w:rsidR="00D26F28" w:rsidRPr="009D48F1">
        <w:rPr>
          <w:rFonts w:ascii="Times New Roman" w:hAnsi="Times New Roman" w:cs="Times New Roman"/>
          <w:sz w:val="24"/>
          <w:szCs w:val="24"/>
        </w:rPr>
        <w:t>smokers</w:t>
      </w:r>
      <w:r w:rsidR="004A607C" w:rsidRPr="009D48F1">
        <w:rPr>
          <w:rFonts w:ascii="Times New Roman" w:hAnsi="Times New Roman" w:cs="Times New Roman"/>
          <w:sz w:val="24"/>
          <w:szCs w:val="24"/>
        </w:rPr>
        <w:t xml:space="preserve">. </w:t>
      </w:r>
      <w:r w:rsidR="001A17BE" w:rsidRPr="009D48F1">
        <w:rPr>
          <w:rFonts w:ascii="Times New Roman" w:hAnsi="Times New Roman" w:cs="Times New Roman"/>
          <w:sz w:val="24"/>
          <w:szCs w:val="24"/>
        </w:rPr>
        <w:t xml:space="preserve">The results </w:t>
      </w:r>
      <w:r w:rsidR="004B0604" w:rsidRPr="009D48F1">
        <w:rPr>
          <w:rFonts w:ascii="Times New Roman" w:hAnsi="Times New Roman" w:cs="Times New Roman"/>
          <w:sz w:val="24"/>
          <w:szCs w:val="24"/>
        </w:rPr>
        <w:t xml:space="preserve">showed </w:t>
      </w:r>
      <w:r w:rsidR="00EC07C0" w:rsidRPr="009D48F1">
        <w:rPr>
          <w:rFonts w:ascii="Times New Roman" w:hAnsi="Times New Roman" w:cs="Times New Roman"/>
          <w:sz w:val="24"/>
          <w:szCs w:val="24"/>
        </w:rPr>
        <w:t>that</w:t>
      </w:r>
      <w:r w:rsidR="00112F74" w:rsidRPr="009D48F1">
        <w:rPr>
          <w:rFonts w:ascii="Times New Roman" w:hAnsi="Times New Roman" w:cs="Times New Roman"/>
          <w:sz w:val="24"/>
          <w:szCs w:val="24"/>
        </w:rPr>
        <w:t xml:space="preserve"> </w:t>
      </w:r>
      <w:r w:rsidR="006714EE" w:rsidRPr="009D48F1">
        <w:rPr>
          <w:rFonts w:ascii="Times New Roman" w:hAnsi="Times New Roman" w:cs="Times New Roman"/>
          <w:sz w:val="24"/>
          <w:szCs w:val="24"/>
        </w:rPr>
        <w:t xml:space="preserve">participants who were considered heavy smokers (more than 20 cigarettes each day) </w:t>
      </w:r>
      <w:r w:rsidR="00251419" w:rsidRPr="009D48F1">
        <w:rPr>
          <w:rFonts w:ascii="Times New Roman" w:hAnsi="Times New Roman" w:cs="Times New Roman"/>
          <w:sz w:val="24"/>
          <w:szCs w:val="24"/>
        </w:rPr>
        <w:t>had a higher SBP than those who were moderate smokers (</w:t>
      </w:r>
      <w:r w:rsidR="00E3291F" w:rsidRPr="009D48F1">
        <w:rPr>
          <w:rFonts w:ascii="Times New Roman" w:hAnsi="Times New Roman" w:cs="Times New Roman"/>
          <w:sz w:val="24"/>
          <w:szCs w:val="24"/>
        </w:rPr>
        <w:t>6 to 19 cigarettes each day)</w:t>
      </w:r>
      <w:r w:rsidR="00433643" w:rsidRPr="009D48F1">
        <w:rPr>
          <w:rFonts w:ascii="Times New Roman" w:hAnsi="Times New Roman" w:cs="Times New Roman"/>
          <w:sz w:val="24"/>
          <w:szCs w:val="24"/>
        </w:rPr>
        <w:t>.</w:t>
      </w:r>
      <w:r w:rsidR="00206688" w:rsidRPr="009D48F1">
        <w:rPr>
          <w:rFonts w:ascii="Times New Roman" w:hAnsi="Times New Roman" w:cs="Times New Roman"/>
          <w:sz w:val="24"/>
          <w:szCs w:val="24"/>
        </w:rPr>
        <w:t xml:space="preserve"> Th</w:t>
      </w:r>
      <w:r w:rsidR="00837C5B" w:rsidRPr="009D48F1">
        <w:rPr>
          <w:rFonts w:ascii="Times New Roman" w:hAnsi="Times New Roman" w:cs="Times New Roman"/>
          <w:sz w:val="24"/>
          <w:szCs w:val="24"/>
        </w:rPr>
        <w:t xml:space="preserve">ose who were heavy smokers also </w:t>
      </w:r>
      <w:r w:rsidR="004B7753" w:rsidRPr="009D48F1">
        <w:rPr>
          <w:rFonts w:ascii="Times New Roman" w:hAnsi="Times New Roman" w:cs="Times New Roman"/>
          <w:sz w:val="24"/>
          <w:szCs w:val="24"/>
        </w:rPr>
        <w:t>showed</w:t>
      </w:r>
      <w:r w:rsidR="00837C5B" w:rsidRPr="009D48F1">
        <w:rPr>
          <w:rFonts w:ascii="Times New Roman" w:hAnsi="Times New Roman" w:cs="Times New Roman"/>
          <w:sz w:val="24"/>
          <w:szCs w:val="24"/>
        </w:rPr>
        <w:t xml:space="preserve"> higher </w:t>
      </w:r>
      <w:r w:rsidR="00A37759" w:rsidRPr="009D48F1">
        <w:rPr>
          <w:rFonts w:ascii="Times New Roman" w:hAnsi="Times New Roman" w:cs="Times New Roman"/>
          <w:sz w:val="24"/>
          <w:szCs w:val="24"/>
        </w:rPr>
        <w:t>DBP than those who were moderate smokers</w:t>
      </w:r>
      <w:r w:rsidR="00E50CBB" w:rsidRPr="009D48F1">
        <w:rPr>
          <w:rFonts w:ascii="Times New Roman" w:hAnsi="Times New Roman" w:cs="Times New Roman"/>
          <w:sz w:val="24"/>
          <w:szCs w:val="24"/>
        </w:rPr>
        <w:t xml:space="preserve">; however, the performed ANOVA test resulted with only 90% confidence rather than the standard </w:t>
      </w:r>
      <w:r w:rsidR="00436941" w:rsidRPr="009D48F1">
        <w:rPr>
          <w:rFonts w:ascii="Times New Roman" w:hAnsi="Times New Roman" w:cs="Times New Roman"/>
          <w:sz w:val="24"/>
          <w:szCs w:val="24"/>
        </w:rPr>
        <w:t xml:space="preserve">95%. This is in line with the studies </w:t>
      </w:r>
      <w:r w:rsidR="00726CCF" w:rsidRPr="009D48F1">
        <w:rPr>
          <w:rFonts w:ascii="Times New Roman" w:hAnsi="Times New Roman" w:cs="Times New Roman"/>
          <w:sz w:val="24"/>
          <w:szCs w:val="24"/>
        </w:rPr>
        <w:t xml:space="preserve">that found the effects of smoking to increase </w:t>
      </w:r>
      <w:r w:rsidR="00413868" w:rsidRPr="009D48F1">
        <w:rPr>
          <w:rFonts w:ascii="Times New Roman" w:hAnsi="Times New Roman" w:cs="Times New Roman"/>
          <w:sz w:val="24"/>
          <w:szCs w:val="24"/>
        </w:rPr>
        <w:t>BP (Al-Safi, 2005;</w:t>
      </w:r>
      <w:r w:rsidR="00DA4ABC" w:rsidRPr="009D48F1">
        <w:rPr>
          <w:rFonts w:ascii="Times New Roman" w:hAnsi="Times New Roman" w:cs="Times New Roman"/>
          <w:sz w:val="24"/>
          <w:szCs w:val="24"/>
        </w:rPr>
        <w:t xml:space="preserve"> D’Elia et al., 2013; Dochi et al., </w:t>
      </w:r>
      <w:r w:rsidR="00D3635E" w:rsidRPr="009D48F1">
        <w:rPr>
          <w:rFonts w:ascii="Times New Roman" w:hAnsi="Times New Roman" w:cs="Times New Roman"/>
          <w:sz w:val="24"/>
          <w:szCs w:val="24"/>
        </w:rPr>
        <w:t>2009; Gawlik et al., 2018)</w:t>
      </w:r>
      <w:r w:rsidR="009C6A19" w:rsidRPr="009D48F1">
        <w:rPr>
          <w:rFonts w:ascii="Times New Roman" w:hAnsi="Times New Roman" w:cs="Times New Roman"/>
          <w:sz w:val="24"/>
          <w:szCs w:val="24"/>
        </w:rPr>
        <w:t xml:space="preserve"> and opposed studies that found smoking to decrease BP </w:t>
      </w:r>
      <w:r w:rsidR="00763479" w:rsidRPr="009D48F1">
        <w:rPr>
          <w:rFonts w:ascii="Times New Roman" w:hAnsi="Times New Roman" w:cs="Times New Roman"/>
          <w:sz w:val="24"/>
          <w:szCs w:val="24"/>
        </w:rPr>
        <w:t xml:space="preserve">(Alomari &amp; Al-Sheyab, 2016; </w:t>
      </w:r>
      <w:r w:rsidR="003819A4" w:rsidRPr="009D48F1">
        <w:rPr>
          <w:rFonts w:ascii="Times New Roman" w:hAnsi="Times New Roman" w:cs="Times New Roman"/>
          <w:sz w:val="24"/>
          <w:szCs w:val="24"/>
        </w:rPr>
        <w:t>Alomari et al., 2020; Okubo et al., 2003).</w:t>
      </w:r>
      <w:r w:rsidR="00727A57" w:rsidRPr="009D48F1">
        <w:rPr>
          <w:rFonts w:ascii="Times New Roman" w:hAnsi="Times New Roman" w:cs="Times New Roman"/>
          <w:sz w:val="24"/>
          <w:szCs w:val="24"/>
        </w:rPr>
        <w:t xml:space="preserve"> The</w:t>
      </w:r>
      <w:r w:rsidR="00B465BB" w:rsidRPr="009D48F1">
        <w:rPr>
          <w:rFonts w:ascii="Times New Roman" w:hAnsi="Times New Roman" w:cs="Times New Roman"/>
          <w:sz w:val="24"/>
          <w:szCs w:val="24"/>
        </w:rPr>
        <w:t xml:space="preserve"> fact that the higher DBP in heavy smokers was found </w:t>
      </w:r>
      <w:r w:rsidR="00D6004D" w:rsidRPr="009D48F1">
        <w:rPr>
          <w:rFonts w:ascii="Times New Roman" w:hAnsi="Times New Roman" w:cs="Times New Roman"/>
          <w:sz w:val="24"/>
          <w:szCs w:val="24"/>
        </w:rPr>
        <w:t xml:space="preserve">with less confidence may be in line with the study by Dochi et al. (2009) in which they found </w:t>
      </w:r>
      <w:r w:rsidR="002C7DEB" w:rsidRPr="009D48F1">
        <w:rPr>
          <w:rFonts w:ascii="Times New Roman" w:hAnsi="Times New Roman" w:cs="Times New Roman"/>
          <w:sz w:val="24"/>
          <w:szCs w:val="24"/>
        </w:rPr>
        <w:t xml:space="preserve">that smoking affected the SBP more than DBP. </w:t>
      </w:r>
    </w:p>
    <w:p w14:paraId="4D57DAF9" w14:textId="5D1D2ECA" w:rsidR="009E77B5" w:rsidRPr="009D48F1" w:rsidRDefault="00943D8B" w:rsidP="009D48F1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D48F1">
        <w:rPr>
          <w:rFonts w:ascii="Times New Roman" w:hAnsi="Times New Roman" w:cs="Times New Roman"/>
          <w:sz w:val="24"/>
          <w:szCs w:val="24"/>
        </w:rPr>
        <w:tab/>
        <w:t xml:space="preserve">Surprisingly, no significant difference in BP </w:t>
      </w:r>
      <w:r w:rsidR="009B5D07" w:rsidRPr="009D48F1">
        <w:rPr>
          <w:rFonts w:ascii="Times New Roman" w:hAnsi="Times New Roman" w:cs="Times New Roman"/>
          <w:sz w:val="24"/>
          <w:szCs w:val="24"/>
        </w:rPr>
        <w:t xml:space="preserve">and </w:t>
      </w:r>
      <w:r w:rsidRPr="009D48F1">
        <w:rPr>
          <w:rFonts w:ascii="Times New Roman" w:hAnsi="Times New Roman" w:cs="Times New Roman"/>
          <w:sz w:val="24"/>
          <w:szCs w:val="24"/>
        </w:rPr>
        <w:t>HR was found between light</w:t>
      </w:r>
      <w:r w:rsidR="001B1146">
        <w:rPr>
          <w:rFonts w:ascii="Times New Roman" w:hAnsi="Times New Roman" w:cs="Times New Roman"/>
          <w:sz w:val="24"/>
          <w:szCs w:val="24"/>
        </w:rPr>
        <w:t xml:space="preserve"> (1-5 cigarettes each day)</w:t>
      </w:r>
      <w:r w:rsidRPr="009D48F1">
        <w:rPr>
          <w:rFonts w:ascii="Times New Roman" w:hAnsi="Times New Roman" w:cs="Times New Roman"/>
          <w:sz w:val="24"/>
          <w:szCs w:val="24"/>
        </w:rPr>
        <w:t xml:space="preserve"> and heavy smokers</w:t>
      </w:r>
      <w:r w:rsidR="009B5D07" w:rsidRPr="009D48F1">
        <w:rPr>
          <w:rFonts w:ascii="Times New Roman" w:hAnsi="Times New Roman" w:cs="Times New Roman"/>
          <w:sz w:val="24"/>
          <w:szCs w:val="24"/>
        </w:rPr>
        <w:t>, and between light and moderate smokers.</w:t>
      </w:r>
      <w:r w:rsidR="008F4845" w:rsidRPr="009D48F1">
        <w:rPr>
          <w:rFonts w:ascii="Times New Roman" w:hAnsi="Times New Roman" w:cs="Times New Roman"/>
          <w:sz w:val="24"/>
          <w:szCs w:val="24"/>
        </w:rPr>
        <w:t xml:space="preserve"> This may be in line with the study by </w:t>
      </w:r>
      <w:r w:rsidR="001B2153" w:rsidRPr="009D48F1">
        <w:rPr>
          <w:rFonts w:ascii="Times New Roman" w:hAnsi="Times New Roman" w:cs="Times New Roman"/>
          <w:sz w:val="24"/>
          <w:szCs w:val="24"/>
        </w:rPr>
        <w:t xml:space="preserve">Gawlik et al. (2018) regarding the effects of social smoking. </w:t>
      </w:r>
      <w:r w:rsidR="001A0678" w:rsidRPr="009D48F1">
        <w:rPr>
          <w:rFonts w:ascii="Times New Roman" w:hAnsi="Times New Roman" w:cs="Times New Roman"/>
          <w:sz w:val="24"/>
          <w:szCs w:val="24"/>
        </w:rPr>
        <w:t xml:space="preserve">In their study, </w:t>
      </w:r>
      <w:r w:rsidR="00AC194F" w:rsidRPr="009D48F1">
        <w:rPr>
          <w:rFonts w:ascii="Times New Roman" w:hAnsi="Times New Roman" w:cs="Times New Roman"/>
          <w:sz w:val="24"/>
          <w:szCs w:val="24"/>
        </w:rPr>
        <w:t xml:space="preserve">they found no significant difference between social smokers and </w:t>
      </w:r>
      <w:r w:rsidR="003C0C93" w:rsidRPr="009D48F1">
        <w:rPr>
          <w:rFonts w:ascii="Times New Roman" w:hAnsi="Times New Roman" w:cs="Times New Roman"/>
          <w:sz w:val="24"/>
          <w:szCs w:val="24"/>
        </w:rPr>
        <w:t xml:space="preserve">habitual smokers. </w:t>
      </w:r>
      <w:r w:rsidR="0034037F" w:rsidRPr="009D48F1">
        <w:rPr>
          <w:rFonts w:ascii="Times New Roman" w:hAnsi="Times New Roman" w:cs="Times New Roman"/>
          <w:sz w:val="24"/>
          <w:szCs w:val="24"/>
        </w:rPr>
        <w:t>In this study, though, a significant difference was found between moderate smokers and heavy smokers.</w:t>
      </w:r>
      <w:r w:rsidR="002303F9" w:rsidRPr="009D48F1">
        <w:rPr>
          <w:rFonts w:ascii="Times New Roman" w:hAnsi="Times New Roman" w:cs="Times New Roman"/>
          <w:sz w:val="24"/>
          <w:szCs w:val="24"/>
        </w:rPr>
        <w:t xml:space="preserve"> Because no significant difference was found between light and heavy smokers, </w:t>
      </w:r>
      <w:r w:rsidR="00AD49A4" w:rsidRPr="009D48F1">
        <w:rPr>
          <w:rFonts w:ascii="Times New Roman" w:hAnsi="Times New Roman" w:cs="Times New Roman"/>
          <w:sz w:val="24"/>
          <w:szCs w:val="24"/>
        </w:rPr>
        <w:t>it may be likely that other</w:t>
      </w:r>
      <w:r w:rsidR="00553C07" w:rsidRPr="009D48F1">
        <w:rPr>
          <w:rFonts w:ascii="Times New Roman" w:hAnsi="Times New Roman" w:cs="Times New Roman"/>
          <w:sz w:val="24"/>
          <w:szCs w:val="24"/>
        </w:rPr>
        <w:t xml:space="preserve"> </w:t>
      </w:r>
      <w:r w:rsidR="00AD49A4" w:rsidRPr="009D48F1">
        <w:rPr>
          <w:rFonts w:ascii="Times New Roman" w:hAnsi="Times New Roman" w:cs="Times New Roman"/>
          <w:sz w:val="24"/>
          <w:szCs w:val="24"/>
        </w:rPr>
        <w:t>factors, such as age</w:t>
      </w:r>
      <w:r w:rsidR="001B13D4" w:rsidRPr="009D48F1">
        <w:rPr>
          <w:rFonts w:ascii="Times New Roman" w:hAnsi="Times New Roman" w:cs="Times New Roman"/>
          <w:sz w:val="24"/>
          <w:szCs w:val="24"/>
        </w:rPr>
        <w:t xml:space="preserve"> and BMI</w:t>
      </w:r>
      <w:r w:rsidR="00AD49A4" w:rsidRPr="009D48F1">
        <w:rPr>
          <w:rFonts w:ascii="Times New Roman" w:hAnsi="Times New Roman" w:cs="Times New Roman"/>
          <w:sz w:val="24"/>
          <w:szCs w:val="24"/>
        </w:rPr>
        <w:t xml:space="preserve">, </w:t>
      </w:r>
      <w:r w:rsidR="001F0F17" w:rsidRPr="009D48F1">
        <w:rPr>
          <w:rFonts w:ascii="Times New Roman" w:hAnsi="Times New Roman" w:cs="Times New Roman"/>
          <w:sz w:val="24"/>
          <w:szCs w:val="24"/>
        </w:rPr>
        <w:t>needs to be considered.</w:t>
      </w:r>
      <w:r w:rsidR="00833A68" w:rsidRPr="009D48F1">
        <w:rPr>
          <w:rFonts w:ascii="Times New Roman" w:hAnsi="Times New Roman" w:cs="Times New Roman"/>
          <w:sz w:val="24"/>
          <w:szCs w:val="24"/>
        </w:rPr>
        <w:t xml:space="preserve"> Indeed, the study by Davarian et al. (2013) </w:t>
      </w:r>
      <w:r w:rsidR="00447AB3" w:rsidRPr="009D48F1">
        <w:rPr>
          <w:rFonts w:ascii="Times New Roman" w:hAnsi="Times New Roman" w:cs="Times New Roman"/>
          <w:sz w:val="24"/>
          <w:szCs w:val="24"/>
        </w:rPr>
        <w:t>suggested that age and BMI were more associated with HBP than other sociodemographic factors, even smoking.</w:t>
      </w:r>
      <w:r w:rsidR="009E77B5" w:rsidRPr="009D48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AE20BC" w14:textId="3CBD2836" w:rsidR="00AA7E53" w:rsidRPr="009D48F1" w:rsidRDefault="009E77B5" w:rsidP="009D48F1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D48F1">
        <w:rPr>
          <w:rFonts w:ascii="Times New Roman" w:hAnsi="Times New Roman" w:cs="Times New Roman"/>
          <w:sz w:val="24"/>
          <w:szCs w:val="24"/>
        </w:rPr>
        <w:lastRenderedPageBreak/>
        <w:tab/>
        <w:t>Differences in SBP</w:t>
      </w:r>
      <w:r w:rsidR="00184A1A" w:rsidRPr="009D48F1">
        <w:rPr>
          <w:rFonts w:ascii="Times New Roman" w:hAnsi="Times New Roman" w:cs="Times New Roman"/>
          <w:sz w:val="24"/>
          <w:szCs w:val="24"/>
        </w:rPr>
        <w:t xml:space="preserve"> </w:t>
      </w:r>
      <w:r w:rsidR="00BB0149" w:rsidRPr="009D48F1">
        <w:rPr>
          <w:rFonts w:ascii="Times New Roman" w:hAnsi="Times New Roman" w:cs="Times New Roman"/>
          <w:sz w:val="24"/>
          <w:szCs w:val="24"/>
        </w:rPr>
        <w:t>in was found between moderate and heavy smokers</w:t>
      </w:r>
      <w:r w:rsidR="00333123" w:rsidRPr="009D48F1">
        <w:rPr>
          <w:rFonts w:ascii="Times New Roman" w:hAnsi="Times New Roman" w:cs="Times New Roman"/>
          <w:sz w:val="24"/>
          <w:szCs w:val="24"/>
        </w:rPr>
        <w:t xml:space="preserve"> in women</w:t>
      </w:r>
      <w:r w:rsidR="00BB0149" w:rsidRPr="009D48F1">
        <w:rPr>
          <w:rFonts w:ascii="Times New Roman" w:hAnsi="Times New Roman" w:cs="Times New Roman"/>
          <w:sz w:val="24"/>
          <w:szCs w:val="24"/>
        </w:rPr>
        <w:t xml:space="preserve"> but not </w:t>
      </w:r>
      <w:r w:rsidR="00333123" w:rsidRPr="009D48F1">
        <w:rPr>
          <w:rFonts w:ascii="Times New Roman" w:hAnsi="Times New Roman" w:cs="Times New Roman"/>
          <w:sz w:val="24"/>
          <w:szCs w:val="24"/>
        </w:rPr>
        <w:t xml:space="preserve">in </w:t>
      </w:r>
      <w:r w:rsidR="00BB0149" w:rsidRPr="009D48F1">
        <w:rPr>
          <w:rFonts w:ascii="Times New Roman" w:hAnsi="Times New Roman" w:cs="Times New Roman"/>
          <w:sz w:val="24"/>
          <w:szCs w:val="24"/>
        </w:rPr>
        <w:t>men.</w:t>
      </w:r>
      <w:r w:rsidR="00675958" w:rsidRPr="009D48F1">
        <w:rPr>
          <w:rFonts w:ascii="Times New Roman" w:hAnsi="Times New Roman" w:cs="Times New Roman"/>
          <w:sz w:val="24"/>
          <w:szCs w:val="24"/>
        </w:rPr>
        <w:t xml:space="preserve"> </w:t>
      </w:r>
      <w:r w:rsidR="00C24584" w:rsidRPr="009D48F1">
        <w:rPr>
          <w:rFonts w:ascii="Times New Roman" w:hAnsi="Times New Roman" w:cs="Times New Roman"/>
          <w:sz w:val="24"/>
          <w:szCs w:val="24"/>
        </w:rPr>
        <w:t>This supports a finding</w:t>
      </w:r>
      <w:r w:rsidR="001840C5" w:rsidRPr="009D48F1">
        <w:rPr>
          <w:rFonts w:ascii="Times New Roman" w:hAnsi="Times New Roman" w:cs="Times New Roman"/>
          <w:sz w:val="24"/>
          <w:szCs w:val="24"/>
        </w:rPr>
        <w:t xml:space="preserve"> by Alomari et al. (2020) </w:t>
      </w:r>
      <w:r w:rsidR="00BA7DAE" w:rsidRPr="009D48F1">
        <w:rPr>
          <w:rFonts w:ascii="Times New Roman" w:hAnsi="Times New Roman" w:cs="Times New Roman"/>
          <w:sz w:val="24"/>
          <w:szCs w:val="24"/>
        </w:rPr>
        <w:t>which showed that adolescent girls</w:t>
      </w:r>
      <w:r w:rsidR="00330B15" w:rsidRPr="009D48F1">
        <w:rPr>
          <w:rFonts w:ascii="Times New Roman" w:hAnsi="Times New Roman" w:cs="Times New Roman"/>
          <w:sz w:val="24"/>
          <w:szCs w:val="24"/>
        </w:rPr>
        <w:t xml:space="preserve"> who smoked</w:t>
      </w:r>
      <w:r w:rsidR="00BA7DAE" w:rsidRPr="009D48F1">
        <w:rPr>
          <w:rFonts w:ascii="Times New Roman" w:hAnsi="Times New Roman" w:cs="Times New Roman"/>
          <w:sz w:val="24"/>
          <w:szCs w:val="24"/>
        </w:rPr>
        <w:t xml:space="preserve"> had higher </w:t>
      </w:r>
      <w:r w:rsidR="00330B15" w:rsidRPr="009D48F1">
        <w:rPr>
          <w:rFonts w:ascii="Times New Roman" w:hAnsi="Times New Roman" w:cs="Times New Roman"/>
          <w:sz w:val="24"/>
          <w:szCs w:val="24"/>
        </w:rPr>
        <w:t xml:space="preserve">BP levels than adolescent boys who also smoked. </w:t>
      </w:r>
      <w:r w:rsidR="00FA5992" w:rsidRPr="009D48F1">
        <w:rPr>
          <w:rFonts w:ascii="Times New Roman" w:hAnsi="Times New Roman" w:cs="Times New Roman"/>
          <w:sz w:val="24"/>
          <w:szCs w:val="24"/>
        </w:rPr>
        <w:t xml:space="preserve">This study also found that </w:t>
      </w:r>
      <w:r w:rsidR="007635A0" w:rsidRPr="009D48F1">
        <w:rPr>
          <w:rFonts w:ascii="Times New Roman" w:hAnsi="Times New Roman" w:cs="Times New Roman"/>
          <w:sz w:val="24"/>
          <w:szCs w:val="24"/>
        </w:rPr>
        <w:t>women who were moderate smokers had higher HR than men of th</w:t>
      </w:r>
      <w:r w:rsidR="00415050" w:rsidRPr="009D48F1">
        <w:rPr>
          <w:rFonts w:ascii="Times New Roman" w:hAnsi="Times New Roman" w:cs="Times New Roman"/>
          <w:sz w:val="24"/>
          <w:szCs w:val="24"/>
        </w:rPr>
        <w:t xml:space="preserve">e same smoking status. These </w:t>
      </w:r>
      <w:r w:rsidR="00F066AE" w:rsidRPr="009D48F1">
        <w:rPr>
          <w:rFonts w:ascii="Times New Roman" w:hAnsi="Times New Roman" w:cs="Times New Roman"/>
          <w:sz w:val="24"/>
          <w:szCs w:val="24"/>
        </w:rPr>
        <w:t>results oppose the findings from the study by Al-</w:t>
      </w:r>
      <w:r w:rsidR="00CD4895" w:rsidRPr="009D48F1">
        <w:rPr>
          <w:rFonts w:ascii="Times New Roman" w:hAnsi="Times New Roman" w:cs="Times New Roman"/>
          <w:sz w:val="24"/>
          <w:szCs w:val="24"/>
        </w:rPr>
        <w:t>Safi (2005) in regard to the dose-effect relati</w:t>
      </w:r>
      <w:r w:rsidR="00D50107" w:rsidRPr="009D48F1">
        <w:rPr>
          <w:rFonts w:ascii="Times New Roman" w:hAnsi="Times New Roman" w:cs="Times New Roman"/>
          <w:sz w:val="24"/>
          <w:szCs w:val="24"/>
        </w:rPr>
        <w:t>on</w:t>
      </w:r>
      <w:r w:rsidR="00287CE6" w:rsidRPr="009D48F1">
        <w:rPr>
          <w:rFonts w:ascii="Times New Roman" w:hAnsi="Times New Roman" w:cs="Times New Roman"/>
          <w:sz w:val="24"/>
          <w:szCs w:val="24"/>
        </w:rPr>
        <w:t xml:space="preserve"> on HR</w:t>
      </w:r>
      <w:r w:rsidR="00D50107" w:rsidRPr="009D48F1">
        <w:rPr>
          <w:rFonts w:ascii="Times New Roman" w:hAnsi="Times New Roman" w:cs="Times New Roman"/>
          <w:sz w:val="24"/>
          <w:szCs w:val="24"/>
        </w:rPr>
        <w:t xml:space="preserve"> </w:t>
      </w:r>
      <w:r w:rsidR="00287CE6" w:rsidRPr="009D48F1">
        <w:rPr>
          <w:rFonts w:ascii="Times New Roman" w:hAnsi="Times New Roman" w:cs="Times New Roman"/>
          <w:sz w:val="24"/>
          <w:szCs w:val="24"/>
        </w:rPr>
        <w:t>being present in men but absent in women.</w:t>
      </w:r>
      <w:r w:rsidR="005B4BA7" w:rsidRPr="009D48F1">
        <w:rPr>
          <w:rFonts w:ascii="Times New Roman" w:hAnsi="Times New Roman" w:cs="Times New Roman"/>
          <w:sz w:val="24"/>
          <w:szCs w:val="24"/>
        </w:rPr>
        <w:t xml:space="preserve"> Although, these findings together suggests that tobacco consumption may affect </w:t>
      </w:r>
      <w:r w:rsidR="00624CA8" w:rsidRPr="009D48F1">
        <w:rPr>
          <w:rFonts w:ascii="Times New Roman" w:hAnsi="Times New Roman" w:cs="Times New Roman"/>
          <w:sz w:val="24"/>
          <w:szCs w:val="24"/>
        </w:rPr>
        <w:t xml:space="preserve">men and women differently. </w:t>
      </w:r>
    </w:p>
    <w:p w14:paraId="3FBC85E5" w14:textId="4D6C44A3" w:rsidR="00DD5F78" w:rsidRDefault="00DD5F78" w:rsidP="009D48F1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D48F1">
        <w:rPr>
          <w:rFonts w:ascii="Times New Roman" w:hAnsi="Times New Roman" w:cs="Times New Roman"/>
          <w:sz w:val="24"/>
          <w:szCs w:val="24"/>
        </w:rPr>
        <w:tab/>
        <w:t xml:space="preserve">Results from this study failed to support the </w:t>
      </w:r>
      <w:r w:rsidR="00EA2BCB" w:rsidRPr="009D48F1">
        <w:rPr>
          <w:rFonts w:ascii="Times New Roman" w:hAnsi="Times New Roman" w:cs="Times New Roman"/>
          <w:sz w:val="24"/>
          <w:szCs w:val="24"/>
        </w:rPr>
        <w:t xml:space="preserve">hypothesis. </w:t>
      </w:r>
      <w:r w:rsidR="003D20B5" w:rsidRPr="009D48F1">
        <w:rPr>
          <w:rFonts w:ascii="Times New Roman" w:hAnsi="Times New Roman" w:cs="Times New Roman"/>
          <w:sz w:val="24"/>
          <w:szCs w:val="24"/>
        </w:rPr>
        <w:t xml:space="preserve">SBP and DBP </w:t>
      </w:r>
      <w:r w:rsidR="004523FE" w:rsidRPr="009D48F1">
        <w:rPr>
          <w:rFonts w:ascii="Times New Roman" w:hAnsi="Times New Roman" w:cs="Times New Roman"/>
          <w:sz w:val="24"/>
          <w:szCs w:val="24"/>
        </w:rPr>
        <w:t xml:space="preserve">was significantly higher in heavy smokers compared to moderate smokers. </w:t>
      </w:r>
      <w:r w:rsidR="008D4127" w:rsidRPr="009D48F1">
        <w:rPr>
          <w:rFonts w:ascii="Times New Roman" w:hAnsi="Times New Roman" w:cs="Times New Roman"/>
          <w:sz w:val="24"/>
          <w:szCs w:val="24"/>
        </w:rPr>
        <w:t>When comparing b</w:t>
      </w:r>
      <w:r w:rsidR="004366E2" w:rsidRPr="009D48F1">
        <w:rPr>
          <w:rFonts w:ascii="Times New Roman" w:hAnsi="Times New Roman" w:cs="Times New Roman"/>
          <w:sz w:val="24"/>
          <w:szCs w:val="24"/>
        </w:rPr>
        <w:t xml:space="preserve">y sex, women who were heavy smokers showed higher SBP </w:t>
      </w:r>
      <w:r w:rsidR="00472AA2" w:rsidRPr="009D48F1">
        <w:rPr>
          <w:rFonts w:ascii="Times New Roman" w:hAnsi="Times New Roman" w:cs="Times New Roman"/>
          <w:sz w:val="24"/>
          <w:szCs w:val="24"/>
        </w:rPr>
        <w:t xml:space="preserve">than women who were moderate smokers. Also, </w:t>
      </w:r>
      <w:r w:rsidR="00A264D7" w:rsidRPr="009D48F1">
        <w:rPr>
          <w:rFonts w:ascii="Times New Roman" w:hAnsi="Times New Roman" w:cs="Times New Roman"/>
          <w:sz w:val="24"/>
          <w:szCs w:val="24"/>
        </w:rPr>
        <w:t xml:space="preserve">the HR of moderate smokers was </w:t>
      </w:r>
      <w:r w:rsidR="00B45BDD" w:rsidRPr="009D48F1">
        <w:rPr>
          <w:rFonts w:ascii="Times New Roman" w:hAnsi="Times New Roman" w:cs="Times New Roman"/>
          <w:sz w:val="24"/>
          <w:szCs w:val="24"/>
        </w:rPr>
        <w:t xml:space="preserve">significantly higher in women than in men. No significant differences </w:t>
      </w:r>
      <w:r w:rsidR="001A48A6" w:rsidRPr="009D48F1">
        <w:rPr>
          <w:rFonts w:ascii="Times New Roman" w:hAnsi="Times New Roman" w:cs="Times New Roman"/>
          <w:sz w:val="24"/>
          <w:szCs w:val="24"/>
        </w:rPr>
        <w:t xml:space="preserve">were found between light and heavy, and light and moderate </w:t>
      </w:r>
      <w:r w:rsidR="001B1146">
        <w:rPr>
          <w:rFonts w:ascii="Times New Roman" w:hAnsi="Times New Roman" w:cs="Times New Roman"/>
          <w:sz w:val="24"/>
          <w:szCs w:val="24"/>
        </w:rPr>
        <w:t>smokers</w:t>
      </w:r>
      <w:r w:rsidR="001A48A6" w:rsidRPr="009D48F1">
        <w:rPr>
          <w:rFonts w:ascii="Times New Roman" w:hAnsi="Times New Roman" w:cs="Times New Roman"/>
          <w:sz w:val="24"/>
          <w:szCs w:val="24"/>
        </w:rPr>
        <w:t xml:space="preserve">. </w:t>
      </w:r>
      <w:r w:rsidR="00745E3F" w:rsidRPr="009D48F1">
        <w:rPr>
          <w:rFonts w:ascii="Times New Roman" w:hAnsi="Times New Roman" w:cs="Times New Roman"/>
          <w:sz w:val="24"/>
          <w:szCs w:val="24"/>
        </w:rPr>
        <w:t>These results suggest that smoking does, in fact, increase BP and HR</w:t>
      </w:r>
      <w:r w:rsidR="008A430E" w:rsidRPr="009D48F1">
        <w:rPr>
          <w:rFonts w:ascii="Times New Roman" w:hAnsi="Times New Roman" w:cs="Times New Roman"/>
          <w:sz w:val="24"/>
          <w:szCs w:val="24"/>
        </w:rPr>
        <w:t xml:space="preserve">; however, </w:t>
      </w:r>
      <w:r w:rsidR="00C22287" w:rsidRPr="009D48F1">
        <w:rPr>
          <w:rFonts w:ascii="Times New Roman" w:hAnsi="Times New Roman" w:cs="Times New Roman"/>
          <w:sz w:val="24"/>
          <w:szCs w:val="24"/>
        </w:rPr>
        <w:t>uncontrolled sociodemographic factors</w:t>
      </w:r>
      <w:r w:rsidR="006D41A9" w:rsidRPr="009D48F1">
        <w:rPr>
          <w:rFonts w:ascii="Times New Roman" w:hAnsi="Times New Roman" w:cs="Times New Roman"/>
          <w:sz w:val="24"/>
          <w:szCs w:val="24"/>
        </w:rPr>
        <w:t>, such as age, BMI, and family history of HBP,</w:t>
      </w:r>
      <w:r w:rsidR="00C22287" w:rsidRPr="009D48F1">
        <w:rPr>
          <w:rFonts w:ascii="Times New Roman" w:hAnsi="Times New Roman" w:cs="Times New Roman"/>
          <w:sz w:val="24"/>
          <w:szCs w:val="24"/>
        </w:rPr>
        <w:t xml:space="preserve"> may have confounded the study</w:t>
      </w:r>
      <w:r w:rsidR="006D41A9" w:rsidRPr="009D48F1">
        <w:rPr>
          <w:rFonts w:ascii="Times New Roman" w:hAnsi="Times New Roman" w:cs="Times New Roman"/>
          <w:sz w:val="24"/>
          <w:szCs w:val="24"/>
        </w:rPr>
        <w:t xml:space="preserve">. </w:t>
      </w:r>
      <w:r w:rsidR="001B13D4" w:rsidRPr="009D48F1">
        <w:rPr>
          <w:rFonts w:ascii="Times New Roman" w:hAnsi="Times New Roman" w:cs="Times New Roman"/>
          <w:sz w:val="24"/>
          <w:szCs w:val="24"/>
        </w:rPr>
        <w:t xml:space="preserve">Therefore, additional research </w:t>
      </w:r>
      <w:r w:rsidR="00153F40" w:rsidRPr="009D48F1">
        <w:rPr>
          <w:rFonts w:ascii="Times New Roman" w:hAnsi="Times New Roman" w:cs="Times New Roman"/>
          <w:sz w:val="24"/>
          <w:szCs w:val="24"/>
        </w:rPr>
        <w:t xml:space="preserve">on the association between smoking and BP is needed. </w:t>
      </w:r>
      <w:r w:rsidR="006F3E26" w:rsidRPr="009D48F1">
        <w:rPr>
          <w:rFonts w:ascii="Times New Roman" w:hAnsi="Times New Roman" w:cs="Times New Roman"/>
          <w:sz w:val="24"/>
          <w:szCs w:val="24"/>
        </w:rPr>
        <w:t xml:space="preserve">It would be wise for following studies to add additional control </w:t>
      </w:r>
      <w:r w:rsidR="00346CB1" w:rsidRPr="009D48F1">
        <w:rPr>
          <w:rFonts w:ascii="Times New Roman" w:hAnsi="Times New Roman" w:cs="Times New Roman"/>
          <w:sz w:val="24"/>
          <w:szCs w:val="24"/>
        </w:rPr>
        <w:t xml:space="preserve">for the factors mentioned above. </w:t>
      </w:r>
    </w:p>
    <w:p w14:paraId="08CAF070" w14:textId="6C76BB99" w:rsidR="00506424" w:rsidRDefault="005064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207BE4A" w14:textId="315E7D11" w:rsidR="00506424" w:rsidRDefault="00506424" w:rsidP="00506424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6E401657" w14:textId="5F2D6ACC" w:rsidR="00CD4284" w:rsidRPr="00706187" w:rsidRDefault="002E3083" w:rsidP="0005691F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Al-Safi, S. A. (2005). </w:t>
      </w:r>
      <w:r w:rsidR="002746ED">
        <w:rPr>
          <w:rFonts w:ascii="Times New Roman" w:hAnsi="Times New Roman" w:cs="Times New Roman"/>
          <w:sz w:val="24"/>
          <w:szCs w:val="24"/>
        </w:rPr>
        <w:t xml:space="preserve">Does smoking affect blood pressure and heart rate? </w:t>
      </w:r>
      <w:r w:rsidR="002746ED">
        <w:rPr>
          <w:rFonts w:ascii="Times New Roman" w:hAnsi="Times New Roman" w:cs="Times New Roman"/>
          <w:i/>
          <w:iCs/>
          <w:sz w:val="24"/>
          <w:szCs w:val="24"/>
        </w:rPr>
        <w:t xml:space="preserve">European Journal of </w:t>
      </w:r>
      <w:r w:rsidR="00F367CF">
        <w:rPr>
          <w:rFonts w:ascii="Times New Roman" w:hAnsi="Times New Roman" w:cs="Times New Roman"/>
          <w:i/>
          <w:iCs/>
          <w:sz w:val="24"/>
          <w:szCs w:val="24"/>
        </w:rPr>
        <w:t>Cardiovascular Nursing</w:t>
      </w:r>
      <w:r w:rsidR="00003CC6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706187">
        <w:rPr>
          <w:rFonts w:ascii="Times New Roman" w:hAnsi="Times New Roman" w:cs="Times New Roman"/>
          <w:i/>
          <w:iCs/>
          <w:sz w:val="24"/>
          <w:szCs w:val="24"/>
        </w:rPr>
        <w:t>4</w:t>
      </w:r>
      <w:r w:rsidR="00706187">
        <w:rPr>
          <w:rFonts w:ascii="Times New Roman" w:hAnsi="Times New Roman" w:cs="Times New Roman"/>
          <w:sz w:val="24"/>
          <w:szCs w:val="24"/>
        </w:rPr>
        <w:t xml:space="preserve">(4), 286-289. </w:t>
      </w:r>
      <w:hyperlink r:id="rId8" w:history="1">
        <w:r w:rsidR="00B30438" w:rsidRPr="00D83467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https://doi.org/10.1016/j.ejcnurse.2005.03.004</w:t>
        </w:r>
      </w:hyperlink>
      <w:r w:rsidR="00B304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3B69B3" w14:textId="09ED436B" w:rsidR="00840D2C" w:rsidRPr="002902CB" w:rsidRDefault="00840D2C" w:rsidP="0005691F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Alomari</w:t>
      </w:r>
      <w:r w:rsidR="00142F0E">
        <w:rPr>
          <w:rFonts w:ascii="Times New Roman" w:hAnsi="Times New Roman" w:cs="Times New Roman"/>
          <w:sz w:val="24"/>
          <w:szCs w:val="24"/>
        </w:rPr>
        <w:t>, M. A., &amp; Al-Sheyab, N. A. (</w:t>
      </w:r>
      <w:r w:rsidR="00ED5CAF">
        <w:rPr>
          <w:rFonts w:ascii="Times New Roman" w:hAnsi="Times New Roman" w:cs="Times New Roman"/>
          <w:sz w:val="24"/>
          <w:szCs w:val="24"/>
        </w:rPr>
        <w:t>2016). Cigarette smoking lowers blood pressure in adolescents: The Irbid-TRY</w:t>
      </w:r>
      <w:r w:rsidR="00491A9C">
        <w:rPr>
          <w:rFonts w:ascii="Times New Roman" w:hAnsi="Times New Roman" w:cs="Times New Roman"/>
          <w:sz w:val="24"/>
          <w:szCs w:val="24"/>
        </w:rPr>
        <w:t xml:space="preserve">. </w:t>
      </w:r>
      <w:r w:rsidR="00491A9C">
        <w:rPr>
          <w:rFonts w:ascii="Times New Roman" w:hAnsi="Times New Roman" w:cs="Times New Roman"/>
          <w:i/>
          <w:iCs/>
          <w:sz w:val="24"/>
          <w:szCs w:val="24"/>
        </w:rPr>
        <w:t>In</w:t>
      </w:r>
      <w:r w:rsidR="00FA5BEC">
        <w:rPr>
          <w:rFonts w:ascii="Times New Roman" w:hAnsi="Times New Roman" w:cs="Times New Roman"/>
          <w:i/>
          <w:iCs/>
          <w:sz w:val="24"/>
          <w:szCs w:val="24"/>
        </w:rPr>
        <w:t>halation</w:t>
      </w:r>
      <w:r w:rsidR="00491A9C">
        <w:rPr>
          <w:rFonts w:ascii="Times New Roman" w:hAnsi="Times New Roman" w:cs="Times New Roman"/>
          <w:i/>
          <w:iCs/>
          <w:sz w:val="24"/>
          <w:szCs w:val="24"/>
        </w:rPr>
        <w:t xml:space="preserve"> Toxicol</w:t>
      </w:r>
      <w:r w:rsidR="00A53EF9">
        <w:rPr>
          <w:rFonts w:ascii="Times New Roman" w:hAnsi="Times New Roman" w:cs="Times New Roman"/>
          <w:i/>
          <w:iCs/>
          <w:sz w:val="24"/>
          <w:szCs w:val="24"/>
        </w:rPr>
        <w:t>ogy</w:t>
      </w:r>
      <w:r w:rsidR="00491A9C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2902CB">
        <w:rPr>
          <w:rFonts w:ascii="Times New Roman" w:hAnsi="Times New Roman" w:cs="Times New Roman"/>
          <w:i/>
          <w:iCs/>
          <w:sz w:val="24"/>
          <w:szCs w:val="24"/>
        </w:rPr>
        <w:t>28</w:t>
      </w:r>
      <w:r w:rsidR="002902CB">
        <w:rPr>
          <w:rFonts w:ascii="Times New Roman" w:hAnsi="Times New Roman" w:cs="Times New Roman"/>
          <w:sz w:val="24"/>
          <w:szCs w:val="24"/>
        </w:rPr>
        <w:t>(3)</w:t>
      </w:r>
      <w:r w:rsidR="00D353DC">
        <w:rPr>
          <w:rFonts w:ascii="Times New Roman" w:hAnsi="Times New Roman" w:cs="Times New Roman"/>
          <w:sz w:val="24"/>
          <w:szCs w:val="24"/>
        </w:rPr>
        <w:t xml:space="preserve">, 140-144. </w:t>
      </w:r>
      <w:hyperlink r:id="rId9" w:history="1">
        <w:r w:rsidR="00C82D09" w:rsidRPr="00D83467">
          <w:rPr>
            <w:rStyle w:val="Hyperlink"/>
            <w:rFonts w:ascii="Times New Roman" w:hAnsi="Times New Roman" w:cs="Times New Roman"/>
            <w:sz w:val="24"/>
            <w:szCs w:val="24"/>
          </w:rPr>
          <w:t>https://doi.org/10.3109/08958378.2016.1145769</w:t>
        </w:r>
      </w:hyperlink>
      <w:r w:rsidR="00C82D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2F0655" w14:textId="4E3E8138" w:rsidR="0005691F" w:rsidRDefault="0005691F" w:rsidP="0005691F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Alomari, M. A., Al-Sheyab, N. A.,</w:t>
      </w:r>
      <w:r w:rsidR="00D22328">
        <w:rPr>
          <w:rFonts w:ascii="Times New Roman" w:hAnsi="Times New Roman" w:cs="Times New Roman"/>
          <w:sz w:val="24"/>
          <w:szCs w:val="24"/>
        </w:rPr>
        <w:t xml:space="preserve"> &amp;</w:t>
      </w:r>
      <w:r>
        <w:rPr>
          <w:rFonts w:ascii="Times New Roman" w:hAnsi="Times New Roman" w:cs="Times New Roman"/>
          <w:sz w:val="24"/>
          <w:szCs w:val="24"/>
        </w:rPr>
        <w:t xml:space="preserve"> Mokdad, A. H. (2020). Gender-specific blood pressure and heart rate differences in adolescents smoking cigarettes, waterpipes or both. </w:t>
      </w:r>
      <w:r>
        <w:rPr>
          <w:rFonts w:ascii="Times New Roman" w:hAnsi="Times New Roman" w:cs="Times New Roman"/>
          <w:i/>
          <w:iCs/>
          <w:sz w:val="24"/>
          <w:szCs w:val="24"/>
        </w:rPr>
        <w:t>Substance Use &amp; Misuse, 55</w:t>
      </w:r>
      <w:r>
        <w:rPr>
          <w:rFonts w:ascii="Times New Roman" w:hAnsi="Times New Roman" w:cs="Times New Roman"/>
          <w:sz w:val="24"/>
          <w:szCs w:val="24"/>
        </w:rPr>
        <w:t xml:space="preserve">(2), 296-303. </w:t>
      </w:r>
      <w:hyperlink r:id="rId10" w:history="1">
        <w:r w:rsidRPr="00D83467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https://doi.org/10.10826084.2019.1666146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823AB9" w14:textId="3D3716EA" w:rsidR="00A92A71" w:rsidRPr="000632C5" w:rsidRDefault="00A92A71" w:rsidP="0005691F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Alomari, M. A., Khabour, O. F., </w:t>
      </w:r>
      <w:r w:rsidR="000A62AD">
        <w:rPr>
          <w:rFonts w:ascii="Times New Roman" w:hAnsi="Times New Roman" w:cs="Times New Roman"/>
          <w:sz w:val="24"/>
          <w:szCs w:val="24"/>
        </w:rPr>
        <w:t>Alzoubi, K. H., Shqair, D. M., &amp; Eissenberg, T. (</w:t>
      </w:r>
      <w:r w:rsidR="00863CD0">
        <w:rPr>
          <w:rFonts w:ascii="Times New Roman" w:hAnsi="Times New Roman" w:cs="Times New Roman"/>
          <w:sz w:val="24"/>
          <w:szCs w:val="24"/>
        </w:rPr>
        <w:t xml:space="preserve">2014). Central and peripheral cardiovascular changes immediately after waterpipe smoking. </w:t>
      </w:r>
      <w:r w:rsidR="000632C5">
        <w:rPr>
          <w:rFonts w:ascii="Times New Roman" w:hAnsi="Times New Roman" w:cs="Times New Roman"/>
          <w:i/>
          <w:iCs/>
          <w:sz w:val="24"/>
          <w:szCs w:val="24"/>
        </w:rPr>
        <w:t>Inhalation Toxicology, 26</w:t>
      </w:r>
      <w:r w:rsidR="000632C5">
        <w:rPr>
          <w:rFonts w:ascii="Times New Roman" w:hAnsi="Times New Roman" w:cs="Times New Roman"/>
          <w:sz w:val="24"/>
          <w:szCs w:val="24"/>
        </w:rPr>
        <w:t>(10), 579-</w:t>
      </w:r>
      <w:r w:rsidR="007C302F">
        <w:rPr>
          <w:rFonts w:ascii="Times New Roman" w:hAnsi="Times New Roman" w:cs="Times New Roman"/>
          <w:sz w:val="24"/>
          <w:szCs w:val="24"/>
        </w:rPr>
        <w:t xml:space="preserve">587. </w:t>
      </w:r>
      <w:hyperlink r:id="rId11" w:history="1">
        <w:r w:rsidR="007C302F" w:rsidRPr="00D83467">
          <w:rPr>
            <w:rStyle w:val="Hyperlink"/>
            <w:rFonts w:ascii="Times New Roman" w:hAnsi="Times New Roman" w:cs="Times New Roman"/>
            <w:sz w:val="24"/>
            <w:szCs w:val="24"/>
          </w:rPr>
          <w:t>https://doi.org/10.3109/08958378.2014.936572</w:t>
        </w:r>
      </w:hyperlink>
      <w:r w:rsidR="007C30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4DC640" w14:textId="7D208459" w:rsidR="008416C1" w:rsidRDefault="00F8618E" w:rsidP="0005691F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Benowitz, N. L.,</w:t>
      </w:r>
      <w:r w:rsidR="00D22328">
        <w:rPr>
          <w:rFonts w:ascii="Times New Roman" w:hAnsi="Times New Roman" w:cs="Times New Roman"/>
          <w:sz w:val="24"/>
          <w:szCs w:val="24"/>
        </w:rPr>
        <w:t xml:space="preserve"> &amp;</w:t>
      </w:r>
      <w:r>
        <w:rPr>
          <w:rFonts w:ascii="Times New Roman" w:hAnsi="Times New Roman" w:cs="Times New Roman"/>
          <w:sz w:val="24"/>
          <w:szCs w:val="24"/>
        </w:rPr>
        <w:t xml:space="preserve"> Liakoni,</w:t>
      </w:r>
      <w:r w:rsidR="00F317AA">
        <w:rPr>
          <w:rFonts w:ascii="Times New Roman" w:hAnsi="Times New Roman" w:cs="Times New Roman"/>
          <w:sz w:val="24"/>
          <w:szCs w:val="24"/>
        </w:rPr>
        <w:t xml:space="preserve"> E. (2021).</w:t>
      </w:r>
      <w:r w:rsidR="00FC0852">
        <w:rPr>
          <w:rFonts w:ascii="Times New Roman" w:hAnsi="Times New Roman" w:cs="Times New Roman"/>
          <w:sz w:val="24"/>
          <w:szCs w:val="24"/>
        </w:rPr>
        <w:t xml:space="preserve"> Tobacco use disorder and cardiovascular health. </w:t>
      </w:r>
      <w:r w:rsidR="00632F4E">
        <w:rPr>
          <w:rFonts w:ascii="Times New Roman" w:hAnsi="Times New Roman" w:cs="Times New Roman"/>
          <w:i/>
          <w:iCs/>
          <w:sz w:val="24"/>
          <w:szCs w:val="24"/>
        </w:rPr>
        <w:t>Society for the S</w:t>
      </w:r>
      <w:r w:rsidR="00CD5F70">
        <w:rPr>
          <w:rFonts w:ascii="Times New Roman" w:hAnsi="Times New Roman" w:cs="Times New Roman"/>
          <w:i/>
          <w:iCs/>
          <w:sz w:val="24"/>
          <w:szCs w:val="24"/>
        </w:rPr>
        <w:t>tudy of Addiction</w:t>
      </w:r>
      <w:r w:rsidR="00CC55CB">
        <w:rPr>
          <w:rFonts w:ascii="Times New Roman" w:hAnsi="Times New Roman" w:cs="Times New Roman"/>
          <w:sz w:val="24"/>
          <w:szCs w:val="24"/>
        </w:rPr>
        <w:t xml:space="preserve">, </w:t>
      </w:r>
      <w:r w:rsidR="00EC733E">
        <w:rPr>
          <w:rFonts w:ascii="Times New Roman" w:hAnsi="Times New Roman" w:cs="Times New Roman"/>
          <w:i/>
          <w:iCs/>
          <w:sz w:val="24"/>
          <w:szCs w:val="24"/>
        </w:rPr>
        <w:t>117</w:t>
      </w:r>
      <w:r w:rsidR="00EC733E">
        <w:rPr>
          <w:rFonts w:ascii="Times New Roman" w:hAnsi="Times New Roman" w:cs="Times New Roman"/>
          <w:sz w:val="24"/>
          <w:szCs w:val="24"/>
        </w:rPr>
        <w:t>(4)</w:t>
      </w:r>
      <w:r w:rsidR="00BD4C21">
        <w:rPr>
          <w:rFonts w:ascii="Times New Roman" w:hAnsi="Times New Roman" w:cs="Times New Roman"/>
          <w:sz w:val="24"/>
          <w:szCs w:val="24"/>
        </w:rPr>
        <w:t>, 1128-1138.</w:t>
      </w:r>
      <w:r w:rsidR="002D5AEE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="002D5AEE" w:rsidRPr="00D83467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https://doi.org/10.111/add.15703</w:t>
        </w:r>
      </w:hyperlink>
      <w:r w:rsidR="002D5A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C4FF89" w14:textId="02E92072" w:rsidR="00066184" w:rsidRPr="002B571A" w:rsidRDefault="00066184" w:rsidP="005C6EE4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D’Elia, L., Palma, D. D., Rossi, G., Strazzullo, V.,</w:t>
      </w:r>
      <w:r w:rsidR="002F5508">
        <w:rPr>
          <w:rFonts w:ascii="Times New Roman" w:hAnsi="Times New Roman" w:cs="Times New Roman"/>
          <w:sz w:val="24"/>
          <w:szCs w:val="24"/>
        </w:rPr>
        <w:t xml:space="preserve"> Russo, O., Lacone, R., Fazio, V., S</w:t>
      </w:r>
      <w:r w:rsidR="00CD2DB4">
        <w:rPr>
          <w:rFonts w:ascii="Times New Roman" w:hAnsi="Times New Roman" w:cs="Times New Roman"/>
          <w:sz w:val="24"/>
          <w:szCs w:val="24"/>
        </w:rPr>
        <w:t>trazzullo, P., &amp; Galletti, F. (</w:t>
      </w:r>
      <w:r w:rsidR="00C44354">
        <w:rPr>
          <w:rFonts w:ascii="Times New Roman" w:hAnsi="Times New Roman" w:cs="Times New Roman"/>
          <w:sz w:val="24"/>
          <w:szCs w:val="24"/>
        </w:rPr>
        <w:t xml:space="preserve">2013). Not smoking is associated with lower risk of hypertension: Results of the Olivette </w:t>
      </w:r>
      <w:r w:rsidR="002B571A">
        <w:rPr>
          <w:rFonts w:ascii="Times New Roman" w:hAnsi="Times New Roman" w:cs="Times New Roman"/>
          <w:sz w:val="24"/>
          <w:szCs w:val="24"/>
        </w:rPr>
        <w:t xml:space="preserve">Heart Study. </w:t>
      </w:r>
      <w:r w:rsidR="002B571A">
        <w:rPr>
          <w:rFonts w:ascii="Times New Roman" w:hAnsi="Times New Roman" w:cs="Times New Roman"/>
          <w:i/>
          <w:iCs/>
          <w:sz w:val="24"/>
          <w:szCs w:val="24"/>
        </w:rPr>
        <w:t>European Journal of Public Health, 24</w:t>
      </w:r>
      <w:r w:rsidR="002B571A">
        <w:rPr>
          <w:rFonts w:ascii="Times New Roman" w:hAnsi="Times New Roman" w:cs="Times New Roman"/>
          <w:sz w:val="24"/>
          <w:szCs w:val="24"/>
        </w:rPr>
        <w:t xml:space="preserve">(2), 226-230. </w:t>
      </w:r>
      <w:hyperlink r:id="rId13" w:history="1">
        <w:r w:rsidR="008431DF" w:rsidRPr="00D83467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https://doi.org/10.1093/eurpub/ckt041</w:t>
        </w:r>
      </w:hyperlink>
      <w:r w:rsidR="008431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3AA510" w14:textId="06EC8361" w:rsidR="001C33DE" w:rsidRPr="002045BC" w:rsidRDefault="001C33DE" w:rsidP="005C6EE4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Dochi, M., </w:t>
      </w:r>
      <w:r w:rsidR="00E75EBD">
        <w:rPr>
          <w:rFonts w:ascii="Times New Roman" w:hAnsi="Times New Roman" w:cs="Times New Roman"/>
          <w:sz w:val="24"/>
          <w:szCs w:val="24"/>
        </w:rPr>
        <w:t>Sakata, K., Oishi, M</w:t>
      </w:r>
      <w:r w:rsidR="00E45D72">
        <w:rPr>
          <w:rFonts w:ascii="Times New Roman" w:hAnsi="Times New Roman" w:cs="Times New Roman"/>
          <w:sz w:val="24"/>
          <w:szCs w:val="24"/>
        </w:rPr>
        <w:t xml:space="preserve">., </w:t>
      </w:r>
      <w:r w:rsidR="00E63AA2">
        <w:rPr>
          <w:rFonts w:ascii="Times New Roman" w:hAnsi="Times New Roman" w:cs="Times New Roman"/>
          <w:sz w:val="24"/>
          <w:szCs w:val="24"/>
        </w:rPr>
        <w:t>Tanaka, K., Kobayashi, E., &amp; Suwazono, Y. (</w:t>
      </w:r>
      <w:r w:rsidR="006902D2">
        <w:rPr>
          <w:rFonts w:ascii="Times New Roman" w:hAnsi="Times New Roman" w:cs="Times New Roman"/>
          <w:sz w:val="24"/>
          <w:szCs w:val="24"/>
        </w:rPr>
        <w:t xml:space="preserve">2009). Smoking as an independent risk factor for hypertension: A 14-year longitudinal study in male Japanese workers. </w:t>
      </w:r>
      <w:r w:rsidR="002045BC">
        <w:rPr>
          <w:rFonts w:ascii="Times New Roman" w:hAnsi="Times New Roman" w:cs="Times New Roman"/>
          <w:i/>
          <w:iCs/>
          <w:sz w:val="24"/>
          <w:szCs w:val="24"/>
        </w:rPr>
        <w:t>Tohoku Journal of Experimental Medicine, 217</w:t>
      </w:r>
      <w:r w:rsidR="002045BC">
        <w:rPr>
          <w:rFonts w:ascii="Times New Roman" w:hAnsi="Times New Roman" w:cs="Times New Roman"/>
          <w:sz w:val="24"/>
          <w:szCs w:val="24"/>
        </w:rPr>
        <w:t>(</w:t>
      </w:r>
      <w:r w:rsidR="0077444C">
        <w:rPr>
          <w:rFonts w:ascii="Times New Roman" w:hAnsi="Times New Roman" w:cs="Times New Roman"/>
          <w:sz w:val="24"/>
          <w:szCs w:val="24"/>
        </w:rPr>
        <w:t xml:space="preserve">1), 37-43. </w:t>
      </w:r>
      <w:hyperlink r:id="rId14" w:history="1">
        <w:r w:rsidR="009E4583" w:rsidRPr="00D83467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https://doi.org/10.1620/tjem.217.37</w:t>
        </w:r>
      </w:hyperlink>
      <w:r w:rsidR="009E45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6061F7" w14:textId="0CB61B1B" w:rsidR="00AA5F24" w:rsidRDefault="0005691F" w:rsidP="005C6EE4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Davarian, S., </w:t>
      </w:r>
      <w:r w:rsidR="00F42AA2">
        <w:rPr>
          <w:rFonts w:ascii="Times New Roman" w:hAnsi="Times New Roman" w:cs="Times New Roman"/>
          <w:sz w:val="24"/>
          <w:szCs w:val="24"/>
        </w:rPr>
        <w:t>Crimmins, E., Takahashi, A.</w:t>
      </w:r>
      <w:r w:rsidR="00247D8D">
        <w:rPr>
          <w:rFonts w:ascii="Times New Roman" w:hAnsi="Times New Roman" w:cs="Times New Roman"/>
          <w:sz w:val="24"/>
          <w:szCs w:val="24"/>
        </w:rPr>
        <w:t>,</w:t>
      </w:r>
      <w:r w:rsidR="00D22328">
        <w:rPr>
          <w:rFonts w:ascii="Times New Roman" w:hAnsi="Times New Roman" w:cs="Times New Roman"/>
          <w:sz w:val="24"/>
          <w:szCs w:val="24"/>
        </w:rPr>
        <w:t xml:space="preserve"> &amp;</w:t>
      </w:r>
      <w:r w:rsidR="00247D8D">
        <w:rPr>
          <w:rFonts w:ascii="Times New Roman" w:hAnsi="Times New Roman" w:cs="Times New Roman"/>
          <w:sz w:val="24"/>
          <w:szCs w:val="24"/>
        </w:rPr>
        <w:t xml:space="preserve"> Saito, Y. (2013). </w:t>
      </w:r>
      <w:r w:rsidR="0076067A">
        <w:rPr>
          <w:rFonts w:ascii="Times New Roman" w:hAnsi="Times New Roman" w:cs="Times New Roman"/>
          <w:sz w:val="24"/>
          <w:szCs w:val="24"/>
        </w:rPr>
        <w:t>Sociodemographic correlates of four indices of blood pressure and hypertension among older persons in Japan</w:t>
      </w:r>
      <w:r w:rsidR="00A63046">
        <w:rPr>
          <w:rFonts w:ascii="Times New Roman" w:hAnsi="Times New Roman" w:cs="Times New Roman"/>
          <w:sz w:val="24"/>
          <w:szCs w:val="24"/>
        </w:rPr>
        <w:t>.</w:t>
      </w:r>
      <w:r w:rsidR="005C5589">
        <w:rPr>
          <w:rFonts w:ascii="Times New Roman" w:hAnsi="Times New Roman" w:cs="Times New Roman"/>
          <w:sz w:val="24"/>
          <w:szCs w:val="24"/>
        </w:rPr>
        <w:t xml:space="preserve"> </w:t>
      </w:r>
      <w:r w:rsidR="005C5589">
        <w:rPr>
          <w:rFonts w:ascii="Times New Roman" w:hAnsi="Times New Roman" w:cs="Times New Roman"/>
          <w:i/>
          <w:iCs/>
          <w:sz w:val="24"/>
          <w:szCs w:val="24"/>
        </w:rPr>
        <w:t xml:space="preserve">Gerontology, </w:t>
      </w:r>
      <w:r w:rsidR="007B5BBB">
        <w:rPr>
          <w:rFonts w:ascii="Times New Roman" w:hAnsi="Times New Roman" w:cs="Times New Roman"/>
          <w:i/>
          <w:iCs/>
          <w:sz w:val="24"/>
          <w:szCs w:val="24"/>
        </w:rPr>
        <w:t>59</w:t>
      </w:r>
      <w:r w:rsidR="007B5BBB">
        <w:rPr>
          <w:rFonts w:ascii="Times New Roman" w:hAnsi="Times New Roman" w:cs="Times New Roman"/>
          <w:sz w:val="24"/>
          <w:szCs w:val="24"/>
        </w:rPr>
        <w:t>(</w:t>
      </w:r>
      <w:r w:rsidR="00E17904">
        <w:rPr>
          <w:rFonts w:ascii="Times New Roman" w:hAnsi="Times New Roman" w:cs="Times New Roman"/>
          <w:sz w:val="24"/>
          <w:szCs w:val="24"/>
        </w:rPr>
        <w:t xml:space="preserve">5), 392-400. </w:t>
      </w:r>
      <w:hyperlink r:id="rId15" w:history="1">
        <w:r w:rsidR="009C23CC" w:rsidRPr="00D83467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https://doi.org/10.1159/000350531</w:t>
        </w:r>
      </w:hyperlink>
      <w:r w:rsidR="005C6E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0E1A36" w14:textId="4155737E" w:rsidR="00856764" w:rsidRPr="0013638D" w:rsidRDefault="00E26688" w:rsidP="005C6EE4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Gawlik, K. S., Melnyk, B. M., &amp; Tan, A. (2018). </w:t>
      </w:r>
      <w:r w:rsidR="003350AE">
        <w:rPr>
          <w:rFonts w:ascii="Times New Roman" w:hAnsi="Times New Roman" w:cs="Times New Roman"/>
          <w:sz w:val="24"/>
          <w:szCs w:val="24"/>
        </w:rPr>
        <w:t xml:space="preserve">An epidemiological study of population health reveals social smoking as a major cardiovascular risk factor. </w:t>
      </w:r>
      <w:r w:rsidR="003350AE">
        <w:rPr>
          <w:rFonts w:ascii="Times New Roman" w:hAnsi="Times New Roman" w:cs="Times New Roman"/>
          <w:i/>
          <w:iCs/>
          <w:sz w:val="24"/>
          <w:szCs w:val="24"/>
        </w:rPr>
        <w:t xml:space="preserve">American Journal of Health Promotion, </w:t>
      </w:r>
      <w:r w:rsidR="0013638D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="0013638D">
        <w:rPr>
          <w:rFonts w:ascii="Times New Roman" w:hAnsi="Times New Roman" w:cs="Times New Roman"/>
          <w:sz w:val="24"/>
          <w:szCs w:val="24"/>
        </w:rPr>
        <w:t xml:space="preserve">(5), 1221-1227. </w:t>
      </w:r>
      <w:hyperlink r:id="rId16" w:history="1">
        <w:r w:rsidR="00CE5CBE" w:rsidRPr="00D83467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https://doi.org/10.1177/0890117117706420</w:t>
        </w:r>
      </w:hyperlink>
      <w:r w:rsidR="00CE5C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BFDC89" w14:textId="0EE1114C" w:rsidR="0009749A" w:rsidRPr="00EB71E3" w:rsidRDefault="0009749A" w:rsidP="005C6EE4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Okubo, Y., Suwazono, Y.</w:t>
      </w:r>
      <w:r w:rsidR="0067636E">
        <w:rPr>
          <w:rFonts w:ascii="Times New Roman" w:hAnsi="Times New Roman" w:cs="Times New Roman"/>
          <w:sz w:val="24"/>
          <w:szCs w:val="24"/>
        </w:rPr>
        <w:t>, Kobayashi, E., &amp; Nogawa, K. (</w:t>
      </w:r>
      <w:r w:rsidR="007E2713">
        <w:rPr>
          <w:rFonts w:ascii="Times New Roman" w:hAnsi="Times New Roman" w:cs="Times New Roman"/>
          <w:sz w:val="24"/>
          <w:szCs w:val="24"/>
        </w:rPr>
        <w:t xml:space="preserve">2004). An association between smoking habits and blood pressure in normotensive Japanese men: A 5-year follow-up study. </w:t>
      </w:r>
      <w:r w:rsidR="007E2713">
        <w:rPr>
          <w:rFonts w:ascii="Times New Roman" w:hAnsi="Times New Roman" w:cs="Times New Roman"/>
          <w:i/>
          <w:iCs/>
          <w:sz w:val="24"/>
          <w:szCs w:val="24"/>
        </w:rPr>
        <w:t>Drug and Alcohol Dependence</w:t>
      </w:r>
      <w:r w:rsidR="00EB71E3">
        <w:rPr>
          <w:rFonts w:ascii="Times New Roman" w:hAnsi="Times New Roman" w:cs="Times New Roman"/>
          <w:i/>
          <w:iCs/>
          <w:sz w:val="24"/>
          <w:szCs w:val="24"/>
        </w:rPr>
        <w:t>, 73</w:t>
      </w:r>
      <w:r w:rsidR="00EB71E3">
        <w:rPr>
          <w:rFonts w:ascii="Times New Roman" w:hAnsi="Times New Roman" w:cs="Times New Roman"/>
          <w:sz w:val="24"/>
          <w:szCs w:val="24"/>
        </w:rPr>
        <w:t xml:space="preserve">(2), </w:t>
      </w:r>
      <w:r w:rsidR="00BD5821">
        <w:rPr>
          <w:rFonts w:ascii="Times New Roman" w:hAnsi="Times New Roman" w:cs="Times New Roman"/>
          <w:sz w:val="24"/>
          <w:szCs w:val="24"/>
        </w:rPr>
        <w:t xml:space="preserve">167-174. </w:t>
      </w:r>
      <w:hyperlink r:id="rId17" w:history="1">
        <w:r w:rsidR="00560B5D" w:rsidRPr="00D83467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https://doi.org/10.1016/j.drugalcdep.2003.10.005</w:t>
        </w:r>
      </w:hyperlink>
      <w:r w:rsidR="00560B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E3A391" w14:textId="2DB64642" w:rsidR="005C6EE4" w:rsidRDefault="005C6EE4" w:rsidP="005C6EE4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D22328">
        <w:rPr>
          <w:rFonts w:ascii="Times New Roman" w:hAnsi="Times New Roman" w:cs="Times New Roman"/>
          <w:sz w:val="24"/>
          <w:szCs w:val="24"/>
        </w:rPr>
        <w:t>andey, A. S.,</w:t>
      </w:r>
      <w:r w:rsidR="009F233E">
        <w:rPr>
          <w:rFonts w:ascii="Times New Roman" w:hAnsi="Times New Roman" w:cs="Times New Roman"/>
          <w:sz w:val="24"/>
          <w:szCs w:val="24"/>
        </w:rPr>
        <w:t xml:space="preserve"> Shreevastva, N. K., &amp; Neupane, D. P. (</w:t>
      </w:r>
      <w:r w:rsidR="00AB7987">
        <w:rPr>
          <w:rFonts w:ascii="Times New Roman" w:hAnsi="Times New Roman" w:cs="Times New Roman"/>
          <w:sz w:val="24"/>
          <w:szCs w:val="24"/>
        </w:rPr>
        <w:t xml:space="preserve">2014). </w:t>
      </w:r>
      <w:r w:rsidR="00D843D3">
        <w:rPr>
          <w:rFonts w:ascii="Times New Roman" w:hAnsi="Times New Roman" w:cs="Times New Roman"/>
          <w:sz w:val="24"/>
          <w:szCs w:val="24"/>
        </w:rPr>
        <w:t xml:space="preserve">Nicotine exposure, blood pressure, and inflammation in tobacco smokers and chewers in a rural community in Nepal. </w:t>
      </w:r>
      <w:r w:rsidR="004F6B4C">
        <w:rPr>
          <w:rFonts w:ascii="Times New Roman" w:hAnsi="Times New Roman" w:cs="Times New Roman"/>
          <w:i/>
          <w:iCs/>
          <w:sz w:val="24"/>
          <w:szCs w:val="24"/>
        </w:rPr>
        <w:t xml:space="preserve">Substance Use &amp; Misuse, </w:t>
      </w:r>
      <w:r w:rsidR="00500E66">
        <w:rPr>
          <w:rFonts w:ascii="Times New Roman" w:hAnsi="Times New Roman" w:cs="Times New Roman"/>
          <w:i/>
          <w:iCs/>
          <w:sz w:val="24"/>
          <w:szCs w:val="24"/>
        </w:rPr>
        <w:t>49</w:t>
      </w:r>
      <w:r w:rsidR="00500E66">
        <w:rPr>
          <w:rFonts w:ascii="Times New Roman" w:hAnsi="Times New Roman" w:cs="Times New Roman"/>
          <w:sz w:val="24"/>
          <w:szCs w:val="24"/>
        </w:rPr>
        <w:t>(7), 7</w:t>
      </w:r>
      <w:r w:rsidR="00FE7F24">
        <w:rPr>
          <w:rFonts w:ascii="Times New Roman" w:hAnsi="Times New Roman" w:cs="Times New Roman"/>
          <w:sz w:val="24"/>
          <w:szCs w:val="24"/>
        </w:rPr>
        <w:t xml:space="preserve">98-803. </w:t>
      </w:r>
      <w:hyperlink r:id="rId18" w:history="1">
        <w:r w:rsidR="008E5A92" w:rsidRPr="00D83467">
          <w:rPr>
            <w:rStyle w:val="Hyperlink"/>
            <w:rFonts w:ascii="Times New Roman" w:hAnsi="Times New Roman" w:cs="Times New Roman"/>
            <w:sz w:val="24"/>
            <w:szCs w:val="24"/>
          </w:rPr>
          <w:t>https://doi.org/10.3109/10826084.2014.880483</w:t>
        </w:r>
      </w:hyperlink>
      <w:r w:rsidR="008E5A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C959A5" w14:textId="2829047C" w:rsidR="00570F8A" w:rsidRPr="008D1490" w:rsidRDefault="00570F8A" w:rsidP="005C6EE4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World Health Organization</w:t>
      </w:r>
      <w:r w:rsidR="00734806">
        <w:rPr>
          <w:rFonts w:ascii="Times New Roman" w:hAnsi="Times New Roman" w:cs="Times New Roman"/>
          <w:sz w:val="24"/>
          <w:szCs w:val="24"/>
        </w:rPr>
        <w:t>. (2021</w:t>
      </w:r>
      <w:r w:rsidR="00CE2F60">
        <w:rPr>
          <w:rFonts w:ascii="Times New Roman" w:hAnsi="Times New Roman" w:cs="Times New Roman"/>
          <w:sz w:val="24"/>
          <w:szCs w:val="24"/>
        </w:rPr>
        <w:t>a</w:t>
      </w:r>
      <w:r w:rsidR="00734806">
        <w:rPr>
          <w:rFonts w:ascii="Times New Roman" w:hAnsi="Times New Roman" w:cs="Times New Roman"/>
          <w:sz w:val="24"/>
          <w:szCs w:val="24"/>
        </w:rPr>
        <w:t>, June 11)</w:t>
      </w:r>
      <w:r w:rsidR="00D60EB8">
        <w:rPr>
          <w:rFonts w:ascii="Times New Roman" w:hAnsi="Times New Roman" w:cs="Times New Roman"/>
          <w:sz w:val="24"/>
          <w:szCs w:val="24"/>
        </w:rPr>
        <w:t>.</w:t>
      </w:r>
      <w:r w:rsidR="008D1490">
        <w:rPr>
          <w:rFonts w:ascii="Times New Roman" w:hAnsi="Times New Roman" w:cs="Times New Roman"/>
          <w:sz w:val="24"/>
          <w:szCs w:val="24"/>
        </w:rPr>
        <w:t xml:space="preserve"> </w:t>
      </w:r>
      <w:r w:rsidR="00EC7956">
        <w:rPr>
          <w:rFonts w:ascii="Times New Roman" w:hAnsi="Times New Roman" w:cs="Times New Roman"/>
          <w:sz w:val="24"/>
          <w:szCs w:val="24"/>
        </w:rPr>
        <w:t>C</w:t>
      </w:r>
      <w:r w:rsidR="00EC7956">
        <w:rPr>
          <w:rFonts w:ascii="Times New Roman" w:hAnsi="Times New Roman" w:cs="Times New Roman"/>
          <w:i/>
          <w:iCs/>
          <w:sz w:val="24"/>
          <w:szCs w:val="24"/>
        </w:rPr>
        <w:t xml:space="preserve">ardiovascular diseases </w:t>
      </w:r>
      <w:r w:rsidR="008D1490">
        <w:rPr>
          <w:rFonts w:ascii="Times New Roman" w:hAnsi="Times New Roman" w:cs="Times New Roman"/>
          <w:i/>
          <w:iCs/>
          <w:sz w:val="24"/>
          <w:szCs w:val="24"/>
        </w:rPr>
        <w:t>(CVDs).</w:t>
      </w:r>
      <w:r w:rsidR="00C42093">
        <w:rPr>
          <w:rFonts w:ascii="Times New Roman" w:hAnsi="Times New Roman" w:cs="Times New Roman"/>
          <w:sz w:val="24"/>
          <w:szCs w:val="24"/>
        </w:rPr>
        <w:t xml:space="preserve"> </w:t>
      </w:r>
      <w:hyperlink r:id="rId19" w:history="1">
        <w:r w:rsidR="008942BF" w:rsidRPr="00D83467">
          <w:rPr>
            <w:rStyle w:val="Hyperlink"/>
            <w:rFonts w:ascii="Times New Roman" w:hAnsi="Times New Roman" w:cs="Times New Roman"/>
            <w:sz w:val="24"/>
            <w:szCs w:val="24"/>
          </w:rPr>
          <w:t>https://www.who.int/news-room/fact-sheets/detail/cardiovascular-diseases-(cvds)</w:t>
        </w:r>
      </w:hyperlink>
      <w:r w:rsidR="008942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FA1D73" w14:textId="489DDCD1" w:rsidR="008E5A92" w:rsidRDefault="00DC276C" w:rsidP="005C6EE4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World Health Organization. (2021</w:t>
      </w:r>
      <w:r w:rsidR="00CE2F60">
        <w:rPr>
          <w:rFonts w:ascii="Times New Roman" w:hAnsi="Times New Roman" w:cs="Times New Roman"/>
          <w:sz w:val="24"/>
          <w:szCs w:val="24"/>
        </w:rPr>
        <w:t>b</w:t>
      </w:r>
      <w:r w:rsidR="00D60EB8">
        <w:rPr>
          <w:rFonts w:ascii="Times New Roman" w:hAnsi="Times New Roman" w:cs="Times New Roman"/>
          <w:sz w:val="24"/>
          <w:szCs w:val="24"/>
        </w:rPr>
        <w:t xml:space="preserve">, August 25). </w:t>
      </w:r>
      <w:r w:rsidR="00D60EB8">
        <w:rPr>
          <w:rFonts w:ascii="Times New Roman" w:hAnsi="Times New Roman" w:cs="Times New Roman"/>
          <w:i/>
          <w:iCs/>
          <w:sz w:val="24"/>
          <w:szCs w:val="24"/>
        </w:rPr>
        <w:t xml:space="preserve">Hypertension. </w:t>
      </w:r>
      <w:hyperlink r:id="rId20" w:history="1">
        <w:r w:rsidR="00D60EB8" w:rsidRPr="00D83467">
          <w:rPr>
            <w:rStyle w:val="Hyperlink"/>
            <w:rFonts w:ascii="Times New Roman" w:hAnsi="Times New Roman" w:cs="Times New Roman"/>
            <w:sz w:val="24"/>
            <w:szCs w:val="24"/>
          </w:rPr>
          <w:t>https://www.who.int/news-room/fact-sheets/detail/hypertension</w:t>
        </w:r>
      </w:hyperlink>
      <w:r w:rsidR="00D60E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813D75" w14:textId="66410BCA" w:rsidR="00D8447B" w:rsidRPr="00C42093" w:rsidRDefault="00D8447B" w:rsidP="005C6EE4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World Health Organization. (</w:t>
      </w:r>
      <w:r w:rsidR="00C42093">
        <w:rPr>
          <w:rFonts w:ascii="Times New Roman" w:hAnsi="Times New Roman" w:cs="Times New Roman"/>
          <w:sz w:val="24"/>
          <w:szCs w:val="24"/>
        </w:rPr>
        <w:t xml:space="preserve">2022, May 24). </w:t>
      </w:r>
      <w:r w:rsidR="00C42093">
        <w:rPr>
          <w:rFonts w:ascii="Times New Roman" w:hAnsi="Times New Roman" w:cs="Times New Roman"/>
          <w:i/>
          <w:iCs/>
          <w:sz w:val="24"/>
          <w:szCs w:val="24"/>
        </w:rPr>
        <w:t>Tobacco.</w:t>
      </w:r>
      <w:r w:rsidR="00C42093">
        <w:rPr>
          <w:rFonts w:ascii="Times New Roman" w:hAnsi="Times New Roman" w:cs="Times New Roman"/>
          <w:sz w:val="24"/>
          <w:szCs w:val="24"/>
        </w:rPr>
        <w:t xml:space="preserve"> </w:t>
      </w:r>
      <w:hyperlink r:id="rId21" w:history="1">
        <w:r w:rsidR="00C42093" w:rsidRPr="00D83467">
          <w:rPr>
            <w:rStyle w:val="Hyperlink"/>
            <w:rFonts w:ascii="Times New Roman" w:hAnsi="Times New Roman" w:cs="Times New Roman"/>
            <w:sz w:val="24"/>
            <w:szCs w:val="24"/>
          </w:rPr>
          <w:t>https://www.who.int/news-room/fact-sheets/detail/tobacco</w:t>
        </w:r>
      </w:hyperlink>
      <w:r w:rsidR="00C42093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8447B" w:rsidRPr="00C42093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688E5" w14:textId="77777777" w:rsidR="000D2310" w:rsidRDefault="000D2310" w:rsidP="00971C6F">
      <w:pPr>
        <w:spacing w:after="0" w:line="240" w:lineRule="auto"/>
      </w:pPr>
      <w:r>
        <w:separator/>
      </w:r>
    </w:p>
  </w:endnote>
  <w:endnote w:type="continuationSeparator" w:id="0">
    <w:p w14:paraId="3F18ADEA" w14:textId="77777777" w:rsidR="000D2310" w:rsidRDefault="000D2310" w:rsidP="00971C6F">
      <w:pPr>
        <w:spacing w:after="0" w:line="240" w:lineRule="auto"/>
      </w:pPr>
      <w:r>
        <w:continuationSeparator/>
      </w:r>
    </w:p>
  </w:endnote>
  <w:endnote w:type="continuationNotice" w:id="1">
    <w:p w14:paraId="6CEE9310" w14:textId="77777777" w:rsidR="000D2310" w:rsidRDefault="000D231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D8FF4" w14:textId="77777777" w:rsidR="000D2310" w:rsidRDefault="000D2310" w:rsidP="00971C6F">
      <w:pPr>
        <w:spacing w:after="0" w:line="240" w:lineRule="auto"/>
      </w:pPr>
      <w:r>
        <w:separator/>
      </w:r>
    </w:p>
  </w:footnote>
  <w:footnote w:type="continuationSeparator" w:id="0">
    <w:p w14:paraId="20E3E92C" w14:textId="77777777" w:rsidR="000D2310" w:rsidRDefault="000D2310" w:rsidP="00971C6F">
      <w:pPr>
        <w:spacing w:after="0" w:line="240" w:lineRule="auto"/>
      </w:pPr>
      <w:r>
        <w:continuationSeparator/>
      </w:r>
    </w:p>
  </w:footnote>
  <w:footnote w:type="continuationNotice" w:id="1">
    <w:p w14:paraId="3D9B151F" w14:textId="77777777" w:rsidR="000D2310" w:rsidRDefault="000D231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7CC4E" w14:textId="7564A3C1" w:rsidR="008807AE" w:rsidRDefault="008807AE">
    <w:pPr>
      <w:pStyle w:val="Header"/>
    </w:pPr>
    <w:r>
      <w:t>EFFECT OF SMOKING ON BLOOD PRESSURE AND HEART RATE</w:t>
    </w:r>
    <w:r>
      <w:tab/>
    </w:r>
    <w:sdt>
      <w:sdtPr>
        <w:id w:val="-29099036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78A7CC7" w14:textId="77777777" w:rsidR="00971C6F" w:rsidRDefault="00971C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DF2B05"/>
    <w:rsid w:val="00000177"/>
    <w:rsid w:val="00003803"/>
    <w:rsid w:val="00003CC6"/>
    <w:rsid w:val="00004D1C"/>
    <w:rsid w:val="000072CA"/>
    <w:rsid w:val="0001063D"/>
    <w:rsid w:val="00010D96"/>
    <w:rsid w:val="00010DD2"/>
    <w:rsid w:val="0001262E"/>
    <w:rsid w:val="00016453"/>
    <w:rsid w:val="00016701"/>
    <w:rsid w:val="00017E0F"/>
    <w:rsid w:val="00021E86"/>
    <w:rsid w:val="00022048"/>
    <w:rsid w:val="000225F2"/>
    <w:rsid w:val="00024876"/>
    <w:rsid w:val="00025402"/>
    <w:rsid w:val="00030E0E"/>
    <w:rsid w:val="000370EB"/>
    <w:rsid w:val="00041969"/>
    <w:rsid w:val="0004384A"/>
    <w:rsid w:val="00044029"/>
    <w:rsid w:val="0004429A"/>
    <w:rsid w:val="00047347"/>
    <w:rsid w:val="00052F39"/>
    <w:rsid w:val="0005691F"/>
    <w:rsid w:val="000632C5"/>
    <w:rsid w:val="000638DC"/>
    <w:rsid w:val="00066184"/>
    <w:rsid w:val="000706E7"/>
    <w:rsid w:val="00071968"/>
    <w:rsid w:val="00071DBC"/>
    <w:rsid w:val="00074834"/>
    <w:rsid w:val="0008109E"/>
    <w:rsid w:val="0008215A"/>
    <w:rsid w:val="000829DD"/>
    <w:rsid w:val="00090365"/>
    <w:rsid w:val="000909B8"/>
    <w:rsid w:val="0009749A"/>
    <w:rsid w:val="000A09A4"/>
    <w:rsid w:val="000A13B1"/>
    <w:rsid w:val="000A2707"/>
    <w:rsid w:val="000A4EA9"/>
    <w:rsid w:val="000A58B6"/>
    <w:rsid w:val="000A5FF2"/>
    <w:rsid w:val="000A62AD"/>
    <w:rsid w:val="000C37CD"/>
    <w:rsid w:val="000C3E98"/>
    <w:rsid w:val="000C4CAE"/>
    <w:rsid w:val="000C6CA0"/>
    <w:rsid w:val="000C718B"/>
    <w:rsid w:val="000D1C9D"/>
    <w:rsid w:val="000D2310"/>
    <w:rsid w:val="000D3EDC"/>
    <w:rsid w:val="000D7BBC"/>
    <w:rsid w:val="000E1361"/>
    <w:rsid w:val="000E6264"/>
    <w:rsid w:val="000F1B1B"/>
    <w:rsid w:val="000F264F"/>
    <w:rsid w:val="000F375F"/>
    <w:rsid w:val="000F7891"/>
    <w:rsid w:val="0010176C"/>
    <w:rsid w:val="00103710"/>
    <w:rsid w:val="001041E4"/>
    <w:rsid w:val="00107F67"/>
    <w:rsid w:val="00112F74"/>
    <w:rsid w:val="00113388"/>
    <w:rsid w:val="00117B92"/>
    <w:rsid w:val="00123244"/>
    <w:rsid w:val="001238FA"/>
    <w:rsid w:val="00124EE6"/>
    <w:rsid w:val="00125B25"/>
    <w:rsid w:val="00125FE5"/>
    <w:rsid w:val="0012702E"/>
    <w:rsid w:val="001279C4"/>
    <w:rsid w:val="001310C1"/>
    <w:rsid w:val="001313C7"/>
    <w:rsid w:val="001320B3"/>
    <w:rsid w:val="00134088"/>
    <w:rsid w:val="0013638D"/>
    <w:rsid w:val="00137453"/>
    <w:rsid w:val="00140765"/>
    <w:rsid w:val="00142F0E"/>
    <w:rsid w:val="0014559D"/>
    <w:rsid w:val="00152D58"/>
    <w:rsid w:val="00153F40"/>
    <w:rsid w:val="00154A7D"/>
    <w:rsid w:val="00156661"/>
    <w:rsid w:val="0016024C"/>
    <w:rsid w:val="00162258"/>
    <w:rsid w:val="00164B1F"/>
    <w:rsid w:val="00166173"/>
    <w:rsid w:val="0016651E"/>
    <w:rsid w:val="00170B48"/>
    <w:rsid w:val="00170B9E"/>
    <w:rsid w:val="00170FF5"/>
    <w:rsid w:val="00171982"/>
    <w:rsid w:val="00171E01"/>
    <w:rsid w:val="001734C5"/>
    <w:rsid w:val="00175639"/>
    <w:rsid w:val="00182557"/>
    <w:rsid w:val="001840C5"/>
    <w:rsid w:val="00184A1A"/>
    <w:rsid w:val="00184F11"/>
    <w:rsid w:val="001866ED"/>
    <w:rsid w:val="001874C8"/>
    <w:rsid w:val="00187C23"/>
    <w:rsid w:val="00192902"/>
    <w:rsid w:val="001A0678"/>
    <w:rsid w:val="001A0BD8"/>
    <w:rsid w:val="001A17BE"/>
    <w:rsid w:val="001A3323"/>
    <w:rsid w:val="001A3461"/>
    <w:rsid w:val="001A48A6"/>
    <w:rsid w:val="001A4F07"/>
    <w:rsid w:val="001A5298"/>
    <w:rsid w:val="001B1146"/>
    <w:rsid w:val="001B13D4"/>
    <w:rsid w:val="001B2153"/>
    <w:rsid w:val="001B5EC4"/>
    <w:rsid w:val="001B754F"/>
    <w:rsid w:val="001C22FE"/>
    <w:rsid w:val="001C33DE"/>
    <w:rsid w:val="001C552C"/>
    <w:rsid w:val="001D4D5F"/>
    <w:rsid w:val="001E2606"/>
    <w:rsid w:val="001E26D2"/>
    <w:rsid w:val="001E272F"/>
    <w:rsid w:val="001E4623"/>
    <w:rsid w:val="001E5708"/>
    <w:rsid w:val="001E5E4F"/>
    <w:rsid w:val="001E6B35"/>
    <w:rsid w:val="001E6C51"/>
    <w:rsid w:val="001F0F17"/>
    <w:rsid w:val="001F138C"/>
    <w:rsid w:val="00200FF7"/>
    <w:rsid w:val="00201C8B"/>
    <w:rsid w:val="002045BC"/>
    <w:rsid w:val="00204BD3"/>
    <w:rsid w:val="00206688"/>
    <w:rsid w:val="0021139F"/>
    <w:rsid w:val="0021221F"/>
    <w:rsid w:val="00213FAB"/>
    <w:rsid w:val="00214391"/>
    <w:rsid w:val="0021611B"/>
    <w:rsid w:val="00216E3C"/>
    <w:rsid w:val="00217ED6"/>
    <w:rsid w:val="002243AA"/>
    <w:rsid w:val="0022512B"/>
    <w:rsid w:val="002266F4"/>
    <w:rsid w:val="002303F9"/>
    <w:rsid w:val="002325DD"/>
    <w:rsid w:val="00235451"/>
    <w:rsid w:val="00237644"/>
    <w:rsid w:val="0024288C"/>
    <w:rsid w:val="00244D61"/>
    <w:rsid w:val="00246067"/>
    <w:rsid w:val="002477D7"/>
    <w:rsid w:val="00247D8D"/>
    <w:rsid w:val="00250988"/>
    <w:rsid w:val="00250F1B"/>
    <w:rsid w:val="00251419"/>
    <w:rsid w:val="0025224B"/>
    <w:rsid w:val="00253573"/>
    <w:rsid w:val="00254C2F"/>
    <w:rsid w:val="00255D40"/>
    <w:rsid w:val="002563A2"/>
    <w:rsid w:val="002576CD"/>
    <w:rsid w:val="00265650"/>
    <w:rsid w:val="002719D9"/>
    <w:rsid w:val="00273C14"/>
    <w:rsid w:val="00273C47"/>
    <w:rsid w:val="002746ED"/>
    <w:rsid w:val="00277795"/>
    <w:rsid w:val="0028153D"/>
    <w:rsid w:val="00281D88"/>
    <w:rsid w:val="00283866"/>
    <w:rsid w:val="002853FE"/>
    <w:rsid w:val="002878B9"/>
    <w:rsid w:val="00287CE6"/>
    <w:rsid w:val="002902CB"/>
    <w:rsid w:val="00290AB8"/>
    <w:rsid w:val="00292417"/>
    <w:rsid w:val="00292955"/>
    <w:rsid w:val="0029449B"/>
    <w:rsid w:val="00294DC2"/>
    <w:rsid w:val="00296827"/>
    <w:rsid w:val="00296B38"/>
    <w:rsid w:val="002A1071"/>
    <w:rsid w:val="002A67C2"/>
    <w:rsid w:val="002A7450"/>
    <w:rsid w:val="002B571A"/>
    <w:rsid w:val="002B634B"/>
    <w:rsid w:val="002C0819"/>
    <w:rsid w:val="002C1E89"/>
    <w:rsid w:val="002C4592"/>
    <w:rsid w:val="002C48FD"/>
    <w:rsid w:val="002C5D43"/>
    <w:rsid w:val="002C6D87"/>
    <w:rsid w:val="002C7607"/>
    <w:rsid w:val="002C7DEB"/>
    <w:rsid w:val="002D0053"/>
    <w:rsid w:val="002D09D7"/>
    <w:rsid w:val="002D2132"/>
    <w:rsid w:val="002D3132"/>
    <w:rsid w:val="002D5AEE"/>
    <w:rsid w:val="002D64DC"/>
    <w:rsid w:val="002E14BE"/>
    <w:rsid w:val="002E3083"/>
    <w:rsid w:val="002E31C7"/>
    <w:rsid w:val="002E391E"/>
    <w:rsid w:val="002E755B"/>
    <w:rsid w:val="002F5508"/>
    <w:rsid w:val="00300F3D"/>
    <w:rsid w:val="00303866"/>
    <w:rsid w:val="003044AB"/>
    <w:rsid w:val="00304F26"/>
    <w:rsid w:val="003101F0"/>
    <w:rsid w:val="00317CCA"/>
    <w:rsid w:val="003234C5"/>
    <w:rsid w:val="0032371E"/>
    <w:rsid w:val="00324D8D"/>
    <w:rsid w:val="00324F22"/>
    <w:rsid w:val="0032539B"/>
    <w:rsid w:val="00330B15"/>
    <w:rsid w:val="00331870"/>
    <w:rsid w:val="00332917"/>
    <w:rsid w:val="00333123"/>
    <w:rsid w:val="00334D09"/>
    <w:rsid w:val="003350AE"/>
    <w:rsid w:val="0033750F"/>
    <w:rsid w:val="003377C4"/>
    <w:rsid w:val="0034037F"/>
    <w:rsid w:val="00341518"/>
    <w:rsid w:val="00346CB1"/>
    <w:rsid w:val="003522F8"/>
    <w:rsid w:val="00356A43"/>
    <w:rsid w:val="00357796"/>
    <w:rsid w:val="00357CE3"/>
    <w:rsid w:val="00363BEA"/>
    <w:rsid w:val="00365621"/>
    <w:rsid w:val="00367376"/>
    <w:rsid w:val="003715CE"/>
    <w:rsid w:val="003724A0"/>
    <w:rsid w:val="00373472"/>
    <w:rsid w:val="00374F3C"/>
    <w:rsid w:val="00377393"/>
    <w:rsid w:val="00377F8B"/>
    <w:rsid w:val="00380FBA"/>
    <w:rsid w:val="003819A4"/>
    <w:rsid w:val="003859C6"/>
    <w:rsid w:val="00387461"/>
    <w:rsid w:val="00390726"/>
    <w:rsid w:val="00391C0F"/>
    <w:rsid w:val="003926DF"/>
    <w:rsid w:val="00392A00"/>
    <w:rsid w:val="0039489B"/>
    <w:rsid w:val="00394BE7"/>
    <w:rsid w:val="00397AD9"/>
    <w:rsid w:val="003A095E"/>
    <w:rsid w:val="003A09C2"/>
    <w:rsid w:val="003A49C1"/>
    <w:rsid w:val="003A4F7B"/>
    <w:rsid w:val="003A69EF"/>
    <w:rsid w:val="003A76A1"/>
    <w:rsid w:val="003B4401"/>
    <w:rsid w:val="003B4BBC"/>
    <w:rsid w:val="003C064E"/>
    <w:rsid w:val="003C0C93"/>
    <w:rsid w:val="003C0EFF"/>
    <w:rsid w:val="003C17D6"/>
    <w:rsid w:val="003C6D6E"/>
    <w:rsid w:val="003D20B5"/>
    <w:rsid w:val="003D5294"/>
    <w:rsid w:val="003E4A8A"/>
    <w:rsid w:val="003E68E8"/>
    <w:rsid w:val="003E7071"/>
    <w:rsid w:val="003F1F74"/>
    <w:rsid w:val="004003D6"/>
    <w:rsid w:val="00400617"/>
    <w:rsid w:val="0040135E"/>
    <w:rsid w:val="00404C95"/>
    <w:rsid w:val="0040748F"/>
    <w:rsid w:val="00413868"/>
    <w:rsid w:val="004147FF"/>
    <w:rsid w:val="00415050"/>
    <w:rsid w:val="0041745D"/>
    <w:rsid w:val="004268E7"/>
    <w:rsid w:val="00433643"/>
    <w:rsid w:val="00435429"/>
    <w:rsid w:val="00436070"/>
    <w:rsid w:val="004366E2"/>
    <w:rsid w:val="00436941"/>
    <w:rsid w:val="0044235B"/>
    <w:rsid w:val="0044733D"/>
    <w:rsid w:val="00447AB3"/>
    <w:rsid w:val="00451130"/>
    <w:rsid w:val="00452116"/>
    <w:rsid w:val="004523FE"/>
    <w:rsid w:val="00453685"/>
    <w:rsid w:val="00453E26"/>
    <w:rsid w:val="004579CE"/>
    <w:rsid w:val="00460480"/>
    <w:rsid w:val="00461886"/>
    <w:rsid w:val="0047015F"/>
    <w:rsid w:val="0047025B"/>
    <w:rsid w:val="00470D65"/>
    <w:rsid w:val="004715BC"/>
    <w:rsid w:val="00471C7A"/>
    <w:rsid w:val="00472AA2"/>
    <w:rsid w:val="004757AA"/>
    <w:rsid w:val="00475842"/>
    <w:rsid w:val="004808D9"/>
    <w:rsid w:val="00483FA8"/>
    <w:rsid w:val="00486AE0"/>
    <w:rsid w:val="00491126"/>
    <w:rsid w:val="004918B4"/>
    <w:rsid w:val="00491A9C"/>
    <w:rsid w:val="00492AA5"/>
    <w:rsid w:val="00493953"/>
    <w:rsid w:val="004947CB"/>
    <w:rsid w:val="00496962"/>
    <w:rsid w:val="004A2360"/>
    <w:rsid w:val="004A3169"/>
    <w:rsid w:val="004A3360"/>
    <w:rsid w:val="004A607C"/>
    <w:rsid w:val="004A7A9B"/>
    <w:rsid w:val="004B0604"/>
    <w:rsid w:val="004B7753"/>
    <w:rsid w:val="004C1F69"/>
    <w:rsid w:val="004C2F67"/>
    <w:rsid w:val="004C7CF7"/>
    <w:rsid w:val="004D0EA8"/>
    <w:rsid w:val="004D2A2C"/>
    <w:rsid w:val="004D4C2D"/>
    <w:rsid w:val="004D50B4"/>
    <w:rsid w:val="004E1573"/>
    <w:rsid w:val="004E16C2"/>
    <w:rsid w:val="004E4EA9"/>
    <w:rsid w:val="004E567A"/>
    <w:rsid w:val="004E5B04"/>
    <w:rsid w:val="004F6B4C"/>
    <w:rsid w:val="00500E66"/>
    <w:rsid w:val="00501602"/>
    <w:rsid w:val="00501786"/>
    <w:rsid w:val="0050626E"/>
    <w:rsid w:val="00506424"/>
    <w:rsid w:val="00510F58"/>
    <w:rsid w:val="00511318"/>
    <w:rsid w:val="00511404"/>
    <w:rsid w:val="005152C6"/>
    <w:rsid w:val="005226F6"/>
    <w:rsid w:val="005256BA"/>
    <w:rsid w:val="00541897"/>
    <w:rsid w:val="00542FB8"/>
    <w:rsid w:val="00543673"/>
    <w:rsid w:val="00543FA9"/>
    <w:rsid w:val="005441A5"/>
    <w:rsid w:val="00544CD7"/>
    <w:rsid w:val="005468A5"/>
    <w:rsid w:val="0055324C"/>
    <w:rsid w:val="00553C07"/>
    <w:rsid w:val="00554777"/>
    <w:rsid w:val="00557160"/>
    <w:rsid w:val="00560B5D"/>
    <w:rsid w:val="005620A6"/>
    <w:rsid w:val="005620FF"/>
    <w:rsid w:val="0056229E"/>
    <w:rsid w:val="005632B4"/>
    <w:rsid w:val="00563BE8"/>
    <w:rsid w:val="0056545E"/>
    <w:rsid w:val="0056581A"/>
    <w:rsid w:val="00570F8A"/>
    <w:rsid w:val="00573571"/>
    <w:rsid w:val="005814D9"/>
    <w:rsid w:val="00587C3F"/>
    <w:rsid w:val="00590F8C"/>
    <w:rsid w:val="005978DF"/>
    <w:rsid w:val="00597CF7"/>
    <w:rsid w:val="005A12C6"/>
    <w:rsid w:val="005A1F26"/>
    <w:rsid w:val="005A2686"/>
    <w:rsid w:val="005A3106"/>
    <w:rsid w:val="005A34DA"/>
    <w:rsid w:val="005A4C1A"/>
    <w:rsid w:val="005A7080"/>
    <w:rsid w:val="005A7317"/>
    <w:rsid w:val="005B0DED"/>
    <w:rsid w:val="005B14D1"/>
    <w:rsid w:val="005B2E80"/>
    <w:rsid w:val="005B4BA7"/>
    <w:rsid w:val="005B6FA1"/>
    <w:rsid w:val="005C2F25"/>
    <w:rsid w:val="005C5589"/>
    <w:rsid w:val="005C61E5"/>
    <w:rsid w:val="005C6EE4"/>
    <w:rsid w:val="005C7D34"/>
    <w:rsid w:val="005D58CE"/>
    <w:rsid w:val="005D5E83"/>
    <w:rsid w:val="005E2539"/>
    <w:rsid w:val="005E482D"/>
    <w:rsid w:val="005E6021"/>
    <w:rsid w:val="005E6CC9"/>
    <w:rsid w:val="005E7608"/>
    <w:rsid w:val="005F0246"/>
    <w:rsid w:val="005F56E3"/>
    <w:rsid w:val="005F56EE"/>
    <w:rsid w:val="005F622C"/>
    <w:rsid w:val="005F7AEA"/>
    <w:rsid w:val="00602E42"/>
    <w:rsid w:val="00606958"/>
    <w:rsid w:val="00612C4D"/>
    <w:rsid w:val="00613A04"/>
    <w:rsid w:val="0061406D"/>
    <w:rsid w:val="00614C74"/>
    <w:rsid w:val="006153A1"/>
    <w:rsid w:val="006157C7"/>
    <w:rsid w:val="00616830"/>
    <w:rsid w:val="00620491"/>
    <w:rsid w:val="00623C67"/>
    <w:rsid w:val="00624902"/>
    <w:rsid w:val="00624CA8"/>
    <w:rsid w:val="006274A9"/>
    <w:rsid w:val="006309FC"/>
    <w:rsid w:val="00630B1F"/>
    <w:rsid w:val="00631BBE"/>
    <w:rsid w:val="0063256E"/>
    <w:rsid w:val="00632F4E"/>
    <w:rsid w:val="006334E2"/>
    <w:rsid w:val="00634143"/>
    <w:rsid w:val="00636738"/>
    <w:rsid w:val="006378D8"/>
    <w:rsid w:val="0064012F"/>
    <w:rsid w:val="00643FBD"/>
    <w:rsid w:val="00647286"/>
    <w:rsid w:val="006478FA"/>
    <w:rsid w:val="0065293D"/>
    <w:rsid w:val="00655052"/>
    <w:rsid w:val="00661E11"/>
    <w:rsid w:val="006635BD"/>
    <w:rsid w:val="00664027"/>
    <w:rsid w:val="006650F0"/>
    <w:rsid w:val="0066629D"/>
    <w:rsid w:val="006670EB"/>
    <w:rsid w:val="0067023E"/>
    <w:rsid w:val="00671092"/>
    <w:rsid w:val="006714EE"/>
    <w:rsid w:val="00674C74"/>
    <w:rsid w:val="00674FAF"/>
    <w:rsid w:val="00675958"/>
    <w:rsid w:val="0067636E"/>
    <w:rsid w:val="00676F10"/>
    <w:rsid w:val="006772B8"/>
    <w:rsid w:val="006806A5"/>
    <w:rsid w:val="006855DC"/>
    <w:rsid w:val="00686003"/>
    <w:rsid w:val="0068663A"/>
    <w:rsid w:val="00687CFF"/>
    <w:rsid w:val="006902D2"/>
    <w:rsid w:val="00692D27"/>
    <w:rsid w:val="0069672A"/>
    <w:rsid w:val="006A0506"/>
    <w:rsid w:val="006A1E13"/>
    <w:rsid w:val="006A3026"/>
    <w:rsid w:val="006A5A53"/>
    <w:rsid w:val="006B1070"/>
    <w:rsid w:val="006B351B"/>
    <w:rsid w:val="006B5031"/>
    <w:rsid w:val="006B63B0"/>
    <w:rsid w:val="006C2726"/>
    <w:rsid w:val="006C54EE"/>
    <w:rsid w:val="006C6A2E"/>
    <w:rsid w:val="006D2621"/>
    <w:rsid w:val="006D41A9"/>
    <w:rsid w:val="006D50B9"/>
    <w:rsid w:val="006D51C0"/>
    <w:rsid w:val="006D59AC"/>
    <w:rsid w:val="006E15CF"/>
    <w:rsid w:val="006E254C"/>
    <w:rsid w:val="006E32E8"/>
    <w:rsid w:val="006F279A"/>
    <w:rsid w:val="006F3E26"/>
    <w:rsid w:val="006F5FB0"/>
    <w:rsid w:val="006F627A"/>
    <w:rsid w:val="006F68D4"/>
    <w:rsid w:val="006F6EAF"/>
    <w:rsid w:val="006F7821"/>
    <w:rsid w:val="00700E0C"/>
    <w:rsid w:val="00704487"/>
    <w:rsid w:val="00706187"/>
    <w:rsid w:val="00710743"/>
    <w:rsid w:val="00710C64"/>
    <w:rsid w:val="00711023"/>
    <w:rsid w:val="00714508"/>
    <w:rsid w:val="00714808"/>
    <w:rsid w:val="0071740E"/>
    <w:rsid w:val="00717CA4"/>
    <w:rsid w:val="00721C65"/>
    <w:rsid w:val="007237D9"/>
    <w:rsid w:val="0072447D"/>
    <w:rsid w:val="00725179"/>
    <w:rsid w:val="00726426"/>
    <w:rsid w:val="00726CCF"/>
    <w:rsid w:val="00727A57"/>
    <w:rsid w:val="00731A9B"/>
    <w:rsid w:val="00731AAF"/>
    <w:rsid w:val="007328B2"/>
    <w:rsid w:val="00733717"/>
    <w:rsid w:val="00734806"/>
    <w:rsid w:val="007354D7"/>
    <w:rsid w:val="00740B22"/>
    <w:rsid w:val="00742CA3"/>
    <w:rsid w:val="00745A8F"/>
    <w:rsid w:val="00745E3F"/>
    <w:rsid w:val="00751196"/>
    <w:rsid w:val="00751CA5"/>
    <w:rsid w:val="0076067A"/>
    <w:rsid w:val="007607ED"/>
    <w:rsid w:val="00760C71"/>
    <w:rsid w:val="00762B18"/>
    <w:rsid w:val="00763479"/>
    <w:rsid w:val="007635A0"/>
    <w:rsid w:val="007648DA"/>
    <w:rsid w:val="007658C0"/>
    <w:rsid w:val="0077043E"/>
    <w:rsid w:val="00770852"/>
    <w:rsid w:val="0077444C"/>
    <w:rsid w:val="007769CF"/>
    <w:rsid w:val="00780D98"/>
    <w:rsid w:val="00782920"/>
    <w:rsid w:val="007875C2"/>
    <w:rsid w:val="007875CD"/>
    <w:rsid w:val="007912DA"/>
    <w:rsid w:val="007A050D"/>
    <w:rsid w:val="007A0886"/>
    <w:rsid w:val="007A2425"/>
    <w:rsid w:val="007A44C5"/>
    <w:rsid w:val="007A6148"/>
    <w:rsid w:val="007A7661"/>
    <w:rsid w:val="007B5BBB"/>
    <w:rsid w:val="007B78CA"/>
    <w:rsid w:val="007C27E2"/>
    <w:rsid w:val="007C302F"/>
    <w:rsid w:val="007C5800"/>
    <w:rsid w:val="007C635B"/>
    <w:rsid w:val="007C6637"/>
    <w:rsid w:val="007C7D3B"/>
    <w:rsid w:val="007D18DD"/>
    <w:rsid w:val="007D23B7"/>
    <w:rsid w:val="007D67B4"/>
    <w:rsid w:val="007E2713"/>
    <w:rsid w:val="007E3523"/>
    <w:rsid w:val="007E4EFD"/>
    <w:rsid w:val="007E585A"/>
    <w:rsid w:val="007E6049"/>
    <w:rsid w:val="007E61C7"/>
    <w:rsid w:val="007F225A"/>
    <w:rsid w:val="007F3314"/>
    <w:rsid w:val="007F3B7B"/>
    <w:rsid w:val="008015B8"/>
    <w:rsid w:val="008077C9"/>
    <w:rsid w:val="00811260"/>
    <w:rsid w:val="00812B96"/>
    <w:rsid w:val="00813CDA"/>
    <w:rsid w:val="00820979"/>
    <w:rsid w:val="0082102D"/>
    <w:rsid w:val="008277A6"/>
    <w:rsid w:val="00827850"/>
    <w:rsid w:val="00827DF2"/>
    <w:rsid w:val="00827F94"/>
    <w:rsid w:val="00827FE7"/>
    <w:rsid w:val="00832295"/>
    <w:rsid w:val="00833A68"/>
    <w:rsid w:val="008345D9"/>
    <w:rsid w:val="00834F0B"/>
    <w:rsid w:val="00835AF4"/>
    <w:rsid w:val="00837C5B"/>
    <w:rsid w:val="00840D2C"/>
    <w:rsid w:val="008416C1"/>
    <w:rsid w:val="008431DF"/>
    <w:rsid w:val="008433BC"/>
    <w:rsid w:val="00845B3A"/>
    <w:rsid w:val="00847FAD"/>
    <w:rsid w:val="00851D03"/>
    <w:rsid w:val="0085238A"/>
    <w:rsid w:val="00853E49"/>
    <w:rsid w:val="00853F78"/>
    <w:rsid w:val="00855FDF"/>
    <w:rsid w:val="00856764"/>
    <w:rsid w:val="008604AE"/>
    <w:rsid w:val="00860ECE"/>
    <w:rsid w:val="00863CD0"/>
    <w:rsid w:val="00866278"/>
    <w:rsid w:val="00867CDA"/>
    <w:rsid w:val="00871106"/>
    <w:rsid w:val="0087548E"/>
    <w:rsid w:val="00875D83"/>
    <w:rsid w:val="008767AC"/>
    <w:rsid w:val="008775E6"/>
    <w:rsid w:val="008807AE"/>
    <w:rsid w:val="0088090A"/>
    <w:rsid w:val="00880F87"/>
    <w:rsid w:val="0088439B"/>
    <w:rsid w:val="0089259E"/>
    <w:rsid w:val="008929D9"/>
    <w:rsid w:val="00892E57"/>
    <w:rsid w:val="00893A1D"/>
    <w:rsid w:val="008942BF"/>
    <w:rsid w:val="00894A5D"/>
    <w:rsid w:val="00896854"/>
    <w:rsid w:val="00897E04"/>
    <w:rsid w:val="008A1A12"/>
    <w:rsid w:val="008A3246"/>
    <w:rsid w:val="008A430E"/>
    <w:rsid w:val="008A5FCE"/>
    <w:rsid w:val="008B02D0"/>
    <w:rsid w:val="008B1EDA"/>
    <w:rsid w:val="008B42E0"/>
    <w:rsid w:val="008B66A9"/>
    <w:rsid w:val="008B7744"/>
    <w:rsid w:val="008C40D4"/>
    <w:rsid w:val="008D1490"/>
    <w:rsid w:val="008D3000"/>
    <w:rsid w:val="008D388F"/>
    <w:rsid w:val="008D4127"/>
    <w:rsid w:val="008D5A5C"/>
    <w:rsid w:val="008D5A9D"/>
    <w:rsid w:val="008D671A"/>
    <w:rsid w:val="008D6E2C"/>
    <w:rsid w:val="008E0F55"/>
    <w:rsid w:val="008E1AFC"/>
    <w:rsid w:val="008E5564"/>
    <w:rsid w:val="008E5A92"/>
    <w:rsid w:val="008E6A01"/>
    <w:rsid w:val="008F07C9"/>
    <w:rsid w:val="008F46AB"/>
    <w:rsid w:val="008F4845"/>
    <w:rsid w:val="0090483C"/>
    <w:rsid w:val="00906327"/>
    <w:rsid w:val="009104D8"/>
    <w:rsid w:val="00911534"/>
    <w:rsid w:val="0091238F"/>
    <w:rsid w:val="00912A2F"/>
    <w:rsid w:val="00914E1C"/>
    <w:rsid w:val="00917326"/>
    <w:rsid w:val="0091756F"/>
    <w:rsid w:val="00917F94"/>
    <w:rsid w:val="009209C6"/>
    <w:rsid w:val="00926DAE"/>
    <w:rsid w:val="00931B84"/>
    <w:rsid w:val="0093358C"/>
    <w:rsid w:val="009412E4"/>
    <w:rsid w:val="00941DAB"/>
    <w:rsid w:val="00943D8B"/>
    <w:rsid w:val="00945FE3"/>
    <w:rsid w:val="00946152"/>
    <w:rsid w:val="00946FF6"/>
    <w:rsid w:val="009475D5"/>
    <w:rsid w:val="00951703"/>
    <w:rsid w:val="00952C04"/>
    <w:rsid w:val="0095668A"/>
    <w:rsid w:val="00964205"/>
    <w:rsid w:val="00964AF7"/>
    <w:rsid w:val="00971C6F"/>
    <w:rsid w:val="00973FC4"/>
    <w:rsid w:val="00974655"/>
    <w:rsid w:val="00975CC6"/>
    <w:rsid w:val="00977B32"/>
    <w:rsid w:val="00982167"/>
    <w:rsid w:val="009828FD"/>
    <w:rsid w:val="0099075C"/>
    <w:rsid w:val="00992698"/>
    <w:rsid w:val="009947AD"/>
    <w:rsid w:val="00994A54"/>
    <w:rsid w:val="00997A8B"/>
    <w:rsid w:val="009A0043"/>
    <w:rsid w:val="009A1E05"/>
    <w:rsid w:val="009A535E"/>
    <w:rsid w:val="009A670F"/>
    <w:rsid w:val="009A7355"/>
    <w:rsid w:val="009B01E8"/>
    <w:rsid w:val="009B13D1"/>
    <w:rsid w:val="009B2E44"/>
    <w:rsid w:val="009B5005"/>
    <w:rsid w:val="009B5D07"/>
    <w:rsid w:val="009C0A92"/>
    <w:rsid w:val="009C1D0A"/>
    <w:rsid w:val="009C23CC"/>
    <w:rsid w:val="009C5113"/>
    <w:rsid w:val="009C5EC7"/>
    <w:rsid w:val="009C6A19"/>
    <w:rsid w:val="009D1D6F"/>
    <w:rsid w:val="009D1DD2"/>
    <w:rsid w:val="009D2508"/>
    <w:rsid w:val="009D3E1D"/>
    <w:rsid w:val="009D48F1"/>
    <w:rsid w:val="009E3214"/>
    <w:rsid w:val="009E4530"/>
    <w:rsid w:val="009E4583"/>
    <w:rsid w:val="009E4B51"/>
    <w:rsid w:val="009E5A31"/>
    <w:rsid w:val="009E63BC"/>
    <w:rsid w:val="009E6620"/>
    <w:rsid w:val="009E6F23"/>
    <w:rsid w:val="009E77B5"/>
    <w:rsid w:val="009F1FCE"/>
    <w:rsid w:val="009F233E"/>
    <w:rsid w:val="009F27E0"/>
    <w:rsid w:val="009F39A9"/>
    <w:rsid w:val="009F49FB"/>
    <w:rsid w:val="00A04FDE"/>
    <w:rsid w:val="00A066BC"/>
    <w:rsid w:val="00A06E03"/>
    <w:rsid w:val="00A06E58"/>
    <w:rsid w:val="00A1016F"/>
    <w:rsid w:val="00A12DC7"/>
    <w:rsid w:val="00A14FA0"/>
    <w:rsid w:val="00A166BD"/>
    <w:rsid w:val="00A22BCB"/>
    <w:rsid w:val="00A23619"/>
    <w:rsid w:val="00A240D1"/>
    <w:rsid w:val="00A2458E"/>
    <w:rsid w:val="00A264D7"/>
    <w:rsid w:val="00A2756E"/>
    <w:rsid w:val="00A30547"/>
    <w:rsid w:val="00A31CE8"/>
    <w:rsid w:val="00A330FC"/>
    <w:rsid w:val="00A333CB"/>
    <w:rsid w:val="00A36317"/>
    <w:rsid w:val="00A3634D"/>
    <w:rsid w:val="00A364C9"/>
    <w:rsid w:val="00A3734E"/>
    <w:rsid w:val="00A37759"/>
    <w:rsid w:val="00A37ECF"/>
    <w:rsid w:val="00A403E3"/>
    <w:rsid w:val="00A4226B"/>
    <w:rsid w:val="00A4710A"/>
    <w:rsid w:val="00A53823"/>
    <w:rsid w:val="00A53EF9"/>
    <w:rsid w:val="00A55CBF"/>
    <w:rsid w:val="00A5732D"/>
    <w:rsid w:val="00A61C17"/>
    <w:rsid w:val="00A63046"/>
    <w:rsid w:val="00A66ED5"/>
    <w:rsid w:val="00A67614"/>
    <w:rsid w:val="00A70A9A"/>
    <w:rsid w:val="00A74095"/>
    <w:rsid w:val="00A77E84"/>
    <w:rsid w:val="00A80425"/>
    <w:rsid w:val="00A818D3"/>
    <w:rsid w:val="00A85F09"/>
    <w:rsid w:val="00A872AD"/>
    <w:rsid w:val="00A87C98"/>
    <w:rsid w:val="00A90BFD"/>
    <w:rsid w:val="00A90C1A"/>
    <w:rsid w:val="00A92A71"/>
    <w:rsid w:val="00A93825"/>
    <w:rsid w:val="00A95C29"/>
    <w:rsid w:val="00A96E73"/>
    <w:rsid w:val="00A971D6"/>
    <w:rsid w:val="00A97665"/>
    <w:rsid w:val="00AA2E25"/>
    <w:rsid w:val="00AA30E3"/>
    <w:rsid w:val="00AA36F9"/>
    <w:rsid w:val="00AA3FE4"/>
    <w:rsid w:val="00AA5F24"/>
    <w:rsid w:val="00AA5F6F"/>
    <w:rsid w:val="00AA6C94"/>
    <w:rsid w:val="00AA7394"/>
    <w:rsid w:val="00AA7E53"/>
    <w:rsid w:val="00AB1583"/>
    <w:rsid w:val="00AB277F"/>
    <w:rsid w:val="00AB40F4"/>
    <w:rsid w:val="00AB4F19"/>
    <w:rsid w:val="00AB78F7"/>
    <w:rsid w:val="00AB7987"/>
    <w:rsid w:val="00AC14C2"/>
    <w:rsid w:val="00AC194F"/>
    <w:rsid w:val="00AC257A"/>
    <w:rsid w:val="00AC459A"/>
    <w:rsid w:val="00AC6914"/>
    <w:rsid w:val="00AD018B"/>
    <w:rsid w:val="00AD0659"/>
    <w:rsid w:val="00AD2875"/>
    <w:rsid w:val="00AD49A4"/>
    <w:rsid w:val="00AD55A3"/>
    <w:rsid w:val="00AD5DF9"/>
    <w:rsid w:val="00AE28B5"/>
    <w:rsid w:val="00AE3D48"/>
    <w:rsid w:val="00AE43A3"/>
    <w:rsid w:val="00AE547E"/>
    <w:rsid w:val="00AE7185"/>
    <w:rsid w:val="00AE78C4"/>
    <w:rsid w:val="00AF2D5F"/>
    <w:rsid w:val="00AF32F2"/>
    <w:rsid w:val="00AF5420"/>
    <w:rsid w:val="00AF67BE"/>
    <w:rsid w:val="00AF746E"/>
    <w:rsid w:val="00B0181F"/>
    <w:rsid w:val="00B051AC"/>
    <w:rsid w:val="00B05A92"/>
    <w:rsid w:val="00B07070"/>
    <w:rsid w:val="00B07B29"/>
    <w:rsid w:val="00B11907"/>
    <w:rsid w:val="00B123BE"/>
    <w:rsid w:val="00B14B72"/>
    <w:rsid w:val="00B154A3"/>
    <w:rsid w:val="00B16569"/>
    <w:rsid w:val="00B165EC"/>
    <w:rsid w:val="00B20EDA"/>
    <w:rsid w:val="00B23956"/>
    <w:rsid w:val="00B23E43"/>
    <w:rsid w:val="00B23F0B"/>
    <w:rsid w:val="00B24141"/>
    <w:rsid w:val="00B25DE1"/>
    <w:rsid w:val="00B27632"/>
    <w:rsid w:val="00B30436"/>
    <w:rsid w:val="00B30438"/>
    <w:rsid w:val="00B3634E"/>
    <w:rsid w:val="00B41DAA"/>
    <w:rsid w:val="00B4258D"/>
    <w:rsid w:val="00B44EF7"/>
    <w:rsid w:val="00B4599A"/>
    <w:rsid w:val="00B45BDD"/>
    <w:rsid w:val="00B465BB"/>
    <w:rsid w:val="00B46EFB"/>
    <w:rsid w:val="00B47C5C"/>
    <w:rsid w:val="00B52B05"/>
    <w:rsid w:val="00B53870"/>
    <w:rsid w:val="00B54A05"/>
    <w:rsid w:val="00B5624A"/>
    <w:rsid w:val="00B56E3D"/>
    <w:rsid w:val="00B619BC"/>
    <w:rsid w:val="00B62E69"/>
    <w:rsid w:val="00B63380"/>
    <w:rsid w:val="00B72E69"/>
    <w:rsid w:val="00B73B69"/>
    <w:rsid w:val="00B827F4"/>
    <w:rsid w:val="00B835F4"/>
    <w:rsid w:val="00B844DF"/>
    <w:rsid w:val="00B862AC"/>
    <w:rsid w:val="00B86B25"/>
    <w:rsid w:val="00B879A1"/>
    <w:rsid w:val="00B9046F"/>
    <w:rsid w:val="00B92B0C"/>
    <w:rsid w:val="00B93551"/>
    <w:rsid w:val="00B93C38"/>
    <w:rsid w:val="00B95628"/>
    <w:rsid w:val="00B96ADE"/>
    <w:rsid w:val="00BA0FCA"/>
    <w:rsid w:val="00BA2F3B"/>
    <w:rsid w:val="00BA3394"/>
    <w:rsid w:val="00BA4582"/>
    <w:rsid w:val="00BA514E"/>
    <w:rsid w:val="00BA7B95"/>
    <w:rsid w:val="00BA7DAE"/>
    <w:rsid w:val="00BB0149"/>
    <w:rsid w:val="00BB1DE2"/>
    <w:rsid w:val="00BB2DEB"/>
    <w:rsid w:val="00BB5237"/>
    <w:rsid w:val="00BB58B1"/>
    <w:rsid w:val="00BB6B79"/>
    <w:rsid w:val="00BC1551"/>
    <w:rsid w:val="00BC4173"/>
    <w:rsid w:val="00BC66C2"/>
    <w:rsid w:val="00BD36D1"/>
    <w:rsid w:val="00BD4C21"/>
    <w:rsid w:val="00BD5821"/>
    <w:rsid w:val="00BD5D69"/>
    <w:rsid w:val="00BD6ACA"/>
    <w:rsid w:val="00BD6E78"/>
    <w:rsid w:val="00BD71E4"/>
    <w:rsid w:val="00BE024C"/>
    <w:rsid w:val="00BE1863"/>
    <w:rsid w:val="00BF0B17"/>
    <w:rsid w:val="00BF2542"/>
    <w:rsid w:val="00BF7743"/>
    <w:rsid w:val="00C0000F"/>
    <w:rsid w:val="00C04448"/>
    <w:rsid w:val="00C0491B"/>
    <w:rsid w:val="00C0516B"/>
    <w:rsid w:val="00C16A8C"/>
    <w:rsid w:val="00C2218B"/>
    <w:rsid w:val="00C22287"/>
    <w:rsid w:val="00C24584"/>
    <w:rsid w:val="00C3144B"/>
    <w:rsid w:val="00C31670"/>
    <w:rsid w:val="00C34AF8"/>
    <w:rsid w:val="00C357DA"/>
    <w:rsid w:val="00C36049"/>
    <w:rsid w:val="00C36F13"/>
    <w:rsid w:val="00C378EB"/>
    <w:rsid w:val="00C37D0D"/>
    <w:rsid w:val="00C42093"/>
    <w:rsid w:val="00C4333D"/>
    <w:rsid w:val="00C44354"/>
    <w:rsid w:val="00C4448D"/>
    <w:rsid w:val="00C44B55"/>
    <w:rsid w:val="00C475B9"/>
    <w:rsid w:val="00C47D9F"/>
    <w:rsid w:val="00C53794"/>
    <w:rsid w:val="00C553E8"/>
    <w:rsid w:val="00C5596A"/>
    <w:rsid w:val="00C5618F"/>
    <w:rsid w:val="00C576E8"/>
    <w:rsid w:val="00C60A97"/>
    <w:rsid w:val="00C621EE"/>
    <w:rsid w:val="00C67900"/>
    <w:rsid w:val="00C67EBF"/>
    <w:rsid w:val="00C70E90"/>
    <w:rsid w:val="00C71AAA"/>
    <w:rsid w:val="00C73565"/>
    <w:rsid w:val="00C77196"/>
    <w:rsid w:val="00C80DA1"/>
    <w:rsid w:val="00C82D09"/>
    <w:rsid w:val="00C84608"/>
    <w:rsid w:val="00C85D81"/>
    <w:rsid w:val="00CA6155"/>
    <w:rsid w:val="00CA62AC"/>
    <w:rsid w:val="00CA666A"/>
    <w:rsid w:val="00CB2CDA"/>
    <w:rsid w:val="00CB5EFC"/>
    <w:rsid w:val="00CB77F4"/>
    <w:rsid w:val="00CC1655"/>
    <w:rsid w:val="00CC55CB"/>
    <w:rsid w:val="00CD0445"/>
    <w:rsid w:val="00CD1EA2"/>
    <w:rsid w:val="00CD2DB4"/>
    <w:rsid w:val="00CD309E"/>
    <w:rsid w:val="00CD3D0C"/>
    <w:rsid w:val="00CD3EA9"/>
    <w:rsid w:val="00CD4284"/>
    <w:rsid w:val="00CD4895"/>
    <w:rsid w:val="00CD4A89"/>
    <w:rsid w:val="00CD4BC0"/>
    <w:rsid w:val="00CD5F70"/>
    <w:rsid w:val="00CD682A"/>
    <w:rsid w:val="00CD6B41"/>
    <w:rsid w:val="00CE1581"/>
    <w:rsid w:val="00CE2A36"/>
    <w:rsid w:val="00CE2F60"/>
    <w:rsid w:val="00CE5CBE"/>
    <w:rsid w:val="00CE63C2"/>
    <w:rsid w:val="00CE75A5"/>
    <w:rsid w:val="00CF080B"/>
    <w:rsid w:val="00CF0B43"/>
    <w:rsid w:val="00CF0D8E"/>
    <w:rsid w:val="00CF207F"/>
    <w:rsid w:val="00CF2085"/>
    <w:rsid w:val="00CF2815"/>
    <w:rsid w:val="00CF493D"/>
    <w:rsid w:val="00CF60B1"/>
    <w:rsid w:val="00CF7E6A"/>
    <w:rsid w:val="00D00093"/>
    <w:rsid w:val="00D0052D"/>
    <w:rsid w:val="00D01EC7"/>
    <w:rsid w:val="00D0423B"/>
    <w:rsid w:val="00D05EC9"/>
    <w:rsid w:val="00D10E56"/>
    <w:rsid w:val="00D117B3"/>
    <w:rsid w:val="00D11B44"/>
    <w:rsid w:val="00D15C4C"/>
    <w:rsid w:val="00D16FC2"/>
    <w:rsid w:val="00D22328"/>
    <w:rsid w:val="00D25E2A"/>
    <w:rsid w:val="00D2692A"/>
    <w:rsid w:val="00D26F28"/>
    <w:rsid w:val="00D30A33"/>
    <w:rsid w:val="00D3125C"/>
    <w:rsid w:val="00D33306"/>
    <w:rsid w:val="00D35058"/>
    <w:rsid w:val="00D353DC"/>
    <w:rsid w:val="00D35DE5"/>
    <w:rsid w:val="00D3635E"/>
    <w:rsid w:val="00D36DD3"/>
    <w:rsid w:val="00D37666"/>
    <w:rsid w:val="00D42F88"/>
    <w:rsid w:val="00D4322B"/>
    <w:rsid w:val="00D45537"/>
    <w:rsid w:val="00D50107"/>
    <w:rsid w:val="00D52C18"/>
    <w:rsid w:val="00D5616F"/>
    <w:rsid w:val="00D56BD7"/>
    <w:rsid w:val="00D57702"/>
    <w:rsid w:val="00D6004D"/>
    <w:rsid w:val="00D60EB8"/>
    <w:rsid w:val="00D61C55"/>
    <w:rsid w:val="00D62078"/>
    <w:rsid w:val="00D63A7A"/>
    <w:rsid w:val="00D651D2"/>
    <w:rsid w:val="00D65D51"/>
    <w:rsid w:val="00D73255"/>
    <w:rsid w:val="00D734E5"/>
    <w:rsid w:val="00D744F5"/>
    <w:rsid w:val="00D745B8"/>
    <w:rsid w:val="00D74924"/>
    <w:rsid w:val="00D770BE"/>
    <w:rsid w:val="00D803A9"/>
    <w:rsid w:val="00D82508"/>
    <w:rsid w:val="00D8288E"/>
    <w:rsid w:val="00D837A8"/>
    <w:rsid w:val="00D83844"/>
    <w:rsid w:val="00D843D3"/>
    <w:rsid w:val="00D8447B"/>
    <w:rsid w:val="00D87E59"/>
    <w:rsid w:val="00D91BBD"/>
    <w:rsid w:val="00D933C3"/>
    <w:rsid w:val="00D93E5B"/>
    <w:rsid w:val="00D94CE6"/>
    <w:rsid w:val="00D97EBA"/>
    <w:rsid w:val="00DA3522"/>
    <w:rsid w:val="00DA4ABC"/>
    <w:rsid w:val="00DA6120"/>
    <w:rsid w:val="00DC276C"/>
    <w:rsid w:val="00DC3A54"/>
    <w:rsid w:val="00DC4051"/>
    <w:rsid w:val="00DC4352"/>
    <w:rsid w:val="00DC43F3"/>
    <w:rsid w:val="00DC7BFA"/>
    <w:rsid w:val="00DD1FA6"/>
    <w:rsid w:val="00DD3830"/>
    <w:rsid w:val="00DD5F78"/>
    <w:rsid w:val="00DD66E2"/>
    <w:rsid w:val="00DE1C52"/>
    <w:rsid w:val="00DE41DF"/>
    <w:rsid w:val="00DE4371"/>
    <w:rsid w:val="00DE5442"/>
    <w:rsid w:val="00DF0619"/>
    <w:rsid w:val="00DF238B"/>
    <w:rsid w:val="00E03D87"/>
    <w:rsid w:val="00E040E2"/>
    <w:rsid w:val="00E07B15"/>
    <w:rsid w:val="00E128CF"/>
    <w:rsid w:val="00E14B1F"/>
    <w:rsid w:val="00E14BBA"/>
    <w:rsid w:val="00E154CF"/>
    <w:rsid w:val="00E17904"/>
    <w:rsid w:val="00E22E1A"/>
    <w:rsid w:val="00E238D9"/>
    <w:rsid w:val="00E23F76"/>
    <w:rsid w:val="00E2564D"/>
    <w:rsid w:val="00E2648C"/>
    <w:rsid w:val="00E26688"/>
    <w:rsid w:val="00E26B12"/>
    <w:rsid w:val="00E31746"/>
    <w:rsid w:val="00E3291F"/>
    <w:rsid w:val="00E352F3"/>
    <w:rsid w:val="00E36213"/>
    <w:rsid w:val="00E36280"/>
    <w:rsid w:val="00E40EF2"/>
    <w:rsid w:val="00E41E07"/>
    <w:rsid w:val="00E43CCD"/>
    <w:rsid w:val="00E449AD"/>
    <w:rsid w:val="00E45D72"/>
    <w:rsid w:val="00E46A09"/>
    <w:rsid w:val="00E50CBB"/>
    <w:rsid w:val="00E50E88"/>
    <w:rsid w:val="00E51EB1"/>
    <w:rsid w:val="00E5356D"/>
    <w:rsid w:val="00E56BD5"/>
    <w:rsid w:val="00E57678"/>
    <w:rsid w:val="00E609D4"/>
    <w:rsid w:val="00E61029"/>
    <w:rsid w:val="00E61E3C"/>
    <w:rsid w:val="00E6373D"/>
    <w:rsid w:val="00E63AA2"/>
    <w:rsid w:val="00E64420"/>
    <w:rsid w:val="00E66D81"/>
    <w:rsid w:val="00E70F61"/>
    <w:rsid w:val="00E73384"/>
    <w:rsid w:val="00E742E6"/>
    <w:rsid w:val="00E74A54"/>
    <w:rsid w:val="00E75EBD"/>
    <w:rsid w:val="00E820A8"/>
    <w:rsid w:val="00E83BCC"/>
    <w:rsid w:val="00E93D07"/>
    <w:rsid w:val="00E97257"/>
    <w:rsid w:val="00E97856"/>
    <w:rsid w:val="00EA2BCB"/>
    <w:rsid w:val="00EA4484"/>
    <w:rsid w:val="00EA6357"/>
    <w:rsid w:val="00EA7392"/>
    <w:rsid w:val="00EB1709"/>
    <w:rsid w:val="00EB2C5B"/>
    <w:rsid w:val="00EB335E"/>
    <w:rsid w:val="00EB4F89"/>
    <w:rsid w:val="00EB71E3"/>
    <w:rsid w:val="00EB7766"/>
    <w:rsid w:val="00EC0283"/>
    <w:rsid w:val="00EC07C0"/>
    <w:rsid w:val="00EC24F8"/>
    <w:rsid w:val="00EC411E"/>
    <w:rsid w:val="00EC5F38"/>
    <w:rsid w:val="00EC6B9E"/>
    <w:rsid w:val="00EC733E"/>
    <w:rsid w:val="00EC7956"/>
    <w:rsid w:val="00ED241A"/>
    <w:rsid w:val="00ED54C9"/>
    <w:rsid w:val="00ED5CAF"/>
    <w:rsid w:val="00EE03D6"/>
    <w:rsid w:val="00EE2E80"/>
    <w:rsid w:val="00EE38C9"/>
    <w:rsid w:val="00EE6492"/>
    <w:rsid w:val="00EF0C37"/>
    <w:rsid w:val="00EF11D7"/>
    <w:rsid w:val="00EF2908"/>
    <w:rsid w:val="00EF3AD7"/>
    <w:rsid w:val="00EF3B47"/>
    <w:rsid w:val="00EF6A89"/>
    <w:rsid w:val="00F01197"/>
    <w:rsid w:val="00F0578C"/>
    <w:rsid w:val="00F066AE"/>
    <w:rsid w:val="00F111F1"/>
    <w:rsid w:val="00F124B1"/>
    <w:rsid w:val="00F17C6E"/>
    <w:rsid w:val="00F20C67"/>
    <w:rsid w:val="00F22BF1"/>
    <w:rsid w:val="00F233C6"/>
    <w:rsid w:val="00F23E62"/>
    <w:rsid w:val="00F3049D"/>
    <w:rsid w:val="00F3065D"/>
    <w:rsid w:val="00F317AA"/>
    <w:rsid w:val="00F367CF"/>
    <w:rsid w:val="00F37A12"/>
    <w:rsid w:val="00F4026D"/>
    <w:rsid w:val="00F4094A"/>
    <w:rsid w:val="00F428C6"/>
    <w:rsid w:val="00F42AA2"/>
    <w:rsid w:val="00F42FB4"/>
    <w:rsid w:val="00F44958"/>
    <w:rsid w:val="00F5102E"/>
    <w:rsid w:val="00F51A0C"/>
    <w:rsid w:val="00F51FB4"/>
    <w:rsid w:val="00F5301E"/>
    <w:rsid w:val="00F53D6E"/>
    <w:rsid w:val="00F56268"/>
    <w:rsid w:val="00F572B4"/>
    <w:rsid w:val="00F6415D"/>
    <w:rsid w:val="00F65D33"/>
    <w:rsid w:val="00F67C32"/>
    <w:rsid w:val="00F712D3"/>
    <w:rsid w:val="00F71F36"/>
    <w:rsid w:val="00F73A0C"/>
    <w:rsid w:val="00F73B4A"/>
    <w:rsid w:val="00F76A70"/>
    <w:rsid w:val="00F8618E"/>
    <w:rsid w:val="00F90B3C"/>
    <w:rsid w:val="00F9117A"/>
    <w:rsid w:val="00F9262B"/>
    <w:rsid w:val="00F94BCF"/>
    <w:rsid w:val="00F96343"/>
    <w:rsid w:val="00F97C1D"/>
    <w:rsid w:val="00F97F13"/>
    <w:rsid w:val="00FA3D83"/>
    <w:rsid w:val="00FA45FA"/>
    <w:rsid w:val="00FA5992"/>
    <w:rsid w:val="00FA5BEC"/>
    <w:rsid w:val="00FA714E"/>
    <w:rsid w:val="00FB33F8"/>
    <w:rsid w:val="00FB34CA"/>
    <w:rsid w:val="00FB4053"/>
    <w:rsid w:val="00FB52F1"/>
    <w:rsid w:val="00FC0852"/>
    <w:rsid w:val="00FC1AA2"/>
    <w:rsid w:val="00FC2B67"/>
    <w:rsid w:val="00FC3C94"/>
    <w:rsid w:val="00FC3D34"/>
    <w:rsid w:val="00FC5AC2"/>
    <w:rsid w:val="00FD2284"/>
    <w:rsid w:val="00FD3CE0"/>
    <w:rsid w:val="00FE03B1"/>
    <w:rsid w:val="00FE07B6"/>
    <w:rsid w:val="00FE7F24"/>
    <w:rsid w:val="00FF34C8"/>
    <w:rsid w:val="00FF5C26"/>
    <w:rsid w:val="286027EC"/>
    <w:rsid w:val="7DDF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F2B05"/>
  <w15:chartTrackingRefBased/>
  <w15:docId w15:val="{72E1E4DF-F247-4A25-BB51-0998D0992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1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C6F"/>
  </w:style>
  <w:style w:type="paragraph" w:styleId="Footer">
    <w:name w:val="footer"/>
    <w:basedOn w:val="Normal"/>
    <w:link w:val="FooterChar"/>
    <w:uiPriority w:val="99"/>
    <w:unhideWhenUsed/>
    <w:rsid w:val="00971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C6F"/>
  </w:style>
  <w:style w:type="table" w:styleId="TableGrid">
    <w:name w:val="Table Grid"/>
    <w:basedOn w:val="TableNormal"/>
    <w:uiPriority w:val="39"/>
    <w:rsid w:val="00FB3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D5A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A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23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ejcnurse.2005.03.004" TargetMode="External"/><Relationship Id="rId13" Type="http://schemas.openxmlformats.org/officeDocument/2006/relationships/hyperlink" Target="https://doi.org/10.1093/eurpub/ckt041" TargetMode="External"/><Relationship Id="rId18" Type="http://schemas.openxmlformats.org/officeDocument/2006/relationships/hyperlink" Target="https://doi.org/10.3109/10826084.2014.880483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who.int/news-room/fact-sheets/detail/tobacco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doi.org/10.111/add.15703" TargetMode="External"/><Relationship Id="rId17" Type="http://schemas.openxmlformats.org/officeDocument/2006/relationships/hyperlink" Target="https://doi.org/10.1016/j.drugalcdep.2003.10.00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177/0890117117706420" TargetMode="External"/><Relationship Id="rId20" Type="http://schemas.openxmlformats.org/officeDocument/2006/relationships/hyperlink" Target="https://www.who.int/news-room/fact-sheets/detail/hypertension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doi.org/10.3109/08958378.2014.936572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doi.org/10.1159/000350531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i.org/10.10826084.2019.1666146" TargetMode="External"/><Relationship Id="rId19" Type="http://schemas.openxmlformats.org/officeDocument/2006/relationships/hyperlink" Target="https://www.who.int/news-room/fact-sheets/detail/cardiovascular-diseases-(cvds)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oi.org/10.3109/08958378.2016.1145769" TargetMode="External"/><Relationship Id="rId14" Type="http://schemas.openxmlformats.org/officeDocument/2006/relationships/hyperlink" Target="https://doi.org/10.1620/tjem.217.37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14</Pages>
  <Words>3246</Words>
  <Characters>17374</Characters>
  <Application>Microsoft Office Word</Application>
  <DocSecurity>0</DocSecurity>
  <Lines>363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 CHICANO</dc:creator>
  <cp:keywords/>
  <dc:description/>
  <cp:lastModifiedBy>MATTHEW P CHICANO</cp:lastModifiedBy>
  <cp:revision>1136</cp:revision>
  <dcterms:created xsi:type="dcterms:W3CDTF">2022-07-29T00:06:00Z</dcterms:created>
  <dcterms:modified xsi:type="dcterms:W3CDTF">2023-11-11T02:12:00Z</dcterms:modified>
</cp:coreProperties>
</file>