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5C79BDDE"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w:t>
      </w:r>
      <w:r w:rsidRPr="00BF6A86">
        <w:rPr>
          <w:color w:val="FF0000"/>
        </w:rPr>
        <w:t xml:space="preserve">incidental exposure may close information gaps, but </w:t>
      </w:r>
      <w:r w:rsidR="00DF7D48" w:rsidRPr="00125D8F">
        <w:rPr>
          <w:color w:val="FF0000"/>
        </w:rPr>
        <w:t>that</w:t>
      </w:r>
      <w:r w:rsidR="00E95E7B">
        <w:rPr>
          <w:color w:val="FF0000"/>
        </w:rPr>
        <w:t xml:space="preserve"> </w:t>
      </w:r>
      <w:r w:rsidRPr="00BF6A86">
        <w:rPr>
          <w:color w:val="FF0000"/>
        </w:rPr>
        <w:t xml:space="preserve">it does not close engagement gaps. </w:t>
      </w:r>
      <w:r w:rsidR="00BF6A86" w:rsidRPr="00D65E41">
        <w:rPr>
          <w:rFonts w:eastAsiaTheme="minorHAnsi"/>
          <w:color w:val="FF0000"/>
        </w:rPr>
        <w:t>Results contribute to theory about how digital media shape inequalities in news consumption and engagement.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18CE5F58"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E95E7B">
        <w:t xml:space="preserve"> research exploring the antecedents of incidental exposure </w:t>
      </w:r>
      <w:r w:rsidR="0056600D">
        <w:t>overemphasize</w:t>
      </w:r>
      <w:r w:rsidR="00E95E7B">
        <w:t>s ‘demand-side’ factors</w:t>
      </w:r>
      <w:r w:rsidR="0056600D">
        <w:t>, whereas changes in</w:t>
      </w:r>
      <w:r w:rsidR="0003135C">
        <w:t xml:space="preserve"> </w:t>
      </w:r>
      <w:r w:rsidR="00545B29">
        <w:t xml:space="preserve">‘supply-side’ </w:t>
      </w:r>
      <w:r w:rsidR="000454A4">
        <w:t xml:space="preserve">dynamics </w:t>
      </w:r>
      <w:r w:rsidR="00E95E7B">
        <w:t>have</w:t>
      </w:r>
      <w:r w:rsidR="0056600D">
        <w:t xml:space="preserve"> </w:t>
      </w:r>
      <w:r w:rsidR="00E95E7B">
        <w:t xml:space="preserve">been </w:t>
      </w:r>
      <w:r w:rsidR="0056600D">
        <w:t>neglected</w:t>
      </w:r>
      <w:r w:rsidR="00545B29">
        <w:t xml:space="preserve">. </w:t>
      </w:r>
    </w:p>
    <w:p w14:paraId="47C37654" w14:textId="5B1D129F"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550739BB"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w:t>
      </w:r>
      <w:r w:rsidR="00723866">
        <w:t>embed themselves in</w:t>
      </w:r>
      <w:r w:rsidRPr="003E6315">
        <w:t xml:space="preserve"> news-rich digital spaces, while everyone else self-select</w:t>
      </w:r>
      <w:r w:rsidR="00723866">
        <w:t>s</w:t>
      </w:r>
      <w:r w:rsidRPr="003E6315">
        <w:t xml:space="preserve"> out of politics</w:t>
      </w:r>
      <w:r w:rsidR="00653541">
        <w:t xml:space="preserve"> and public affairs</w:t>
      </w:r>
      <w:r w:rsidRPr="003E6315">
        <w:t xml:space="preserve">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E7F37CC"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w:t>
      </w:r>
      <w:r w:rsidR="00DF7D48">
        <w:rPr>
          <w:color w:val="FF0000"/>
        </w:rPr>
        <w:t xml:space="preserve"> at a specific moment in time</w:t>
      </w:r>
      <w:r w:rsidR="00346C7F" w:rsidRPr="00346C7F">
        <w:rPr>
          <w:color w:val="FF0000"/>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5A899598" w:rsidR="00D239C1" w:rsidRPr="002D04A5" w:rsidRDefault="006E2E52" w:rsidP="006E2E52">
      <w:pPr>
        <w:widowControl w:val="0"/>
        <w:spacing w:line="480" w:lineRule="auto"/>
        <w:ind w:firstLine="720"/>
      </w:pPr>
      <w:r>
        <w:t xml:space="preserve">Other </w:t>
      </w:r>
      <w:proofErr w:type="spellStart"/>
      <w:r>
        <w:t>resesarch</w:t>
      </w:r>
      <w:proofErr w:type="spellEnd"/>
      <w:r>
        <w:t xml:space="preserve">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proofErr w:type="spellStart"/>
      <w:r w:rsidR="00D239C1" w:rsidRPr="00D757CC">
        <w:t>Kümpel</w:t>
      </w:r>
      <w:proofErr w:type="spellEnd"/>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content selection algorithms (DeVito, 2017), which explains why </w:t>
      </w:r>
      <w:r w:rsidR="00D239C1">
        <w:t>some individuals</w:t>
      </w:r>
      <w:r>
        <w:t xml:space="preserve"> are</w:t>
      </w:r>
      <w:r w:rsidR="00D239C1">
        <w:t xml:space="preserve"> immersed in information-rich networks while others are left in ‘social media news deserts’ (Barnidge &amp; </w:t>
      </w:r>
      <w:proofErr w:type="spellStart"/>
      <w:r w:rsidR="00D239C1">
        <w:t>Xenos</w:t>
      </w:r>
      <w:proofErr w:type="spellEnd"/>
      <w:r w:rsidR="00D239C1">
        <w:t>,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w:t>
      </w:r>
      <w:proofErr w:type="spellStart"/>
      <w:r w:rsidR="00D239C1">
        <w:t>Xenos</w:t>
      </w:r>
      <w:proofErr w:type="spellEnd"/>
      <w:r w:rsidR="00D239C1">
        <w:t xml:space="preserve">, 2021; Lee &amp; </w:t>
      </w:r>
      <w:proofErr w:type="spellStart"/>
      <w:r w:rsidR="00D239C1">
        <w:t>Xenos</w:t>
      </w:r>
      <w:proofErr w:type="spellEnd"/>
      <w:r w:rsidR="00D239C1">
        <w:t>,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70485AC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r w:rsidR="007F42EB">
        <w:t>while</w:t>
      </w:r>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 xml:space="preserve">is often displaced, and choices themselves may not pertain to specific pieces of news content but rather to types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25EECF54"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 xml:space="preserve">a: Incidental news exposure will </w:t>
      </w:r>
      <w:r w:rsidRPr="00D65E41">
        <w:rPr>
          <w:i/>
          <w:iCs/>
        </w:rPr>
        <w:t>close</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 xml:space="preserve">b: Incidental news exposure will </w:t>
      </w:r>
      <w:r w:rsidRPr="00D65E41">
        <w:rPr>
          <w:i/>
          <w:iCs/>
        </w:rPr>
        <w:t>widen</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w:t>
      </w:r>
      <w:r w:rsidRPr="00D65E41">
        <w:rPr>
          <w:i/>
          <w:iCs/>
          <w:color w:val="FF0000"/>
        </w:rPr>
        <w:t>high</w:t>
      </w:r>
      <w:r w:rsidRPr="00F17ADC">
        <w:rPr>
          <w:color w:val="FF0000"/>
        </w:rPr>
        <w:t xml:space="preserve">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 xml:space="preserve">ll be stronger among people who are </w:t>
      </w:r>
      <w:r w:rsidRPr="00D65E41">
        <w:rPr>
          <w:i/>
          <w:iCs/>
          <w:color w:val="FF0000"/>
        </w:rPr>
        <w:t>low</w:t>
      </w:r>
      <w:r w:rsidRPr="00F17ADC">
        <w:rPr>
          <w:color w:val="FF0000"/>
        </w:rPr>
        <w:t xml:space="preserve">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604297C6" w:rsidR="002179DC" w:rsidRPr="00742E94" w:rsidRDefault="00BD5A3A" w:rsidP="002179DC">
      <w:pPr>
        <w:spacing w:line="480" w:lineRule="auto"/>
        <w:ind w:firstLine="720"/>
        <w:rPr>
          <w:color w:val="FF0000"/>
        </w:rPr>
      </w:pPr>
      <w:r>
        <w:rPr>
          <w:color w:val="FF0000"/>
        </w:rPr>
        <w:t>It is important to contextualize this research within the</w:t>
      </w:r>
      <w:r w:rsidR="002179DC" w:rsidRPr="00742E94">
        <w:rPr>
          <w:color w:val="FF0000"/>
        </w:rPr>
        <w:t xml:space="preserve"> U.S. online environment for news and political information (Rojas &amp; Valenzuela, 2019). Two salient features</w:t>
      </w:r>
      <w:r w:rsidR="002179DC">
        <w:rPr>
          <w:color w:val="FF0000"/>
        </w:rPr>
        <w:t xml:space="preserve"> of this environment</w:t>
      </w:r>
      <w:r w:rsidR="002179DC" w:rsidRPr="00742E94">
        <w:rPr>
          <w:color w:val="FF0000"/>
        </w:rPr>
        <w:t xml:space="preserve"> are </w:t>
      </w:r>
      <w:r>
        <w:rPr>
          <w:color w:val="FF0000"/>
        </w:rPr>
        <w:t xml:space="preserve">a) </w:t>
      </w:r>
      <w:r w:rsidR="002179DC" w:rsidRPr="00742E94">
        <w:rPr>
          <w:color w:val="FF0000"/>
        </w:rPr>
        <w:t>the widespread availability of news on social media and</w:t>
      </w:r>
      <w:r w:rsidR="002179DC">
        <w:rPr>
          <w:color w:val="FF0000"/>
        </w:rPr>
        <w:t xml:space="preserve"> </w:t>
      </w:r>
      <w:r>
        <w:rPr>
          <w:color w:val="FF0000"/>
        </w:rPr>
        <w:t xml:space="preserve">b) </w:t>
      </w:r>
      <w:r w:rsidR="002179DC">
        <w:rPr>
          <w:color w:val="FF0000"/>
        </w:rPr>
        <w:t>the</w:t>
      </w:r>
      <w:r w:rsidR="002179DC"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sidR="002179DC">
        <w:rPr>
          <w:color w:val="FF0000"/>
        </w:rPr>
        <w:t xml:space="preserve"> Thus, news is widely available, but not everyone uses it regularly.</w:t>
      </w:r>
      <w:r w:rsidR="002179DC" w:rsidRPr="00742E94">
        <w:rPr>
          <w:color w:val="FF0000"/>
        </w:rPr>
        <w:t xml:space="preserve"> Partisan media dominate attention on these platforms</w:t>
      </w:r>
      <w:r w:rsidR="002179DC">
        <w:rPr>
          <w:color w:val="FF0000"/>
        </w:rPr>
        <w:t xml:space="preserve"> </w:t>
      </w:r>
      <w:r w:rsidR="002179DC" w:rsidRPr="00742E94">
        <w:rPr>
          <w:color w:val="FF0000"/>
        </w:rPr>
        <w:t>(Altay et al., 2022)</w:t>
      </w:r>
      <w:r w:rsidR="002179DC">
        <w:rPr>
          <w:color w:val="FF0000"/>
        </w:rPr>
        <w:t xml:space="preserve">, </w:t>
      </w:r>
      <w:r w:rsidR="00A84B59">
        <w:rPr>
          <w:color w:val="FF0000"/>
        </w:rPr>
        <w:t>which</w:t>
      </w:r>
      <w:r w:rsidR="002179DC">
        <w:rPr>
          <w:color w:val="FF0000"/>
        </w:rPr>
        <w:t xml:space="preserve"> </w:t>
      </w:r>
      <w:r w:rsidR="002179DC" w:rsidRPr="00742E94">
        <w:rPr>
          <w:color w:val="FF0000"/>
        </w:rPr>
        <w:t>have</w:t>
      </w:r>
      <w:r w:rsidR="00A84B59">
        <w:rPr>
          <w:color w:val="FF0000"/>
        </w:rPr>
        <w:t xml:space="preserve"> also</w:t>
      </w:r>
      <w:r w:rsidR="002179DC" w:rsidRPr="00742E94">
        <w:rPr>
          <w:color w:val="FF0000"/>
        </w:rPr>
        <w:t xml:space="preserve"> facilitated the proliferation of hyperpartisan and alternative news (</w:t>
      </w:r>
      <w:proofErr w:type="spellStart"/>
      <w:r w:rsidR="002179DC" w:rsidRPr="00742E94">
        <w:rPr>
          <w:color w:val="FF0000"/>
        </w:rPr>
        <w:t>Benkler</w:t>
      </w:r>
      <w:proofErr w:type="spellEnd"/>
      <w:r w:rsidR="002179DC" w:rsidRPr="00742E94">
        <w:rPr>
          <w:color w:val="FF0000"/>
        </w:rPr>
        <w:t xml:space="preserve"> et al., 2018). </w:t>
      </w:r>
      <w:r w:rsidR="00A84B59">
        <w:rPr>
          <w:color w:val="FF0000"/>
        </w:rPr>
        <w:t>Yet</w:t>
      </w:r>
      <w:r w:rsidR="002179DC">
        <w:rPr>
          <w:color w:val="FF0000"/>
        </w:rPr>
        <w:t>, f</w:t>
      </w:r>
      <w:r w:rsidR="002179DC" w:rsidRPr="00742E94">
        <w:rPr>
          <w:color w:val="FF0000"/>
        </w:rPr>
        <w:t>ragmentation in the audience is not as extensive as previously thought (Fletcher &amp; Nielsen, 2017)</w:t>
      </w:r>
      <w:r w:rsidR="00C36D5A">
        <w:rPr>
          <w:color w:val="FF0000"/>
        </w:rPr>
        <w:t xml:space="preserve">. Thus, </w:t>
      </w:r>
      <w:r w:rsidR="002179DC" w:rsidRPr="00742E94">
        <w:rPr>
          <w:color w:val="FF0000"/>
        </w:rPr>
        <w:t>partisan media are popular, but do not necessarily produce information silos</w:t>
      </w:r>
      <w:commentRangeStart w:id="0"/>
      <w:r w:rsidR="002179DC" w:rsidRPr="00742E94">
        <w:rPr>
          <w:color w:val="FF0000"/>
        </w:rPr>
        <w:t>.</w:t>
      </w:r>
      <w:commentRangeEnd w:id="0"/>
      <w:r>
        <w:rPr>
          <w:rStyle w:val="CommentReference"/>
          <w:rFonts w:asciiTheme="minorHAnsi" w:eastAsiaTheme="minorHAnsi" w:hAnsiTheme="minorHAnsi" w:cstheme="minorBidi"/>
        </w:rPr>
        <w:commentReference w:id="0"/>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EA58C63"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w:t>
      </w:r>
      <w:r w:rsidR="0084563C">
        <w:rPr>
          <w:color w:val="FF0000"/>
        </w:rPr>
        <w:t xml:space="preserve"> link</w:t>
      </w:r>
      <w:r w:rsidR="00CF3960">
        <w:rPr>
          <w:color w:val="FF0000"/>
        </w:rPr>
        <w:t xml:space="preserve">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 xml:space="preserve">2-year </w:t>
      </w:r>
      <w:proofErr w:type="gramStart"/>
      <w:r w:rsidRPr="00EB023E">
        <w:t>associate’s</w:t>
      </w:r>
      <w:proofErr w:type="gramEnd"/>
      <w:r w:rsidRPr="00EB023E">
        <w:t xml:space="preserve">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commentRangeStart w:id="1"/>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commentRangeEnd w:id="1"/>
      <w:r w:rsidR="0084563C">
        <w:rPr>
          <w:rStyle w:val="CommentReference"/>
          <w:rFonts w:asciiTheme="minorHAnsi" w:eastAsiaTheme="minorHAnsi" w:hAnsiTheme="minorHAnsi" w:cstheme="minorBidi"/>
        </w:rPr>
        <w:commentReference w:id="1"/>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78596CE1"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 xml:space="preserve">We included these variables in the models to control for potential confounding influences on our dependent variables, as they </w:t>
      </w:r>
      <w:r w:rsidR="0084563C">
        <w:rPr>
          <w:color w:val="FF0000"/>
        </w:rPr>
        <w:t xml:space="preserve">are known predictors of </w:t>
      </w:r>
      <w:r w:rsidR="00E944E8" w:rsidRPr="00E944E8">
        <w:rPr>
          <w:color w:val="FF0000"/>
        </w:rPr>
        <w:t>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proofErr w:type="gramStart"/>
      <w:r w:rsidR="00AB7A3E">
        <w:rPr>
          <w:i/>
          <w:iCs/>
        </w:rPr>
        <w:t>Other</w:t>
      </w:r>
      <w:proofErr w:type="gramEnd"/>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w:t>
      </w:r>
      <w:proofErr w:type="spellStart"/>
      <w:r w:rsidR="001C7B2B">
        <w:t>Xenos</w:t>
      </w:r>
      <w:proofErr w:type="spellEnd"/>
      <w:r w:rsidR="001C7B2B">
        <w:t>,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59823D7B"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w:t>
      </w:r>
      <w:proofErr w:type="gramStart"/>
      <w:r w:rsidR="00E104F9">
        <w:t>all of</w:t>
      </w:r>
      <w:proofErr w:type="gramEnd"/>
      <w:r w:rsidR="00E104F9">
        <w:t xml:space="preserve">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2314DB9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r w:rsidR="00464386">
        <w:rPr>
          <w:color w:val="FF0000"/>
        </w:rPr>
        <w:t>datafication,</w:t>
      </w:r>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ane" w:date="2023-04-04T15:17:00Z" w:initials="DL">
    <w:p w14:paraId="17CEE1AC" w14:textId="0AEC1F80" w:rsidR="00BD5A3A" w:rsidRDefault="00BD5A3A">
      <w:pPr>
        <w:pStyle w:val="CommentText"/>
      </w:pPr>
      <w:r>
        <w:rPr>
          <w:rStyle w:val="CommentReference"/>
        </w:rPr>
        <w:annotationRef/>
      </w:r>
      <w:r>
        <w:t>I know this responds to a reviewer comment, but I think one more sentence is needed here to explain to readers how this context should be applied to the current study… otherwise it feels hard to connect. Maybe something like: “</w:t>
      </w:r>
      <w:r w:rsidR="0084563C">
        <w:t>It is within this news rich, but fragmented online environment that we test our hypotheses related to news attraction.”</w:t>
      </w:r>
    </w:p>
  </w:comment>
  <w:comment w:id="1" w:author="Dan Lane" w:date="2023-04-04T15:22:00Z" w:initials="DL">
    <w:p w14:paraId="080C9102" w14:textId="2FE1A036" w:rsidR="0084563C" w:rsidRDefault="0084563C">
      <w:pPr>
        <w:pStyle w:val="CommentText"/>
      </w:pPr>
      <w:r>
        <w:rPr>
          <w:rStyle w:val="CommentReference"/>
        </w:rPr>
        <w:annotationRef/>
      </w:r>
      <w:r>
        <w:t>I would try to put this in a footnote, unless you think the reviewer won’t buy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EE1AC" w15:done="0"/>
  <w15:commentEx w15:paraId="080C9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BE1D" w16cex:dateUtc="2023-04-04T22:17:00Z"/>
  <w16cex:commentExtensible w16cex:durableId="27D6BF1E" w16cex:dateUtc="2023-04-04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EE1AC" w16cid:durableId="27D6BE1D"/>
  <w16cid:commentId w16cid:paraId="080C9102" w16cid:durableId="27D6BF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481"/>
    <w:rsid w:val="000A4BCC"/>
    <w:rsid w:val="000A4FC6"/>
    <w:rsid w:val="000A505D"/>
    <w:rsid w:val="000A76EC"/>
    <w:rsid w:val="000A7BC6"/>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41"/>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7E99"/>
    <w:rsid w:val="006F0847"/>
    <w:rsid w:val="006F40E8"/>
    <w:rsid w:val="00707510"/>
    <w:rsid w:val="00707926"/>
    <w:rsid w:val="00710C5B"/>
    <w:rsid w:val="007136BC"/>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294"/>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95E7B"/>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34</Pages>
  <Words>8896</Words>
  <Characters>50713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115</cp:revision>
  <dcterms:created xsi:type="dcterms:W3CDTF">2023-03-28T01:31:00Z</dcterms:created>
  <dcterms:modified xsi:type="dcterms:W3CDTF">2023-04-05T03:05:00Z</dcterms:modified>
  <cp:category/>
</cp:coreProperties>
</file>