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5C79BDDE"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w:t>
      </w:r>
      <w:r w:rsidRPr="00BF6A86">
        <w:rPr>
          <w:color w:val="FF0000"/>
        </w:rPr>
        <w:t xml:space="preserve">incidental exposure may close information gaps, but </w:t>
      </w:r>
      <w:r w:rsidR="00DF7D48" w:rsidRPr="00125D8F">
        <w:rPr>
          <w:color w:val="FF0000"/>
        </w:rPr>
        <w:t>that</w:t>
      </w:r>
      <w:r w:rsidR="00E95E7B">
        <w:rPr>
          <w:color w:val="FF0000"/>
        </w:rPr>
        <w:t xml:space="preserve"> </w:t>
      </w:r>
      <w:r w:rsidRPr="00BF6A86">
        <w:rPr>
          <w:color w:val="FF0000"/>
        </w:rPr>
        <w:t xml:space="preserve">it does not close engagement gaps. </w:t>
      </w:r>
      <w:r w:rsidR="00BF6A86" w:rsidRPr="00D65E41">
        <w:rPr>
          <w:rFonts w:eastAsiaTheme="minorHAnsi"/>
          <w:color w:val="FF0000"/>
        </w:rPr>
        <w:t>Results contribute to theory about how digital media shape inequalities in news consumption and engagement.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18CE5F58"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E95E7B">
        <w:t xml:space="preserve"> research exploring the antecedents of incidental exposure </w:t>
      </w:r>
      <w:r w:rsidR="0056600D">
        <w:t>overemphasize</w:t>
      </w:r>
      <w:r w:rsidR="00E95E7B">
        <w:t>s ‘demand-side’ factors</w:t>
      </w:r>
      <w:r w:rsidR="0056600D">
        <w:t>, whereas changes in</w:t>
      </w:r>
      <w:r w:rsidR="0003135C">
        <w:t xml:space="preserve"> </w:t>
      </w:r>
      <w:r w:rsidR="00545B29">
        <w:t xml:space="preserve">‘supply-side’ </w:t>
      </w:r>
      <w:r w:rsidR="000454A4">
        <w:t xml:space="preserve">dynamics </w:t>
      </w:r>
      <w:r w:rsidR="00E95E7B">
        <w:t>have</w:t>
      </w:r>
      <w:r w:rsidR="0056600D">
        <w:t xml:space="preserve"> </w:t>
      </w:r>
      <w:r w:rsidR="00E95E7B">
        <w:t xml:space="preserve">been </w:t>
      </w:r>
      <w:r w:rsidR="0056600D">
        <w:t>neglected</w:t>
      </w:r>
      <w:r w:rsidR="00545B29">
        <w:t xml:space="preserve">. </w:t>
      </w:r>
    </w:p>
    <w:p w14:paraId="47C37654" w14:textId="5B1D129F"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(Delli Carpini &amp; Keeter,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550739BB"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w:t>
      </w:r>
      <w:r w:rsidR="00723866">
        <w:t>embed themselves in</w:t>
      </w:r>
      <w:r w:rsidRPr="003E6315">
        <w:t xml:space="preserve"> news-rich digital spaces, while everyone else self-select</w:t>
      </w:r>
      <w:r w:rsidR="00723866">
        <w:t>s</w:t>
      </w:r>
      <w:r w:rsidRPr="003E6315">
        <w:t xml:space="preserve"> out of politics</w:t>
      </w:r>
      <w:r w:rsidR="00653541">
        <w:t xml:space="preserve"> and public affairs</w:t>
      </w:r>
      <w:r w:rsidRPr="003E6315">
        <w:t xml:space="preserve">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(Kalogeropoulos &amp; Nielsen, 2018; Merten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(Haugsgjerd et al., 2021)</w:t>
      </w:r>
      <w:r w:rsidRPr="00857274">
        <w:t>.</w:t>
      </w:r>
      <w:r w:rsidRPr="000620B2">
        <w:t xml:space="preserve"> </w:t>
      </w:r>
    </w:p>
    <w:p w14:paraId="256EBFFC" w14:textId="3E7F37CC"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w:t>
      </w:r>
      <w:r w:rsidR="00DF7D48">
        <w:rPr>
          <w:color w:val="FF0000"/>
        </w:rPr>
        <w:t xml:space="preserve"> at a specific moment in time</w:t>
      </w:r>
      <w:r w:rsidR="00346C7F" w:rsidRPr="00346C7F">
        <w:rPr>
          <w:color w:val="FF0000"/>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(Boczkowski et al., 2018) and among users who are generally disconnected from news and politics (Barnidge &amp; Xenos, 2021). Studies have shown that incidental exposure accounts for a significant portion of news consumption on these platforms (Antunovic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Wohn, 2018; Weeks et al. 2022; </w:t>
      </w:r>
      <w:r w:rsidR="00D239C1" w:rsidRPr="00A711F6">
        <w:t>Xenos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(Kümpel,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 xml:space="preserve">eflects a deeper level of cognitive involvement and is more closely associated with learning from the news (Matthes et al., 2020; Nanz &amp; Matthes,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Wohn, 2018; </w:t>
      </w:r>
      <w:r w:rsidR="00E554B9" w:rsidRPr="0034738D">
        <w:rPr>
          <w:color w:val="000000" w:themeColor="text1"/>
        </w:rPr>
        <w:t>Antunovic et al., 2018</w:t>
      </w:r>
      <w:r w:rsidR="00E554B9">
        <w:rPr>
          <w:color w:val="000000" w:themeColor="text1"/>
        </w:rPr>
        <w:t xml:space="preserve">; </w:t>
      </w:r>
      <w:r w:rsidR="00E554B9">
        <w:t xml:space="preserve">Barnidge, 2020; </w:t>
      </w:r>
      <w:r w:rsidR="00E554B9" w:rsidRPr="0034738D">
        <w:rPr>
          <w:color w:val="000000" w:themeColor="text1"/>
        </w:rPr>
        <w:t xml:space="preserve">Bergström </w:t>
      </w:r>
      <w:r w:rsidR="00E554B9">
        <w:rPr>
          <w:color w:val="000000" w:themeColor="text1"/>
        </w:rPr>
        <w:t>&amp;</w:t>
      </w:r>
      <w:r w:rsidR="00E554B9" w:rsidRPr="0034738D">
        <w:rPr>
          <w:color w:val="000000" w:themeColor="text1"/>
        </w:rPr>
        <w:t xml:space="preserve"> Jervelycke Belfrage, 2018</w:t>
      </w:r>
      <w:r w:rsidR="00E554B9">
        <w:rPr>
          <w:color w:val="000000" w:themeColor="text1"/>
        </w:rPr>
        <w:t xml:space="preserve">; </w:t>
      </w:r>
      <w:r w:rsidR="00E554B9" w:rsidRPr="0034738D">
        <w:rPr>
          <w:color w:val="000000" w:themeColor="text1"/>
        </w:rPr>
        <w:t>Boczkowski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xml:space="preserve">), the conditions under which people engage with the news they encounter incidentally (Oledorf-Hirsch, 2018; Karnowski et al., </w:t>
      </w:r>
      <w:r w:rsidR="00E554B9">
        <w:t>2017</w:t>
      </w:r>
      <w:r w:rsidR="00D239C1">
        <w:t>), and the effects of incidental exposure on knowledge and participation (Lee &amp; Xenos, 202</w:t>
      </w:r>
      <w:r w:rsidR="00F5732D">
        <w:t>2</w:t>
      </w:r>
      <w:r w:rsidR="00D239C1">
        <w:t xml:space="preserve">; Lee et al., 2022; Nanz &amp; Matthes, </w:t>
      </w:r>
      <w:r w:rsidR="00014F1D">
        <w:t xml:space="preserve">2020; </w:t>
      </w:r>
      <w:r w:rsidR="00D239C1">
        <w:t xml:space="preserve">2022; Valeriani &amp; Vaccari,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(Mitchelstein et al., 2020). Additionally, other studies have found that incidental exposure is positively related to political learning and participation </w:t>
      </w:r>
      <w:r w:rsidR="00D239C1" w:rsidRPr="00A603DE">
        <w:t>(Heiss &amp; Matthes,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(Nanz &amp; Matthes, 2022)</w:t>
      </w:r>
      <w:r w:rsidR="00D239C1">
        <w:t>.</w:t>
      </w:r>
    </w:p>
    <w:p w14:paraId="2759EEAB" w14:textId="5A899598" w:rsidR="00D239C1" w:rsidRPr="002D04A5" w:rsidRDefault="006E2E52" w:rsidP="006E2E52">
      <w:pPr>
        <w:widowControl w:val="0"/>
        <w:spacing w:line="480" w:lineRule="auto"/>
        <w:ind w:firstLine="720"/>
      </w:pPr>
      <w:r>
        <w:t>Other resesarch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r w:rsidR="00D239C1" w:rsidRPr="00D757CC">
        <w:t>Kümpel</w:t>
      </w:r>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content selection algorithms (DeVito, 2017), which explains why </w:t>
      </w:r>
      <w:r w:rsidR="00D239C1">
        <w:t>some individuals</w:t>
      </w:r>
      <w:r>
        <w:t xml:space="preserve"> are</w:t>
      </w:r>
      <w:r w:rsidR="00D239C1">
        <w:t xml:space="preserve"> immersed in information-rich networks while others are left in ‘social media news deserts’ (Barnidge &amp; Xenos,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Xenos, 2021; Lee &amp; Xenos,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r w:rsidR="00D239C1" w:rsidRPr="00A72B35">
        <w:t xml:space="preserve">Kümpel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70485AC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r w:rsidR="007F42EB">
        <w:t>while</w:t>
      </w:r>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 xml:space="preserve">is often displaced, and choices themselves may not pertain to specific pieces of news content but rather to types or categories of content (Barnidge &amp; Xenos,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Xenos,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25EECF54"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Kümpel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Xenos,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 xml:space="preserve">a: Incidental news exposure will </w:t>
      </w:r>
      <w:r w:rsidRPr="00D65E41">
        <w:rPr>
          <w:i/>
          <w:iCs/>
        </w:rPr>
        <w:t>close</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 xml:space="preserve">b: Incidental news exposure will </w:t>
      </w:r>
      <w:r w:rsidRPr="00D65E41">
        <w:rPr>
          <w:i/>
          <w:iCs/>
        </w:rPr>
        <w:t>widen</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This prediction is based on the assumption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w:t>
      </w:r>
      <w:r w:rsidRPr="00D65E41">
        <w:rPr>
          <w:i/>
          <w:iCs/>
          <w:color w:val="FF0000"/>
        </w:rPr>
        <w:t>high</w:t>
      </w:r>
      <w:r w:rsidRPr="00F17ADC">
        <w:rPr>
          <w:color w:val="FF0000"/>
        </w:rPr>
        <w:t xml:space="preserve">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 xml:space="preserve">ll be stronger among people who are </w:t>
      </w:r>
      <w:r w:rsidRPr="00D65E41">
        <w:rPr>
          <w:i/>
          <w:iCs/>
          <w:color w:val="FF0000"/>
        </w:rPr>
        <w:t>low</w:t>
      </w:r>
      <w:r w:rsidRPr="00F17ADC">
        <w:rPr>
          <w:color w:val="FF0000"/>
        </w:rPr>
        <w:t xml:space="preserve">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337D7E94" w:rsidR="002179DC" w:rsidRPr="00742E94" w:rsidRDefault="00BD5A3A" w:rsidP="002179DC">
      <w:pPr>
        <w:spacing w:line="480" w:lineRule="auto"/>
        <w:ind w:firstLine="720"/>
        <w:rPr>
          <w:color w:val="FF0000"/>
        </w:rPr>
      </w:pPr>
      <w:r>
        <w:rPr>
          <w:color w:val="FF0000"/>
        </w:rPr>
        <w:t>It is important to contextualize this research within the</w:t>
      </w:r>
      <w:r w:rsidR="002179DC" w:rsidRPr="00742E94">
        <w:rPr>
          <w:color w:val="FF0000"/>
        </w:rPr>
        <w:t xml:space="preserve"> U.S. online environment for news and political information (Rojas &amp; Valenzuela, 2019). Two salient features</w:t>
      </w:r>
      <w:r w:rsidR="002179DC">
        <w:rPr>
          <w:color w:val="FF0000"/>
        </w:rPr>
        <w:t xml:space="preserve"> of this environment</w:t>
      </w:r>
      <w:r w:rsidR="002179DC" w:rsidRPr="00742E94">
        <w:rPr>
          <w:color w:val="FF0000"/>
        </w:rPr>
        <w:t xml:space="preserve"> are </w:t>
      </w:r>
      <w:r>
        <w:rPr>
          <w:color w:val="FF0000"/>
        </w:rPr>
        <w:t xml:space="preserve">a) </w:t>
      </w:r>
      <w:r w:rsidR="002179DC" w:rsidRPr="00742E94">
        <w:rPr>
          <w:color w:val="FF0000"/>
        </w:rPr>
        <w:t>the widespread availability of news on social media and</w:t>
      </w:r>
      <w:r w:rsidR="002179DC">
        <w:rPr>
          <w:color w:val="FF0000"/>
        </w:rPr>
        <w:t xml:space="preserve"> </w:t>
      </w:r>
      <w:r>
        <w:rPr>
          <w:color w:val="FF0000"/>
        </w:rPr>
        <w:t xml:space="preserve">b) </w:t>
      </w:r>
      <w:r w:rsidR="002179DC">
        <w:rPr>
          <w:color w:val="FF0000"/>
        </w:rPr>
        <w:t>the</w:t>
      </w:r>
      <w:r w:rsidR="002179DC"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sidR="002179DC">
        <w:rPr>
          <w:color w:val="FF0000"/>
        </w:rPr>
        <w:t xml:space="preserve"> Thus, news is widely available, but not everyone uses it regularly.</w:t>
      </w:r>
      <w:r w:rsidR="002179DC" w:rsidRPr="00742E94">
        <w:rPr>
          <w:color w:val="FF0000"/>
        </w:rPr>
        <w:t xml:space="preserve"> Partisan media dominate attention on these platforms</w:t>
      </w:r>
      <w:r w:rsidR="002179DC">
        <w:rPr>
          <w:color w:val="FF0000"/>
        </w:rPr>
        <w:t xml:space="preserve"> </w:t>
      </w:r>
      <w:r w:rsidR="002179DC" w:rsidRPr="00742E94">
        <w:rPr>
          <w:color w:val="FF0000"/>
        </w:rPr>
        <w:t>(Altay et al., 2022)</w:t>
      </w:r>
      <w:r w:rsidR="002179DC">
        <w:rPr>
          <w:color w:val="FF0000"/>
        </w:rPr>
        <w:t xml:space="preserve">, </w:t>
      </w:r>
      <w:r w:rsidR="00A84B59">
        <w:rPr>
          <w:color w:val="FF0000"/>
        </w:rPr>
        <w:t>which</w:t>
      </w:r>
      <w:r w:rsidR="002179DC">
        <w:rPr>
          <w:color w:val="FF0000"/>
        </w:rPr>
        <w:t xml:space="preserve"> </w:t>
      </w:r>
      <w:r w:rsidR="002179DC" w:rsidRPr="00742E94">
        <w:rPr>
          <w:color w:val="FF0000"/>
        </w:rPr>
        <w:t>have</w:t>
      </w:r>
      <w:r w:rsidR="00A84B59">
        <w:rPr>
          <w:color w:val="FF0000"/>
        </w:rPr>
        <w:t xml:space="preserve"> also</w:t>
      </w:r>
      <w:r w:rsidR="002179DC" w:rsidRPr="00742E94">
        <w:rPr>
          <w:color w:val="FF0000"/>
        </w:rPr>
        <w:t xml:space="preserve"> facilitated the proliferation of hyperpartisan and alternative news (Benkler et al., 2018). </w:t>
      </w:r>
      <w:r w:rsidR="00A84B59">
        <w:rPr>
          <w:color w:val="FF0000"/>
        </w:rPr>
        <w:t>Yet</w:t>
      </w:r>
      <w:r w:rsidR="002179DC">
        <w:rPr>
          <w:color w:val="FF0000"/>
        </w:rPr>
        <w:t>, f</w:t>
      </w:r>
      <w:r w:rsidR="002179DC" w:rsidRPr="00742E94">
        <w:rPr>
          <w:color w:val="FF0000"/>
        </w:rPr>
        <w:t>ragmentation in the audience is not as extensive as previously thought (Fletcher &amp; Nielsen, 2017)</w:t>
      </w:r>
      <w:r w:rsidR="00C36D5A">
        <w:rPr>
          <w:color w:val="FF0000"/>
        </w:rPr>
        <w:t xml:space="preserve">. Thus, </w:t>
      </w:r>
      <w:r w:rsidR="002179DC" w:rsidRPr="00742E94">
        <w:rPr>
          <w:color w:val="FF0000"/>
        </w:rPr>
        <w:t>partisan media are popular, but do not necessarily produce information silos.</w:t>
      </w:r>
      <w:r w:rsidR="00B436B2">
        <w:rPr>
          <w:color w:val="FF0000"/>
        </w:rPr>
        <w:t xml:space="preserve"> </w:t>
      </w:r>
      <w:r w:rsidR="00B436B2" w:rsidRPr="00B436B2">
        <w:rPr>
          <w:color w:val="FF0000"/>
        </w:rPr>
        <w:t>It is within this news</w:t>
      </w:r>
      <w:r w:rsidR="00B436B2">
        <w:rPr>
          <w:color w:val="FF0000"/>
        </w:rPr>
        <w:t>-</w:t>
      </w:r>
      <w:r w:rsidR="00B436B2" w:rsidRPr="00B436B2">
        <w:rPr>
          <w:color w:val="FF0000"/>
        </w:rPr>
        <w:t xml:space="preserve">rich, but fragmented environment that we test hypotheses </w:t>
      </w:r>
      <w:r w:rsidR="00B436B2">
        <w:rPr>
          <w:color w:val="FF0000"/>
        </w:rPr>
        <w:t>about</w:t>
      </w:r>
      <w:r w:rsidR="00B436B2" w:rsidRPr="00B436B2">
        <w:rPr>
          <w:color w:val="FF0000"/>
        </w:rPr>
        <w:t xml:space="preserve"> news attraction.</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EA58C63"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r w:rsidR="002E5735" w:rsidRPr="00103ABD">
        <w:rPr>
          <w:color w:val="FF0000"/>
        </w:rPr>
        <w:t>New</w:t>
      </w:r>
      <w:r w:rsidR="00341BAE" w:rsidRPr="00103ABD">
        <w:rPr>
          <w:color w:val="FF0000"/>
        </w:rPr>
        <w:t>s</w:t>
      </w:r>
      <w:r w:rsidR="002E5735" w:rsidRPr="00103ABD">
        <w:rPr>
          <w:color w:val="FF0000"/>
        </w:rPr>
        <w:t>Whip</w:t>
      </w:r>
      <w:r w:rsidR="001C4947">
        <w:rPr>
          <w:color w:val="FF0000"/>
        </w:rPr>
        <w:t xml:space="preserve"> rankings</w:t>
      </w:r>
      <w:r w:rsidR="004B5E80" w:rsidRPr="00103ABD">
        <w:rPr>
          <w:color w:val="FF0000"/>
        </w:rPr>
        <w:t>.</w:t>
      </w:r>
      <w:r w:rsidRPr="00103ABD">
        <w:rPr>
          <w:color w:val="FF0000"/>
        </w:rPr>
        <w:t xml:space="preserve"> </w:t>
      </w:r>
      <w:r w:rsidR="00774AFC">
        <w:rPr>
          <w:color w:val="FF0000"/>
        </w:rPr>
        <w:t>The top two highest performing articles based on engagement metrics were then collected using Brandwatch and validated with CrowdTangle</w:t>
      </w:r>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w:t>
      </w:r>
      <w:r w:rsidR="0084563C">
        <w:rPr>
          <w:color w:val="FF0000"/>
        </w:rPr>
        <w:t xml:space="preserve"> link</w:t>
      </w:r>
      <w:r w:rsidR="00CF3960">
        <w:rPr>
          <w:color w:val="FF0000"/>
        </w:rPr>
        <w:t xml:space="preserve">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Vreese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5EBE41AB"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w:t>
      </w:r>
      <w:r w:rsidR="00116EFE">
        <w:t>questions</w:t>
      </w:r>
      <w:r w:rsidR="004444DE">
        <w:t xml:space="preserve"> asking respondents how often in the past week they have encountered the following types of information</w:t>
      </w:r>
      <w:r w:rsidR="00AD7D3C">
        <w:t xml:space="preserve"> </w:t>
      </w:r>
      <w:r w:rsidR="00AD7D3C" w:rsidRPr="00AD7D3C">
        <w:rPr>
          <w:color w:val="FF0000"/>
        </w:rPr>
        <w:t>on social media</w:t>
      </w:r>
      <w:r w:rsidR="004444DE" w:rsidRPr="00AD7D3C">
        <w:rPr>
          <w:color w:val="FF0000"/>
        </w:rPr>
        <w:t xml:space="preserve"> </w:t>
      </w:r>
      <w:r w:rsidR="004444DE">
        <w:t xml:space="preserve">(0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w:t>
      </w:r>
      <w:r w:rsidR="001873C0">
        <w:rPr>
          <w:vertAlign w:val="superscript"/>
        </w:rPr>
        <w:t>1</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r w:rsidR="005D5D30" w:rsidRPr="001E2991">
        <w:t xml:space="preserve">Nanz &amp; Matthes,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r w:rsidR="00B816B7" w:rsidRPr="00565DEA">
        <w:rPr>
          <w:i/>
          <w:iCs/>
        </w:rPr>
        <w:t>None at all</w:t>
      </w:r>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Barnidge &amp; Xenos,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78596CE1"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 xml:space="preserve">We included these variables in the models to control for potential confounding influences on our dependent variables, as they </w:t>
      </w:r>
      <w:r w:rsidR="0084563C">
        <w:rPr>
          <w:color w:val="FF0000"/>
        </w:rPr>
        <w:t xml:space="preserve">are known predictors of </w:t>
      </w:r>
      <w:r w:rsidR="00E944E8" w:rsidRPr="00E944E8">
        <w:rPr>
          <w:color w:val="FF0000"/>
        </w:rPr>
        <w:t>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(Ernala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i/>
          <w:iCs/>
        </w:rPr>
        <w:t>1 = Never</w:t>
      </w:r>
      <w:r>
        <w:t xml:space="preserve">’ for both variables. There is a relatively normal probability distribution on self-reported interest, but this distribution actually skews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Xenos,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incidentality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r w:rsidR="0029700A">
        <w:t xml:space="preserve">Matthes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 xml:space="preserve">(Nanz &amp; Matthes, 2022).  </w:t>
      </w:r>
    </w:p>
    <w:p w14:paraId="6FBB9A29" w14:textId="59823D7B"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all of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NewsWhip, CrowdTangle,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(González-Bailón &amp; Xenos,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6DA76666" w:rsidR="00EE5E8C" w:rsidRDefault="00290930" w:rsidP="000C5516">
      <w:pPr>
        <w:widowControl w:val="0"/>
        <w:spacing w:line="480" w:lineRule="auto"/>
        <w:rPr>
          <w:color w:val="FF0000"/>
        </w:rPr>
      </w:pPr>
      <w:r>
        <w:tab/>
      </w:r>
      <w:r w:rsidR="00190300">
        <w:t xml:space="preserve">With these caveats in mind, our findings </w:t>
      </w:r>
      <w:r w:rsidR="000C5516">
        <w:t>suggest that the</w:t>
      </w:r>
      <w:r w:rsidR="00EC00F6">
        <w:t xml:space="preserve"> platformization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and suggests that digital media platforms may not be able to effectively fill information gaps caused by the decline of local media and public media. Addressing these inequalities may require financial investment and public attention to other areas</w:t>
      </w:r>
      <w:r w:rsidR="007A3C34">
        <w:t xml:space="preserve">, and </w:t>
      </w:r>
      <w:r w:rsidR="007A3C34">
        <w:rPr>
          <w:color w:val="FF0000"/>
        </w:rPr>
        <w:t>f</w:t>
      </w:r>
      <w:r w:rsidR="007A3C34" w:rsidRPr="00F52B89">
        <w:rPr>
          <w:color w:val="FF0000"/>
        </w:rPr>
        <w:t xml:space="preserve">uture </w:t>
      </w:r>
      <w:r w:rsidR="007A3C34">
        <w:rPr>
          <w:color w:val="FF0000"/>
        </w:rPr>
        <w:t>research should explore online systems that do not depend on datafication or algorithm</w:t>
      </w:r>
      <w:r w:rsidR="005D2DCD">
        <w:rPr>
          <w:color w:val="FF0000"/>
        </w:rPr>
        <w:t>s</w:t>
      </w:r>
      <w:r w:rsidR="007A3C34">
        <w:rPr>
          <w:color w:val="FF0000"/>
        </w:rPr>
        <w:t>.</w:t>
      </w:r>
      <w:r w:rsidR="007A3C34">
        <w:t xml:space="preserve"> </w:t>
      </w:r>
      <w:r w:rsidR="004A4AFF">
        <w:rPr>
          <w:color w:val="FF0000"/>
        </w:rPr>
        <w:t>T</w:t>
      </w:r>
      <w:r w:rsidR="00C54319">
        <w:rPr>
          <w:color w:val="FF0000"/>
        </w:rPr>
        <w:t xml:space="preserve">he platformization of news </w:t>
      </w:r>
      <w:r w:rsidR="004A4AFF">
        <w:rPr>
          <w:color w:val="FF0000"/>
        </w:rPr>
        <w:t xml:space="preserve">also </w:t>
      </w:r>
      <w:r w:rsidR="00C54319">
        <w:rPr>
          <w:color w:val="FF0000"/>
        </w:rPr>
        <w:t>has implications</w:t>
      </w:r>
      <w:r w:rsidR="006C577B" w:rsidRPr="00F52B89">
        <w:rPr>
          <w:color w:val="FF0000"/>
        </w:rPr>
        <w:t xml:space="preserve"> for </w:t>
      </w:r>
      <w:r w:rsidR="002512BD">
        <w:rPr>
          <w:color w:val="FF0000"/>
        </w:rPr>
        <w:t>inclusivity in democratic processes</w:t>
      </w:r>
      <w:r w:rsidR="006C577B" w:rsidRPr="00F52B89">
        <w:rPr>
          <w:color w:val="FF0000"/>
        </w:rPr>
        <w:t xml:space="preserve">,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engagement </w:t>
      </w:r>
      <w:r w:rsidR="00C862CA">
        <w:rPr>
          <w:color w:val="FF0000"/>
        </w:rPr>
        <w:t>in</w:t>
      </w:r>
      <w:r w:rsidR="006C577B" w:rsidRPr="00F52B89">
        <w:rPr>
          <w:color w:val="FF0000"/>
        </w:rPr>
        <w:t xml:space="preserve"> politic</w:t>
      </w:r>
      <w:r w:rsidR="00C862CA">
        <w:rPr>
          <w:color w:val="FF0000"/>
        </w:rPr>
        <w:t>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capital</w:t>
      </w:r>
      <w:r w:rsidR="006C577B" w:rsidRPr="00F52B89">
        <w:rPr>
          <w:color w:val="FF0000"/>
        </w:rPr>
        <w:t xml:space="preserve">. </w:t>
      </w:r>
      <w:r w:rsidR="007A3C34">
        <w:rPr>
          <w:color w:val="FF0000"/>
        </w:rPr>
        <w:t xml:space="preserve">Broadening constructive public participation with democratic processes may be difficult without a counterbalance to these inequalities. </w:t>
      </w:r>
    </w:p>
    <w:p w14:paraId="632C640E" w14:textId="6DB2C177" w:rsidR="001873C0" w:rsidRPr="001873C0" w:rsidRDefault="001873C0" w:rsidP="001873C0">
      <w:pPr>
        <w:widowControl w:val="0"/>
        <w:spacing w:line="480" w:lineRule="auto"/>
        <w:jc w:val="center"/>
        <w:rPr>
          <w:b/>
          <w:bCs/>
          <w:color w:val="FF0000"/>
        </w:rPr>
      </w:pPr>
      <w:r w:rsidRPr="001873C0">
        <w:rPr>
          <w:b/>
          <w:bCs/>
          <w:color w:val="FF0000"/>
        </w:rPr>
        <w:t>Notes</w:t>
      </w:r>
    </w:p>
    <w:p w14:paraId="7DB4D701" w14:textId="1E158096" w:rsidR="001873C0" w:rsidRPr="00141F0C" w:rsidRDefault="001873C0" w:rsidP="000C5516">
      <w:pPr>
        <w:widowControl w:val="0"/>
        <w:spacing w:line="480" w:lineRule="auto"/>
      </w:pPr>
      <w:r w:rsidRPr="001873C0">
        <w:rPr>
          <w:color w:val="FF0000"/>
          <w:vertAlign w:val="superscript"/>
        </w:rPr>
        <w:t>1</w:t>
      </w:r>
      <w:r>
        <w:rPr>
          <w:color w:val="FF0000"/>
        </w:rPr>
        <w:t>Previous studies suggest</w:t>
      </w:r>
      <w:r w:rsidRPr="00103ABD">
        <w:rPr>
          <w:color w:val="FF0000"/>
        </w:rPr>
        <w:t xml:space="preserve"> that survey respondents </w:t>
      </w:r>
      <w:r>
        <w:rPr>
          <w:color w:val="FF0000"/>
        </w:rPr>
        <w:t>typically</w:t>
      </w:r>
      <w:r w:rsidRPr="00103ABD">
        <w:rPr>
          <w:color w:val="FF0000"/>
        </w:rPr>
        <w:t xml:space="preserve"> underestimate their exposure, </w:t>
      </w:r>
      <w:r>
        <w:rPr>
          <w:color w:val="FF0000"/>
        </w:rPr>
        <w:t>resulting in</w:t>
      </w:r>
      <w:r w:rsidRPr="00103ABD">
        <w:rPr>
          <w:color w:val="FF0000"/>
        </w:rPr>
        <w:t xml:space="preserve"> point estimates</w:t>
      </w:r>
      <w:r>
        <w:rPr>
          <w:color w:val="FF0000"/>
        </w:rPr>
        <w:t xml:space="preserve"> </w:t>
      </w:r>
      <w:r w:rsidRPr="00103ABD">
        <w:rPr>
          <w:color w:val="FF0000"/>
        </w:rPr>
        <w:t xml:space="preserve">lower than the </w:t>
      </w:r>
      <w:r>
        <w:rPr>
          <w:color w:val="FF0000"/>
        </w:rPr>
        <w:t>actual</w:t>
      </w:r>
      <w:r w:rsidRPr="00103ABD">
        <w:rPr>
          <w:color w:val="FF0000"/>
        </w:rPr>
        <w:t xml:space="preserve"> population parameters (González-Bailón &amp; Xenos, 2020). However, this error </w:t>
      </w:r>
      <w:r>
        <w:rPr>
          <w:color w:val="FF0000"/>
        </w:rPr>
        <w:t>in measurement may not bias</w:t>
      </w:r>
      <w:r w:rsidRPr="00103ABD">
        <w:rPr>
          <w:color w:val="FF0000"/>
        </w:rPr>
        <w:t xml:space="preserve"> causal inferences if all variables are </w:t>
      </w:r>
      <w:r>
        <w:rPr>
          <w:color w:val="FF0000"/>
        </w:rPr>
        <w:t>impacted</w:t>
      </w:r>
      <w:r w:rsidRPr="00103ABD">
        <w:rPr>
          <w:color w:val="FF0000"/>
        </w:rPr>
        <w:t xml:space="preserve"> in the same way (King et al., 1994).</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Wohn,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 xml:space="preserve">Altay, S., Nielsen, R. K., &amp; Fletcher, R. (2022). Quantifying the “infodemic”: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r w:rsidRPr="007B4D29">
        <w:rPr>
          <w:color w:val="000000" w:themeColor="text1"/>
        </w:rPr>
        <w:t>Antunovic,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Xenos,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r w:rsidRPr="00F52B89">
        <w:rPr>
          <w:color w:val="FF0000"/>
          <w:shd w:val="clear" w:color="auto" w:fill="FFFFFF"/>
        </w:rPr>
        <w:t>Benkler,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r w:rsidRPr="00CE2B4B">
        <w:rPr>
          <w:color w:val="000000" w:themeColor="text1"/>
        </w:rPr>
        <w:t xml:space="preserve">Bergström, A., &amp; Jervelycke Belfrage,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r w:rsidRPr="00EB7934">
        <w:t xml:space="preserve">Boczkowski, P. J., Mitchelstein, E., &amp; Matassi,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r>
        <w:t xml:space="preserve">Delli </w:t>
      </w:r>
      <w:r w:rsidR="00F04396" w:rsidRPr="0091346E">
        <w:t xml:space="preserve">Carpini, M. X., &amp; Keeter,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Vreese, C. H., Boukes, M., Schuck, A., Vliegenthart, R., Bos, L., &amp; Lelkes,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r w:rsidRPr="00F52B89">
        <w:rPr>
          <w:color w:val="FF0000"/>
          <w:sz w:val="22"/>
          <w:szCs w:val="22"/>
        </w:rPr>
        <w:t xml:space="preserve">Ernala,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 xml:space="preserve">González-Bailón, S., &amp; Xenos,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r w:rsidRPr="00A603DE">
        <w:t xml:space="preserve">Heiss, R., &amp; Matthes,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r w:rsidRPr="00160A0C">
        <w:t xml:space="preserve">Haugsgjerd, A., Hesstvedt,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r w:rsidRPr="00945193">
        <w:t xml:space="preserve">Kalogeropoulos,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Kümpel, A. S., Leonhard, L., &amp; Leiner,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Verba,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r w:rsidRPr="008655BF">
        <w:t xml:space="preserve">Kümpel,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Nanz, A., &amp; Heiss,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Xenos,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r w:rsidRPr="00632658">
        <w:t xml:space="preserve">Matthes, J., Nanz, A., Stubenvoll, M., &amp; Heiss,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r w:rsidRPr="00AA0C52">
        <w:t xml:space="preserve">Merten, L., Metoui, N., Makhortykh, M., Trilling, D., &amp; Moeller, J. (2022). News </w:t>
      </w:r>
      <w:r>
        <w:t>w</w:t>
      </w:r>
      <w:r w:rsidRPr="00AA0C52">
        <w:t xml:space="preserve">on’t </w:t>
      </w:r>
      <w:r>
        <w:t>f</w:t>
      </w:r>
      <w:r w:rsidRPr="00AA0C52">
        <w:t xml:space="preserve">ind </w:t>
      </w:r>
      <w:r>
        <w:tab/>
        <w:t>m</w:t>
      </w:r>
      <w:r w:rsidRPr="00AA0C52">
        <w:t xml:space="preserve">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r w:rsidRPr="001B1FF5">
        <w:t>Mitchelstein, E., Boczkowski, P. J., Tenenboim-Weinblatt, K., Hayashi, K., Villi, M., &amp; Kligler-</w:t>
      </w:r>
      <w:r>
        <w:tab/>
      </w:r>
      <w:r w:rsidRPr="001B1FF5">
        <w:t xml:space="preserve">Vilenchik, N. (2020). Incidentality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r w:rsidRPr="001E2991">
        <w:t xml:space="preserve">Nanz, A., &amp; Matthes,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r w:rsidRPr="00EF48F4">
        <w:t xml:space="preserve">Nanz, A., &amp; Matthes,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r w:rsidRPr="00FA742A">
        <w:t xml:space="preserve">Oeldorf-Hirsch,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Verba,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r w:rsidRPr="008918AF">
        <w:t xml:space="preserve">Valeriani, A., &amp; Vaccari,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r w:rsidRPr="00A711F6">
        <w:t xml:space="preserve">Xenos, M., Vromen,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r>
              <w:t>Intercept</w:t>
            </w:r>
            <w:r w:rsidRPr="00906665">
              <w:rPr>
                <w:vertAlign w:val="subscript"/>
              </w:rPr>
              <w:t>Frame</w:t>
            </w:r>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(Mod—Unmot)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Unmot: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(Purp.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481"/>
    <w:rsid w:val="000A4BCC"/>
    <w:rsid w:val="000A4FC6"/>
    <w:rsid w:val="000A505D"/>
    <w:rsid w:val="000A76EC"/>
    <w:rsid w:val="000A7BC6"/>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16EFE"/>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873C0"/>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2BD"/>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2CA2"/>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2DCD"/>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41"/>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7E99"/>
    <w:rsid w:val="006F0847"/>
    <w:rsid w:val="006F40E8"/>
    <w:rsid w:val="00704709"/>
    <w:rsid w:val="00707510"/>
    <w:rsid w:val="00707926"/>
    <w:rsid w:val="00710C5B"/>
    <w:rsid w:val="007136BC"/>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3C34"/>
    <w:rsid w:val="007A44D4"/>
    <w:rsid w:val="007A5E5A"/>
    <w:rsid w:val="007B03FA"/>
    <w:rsid w:val="007B19B5"/>
    <w:rsid w:val="007B7669"/>
    <w:rsid w:val="007C0F93"/>
    <w:rsid w:val="007C727D"/>
    <w:rsid w:val="007D108B"/>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3BC"/>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294"/>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D7D3C"/>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6B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D6C06"/>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2F4"/>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95E7B"/>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9042</Words>
  <Characters>50731</Characters>
  <Application>Microsoft Office Word</Application>
  <DocSecurity>0</DocSecurity>
  <Lines>1014</Lines>
  <Paragraphs>470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127</cp:revision>
  <dcterms:created xsi:type="dcterms:W3CDTF">2023-03-28T01:31:00Z</dcterms:created>
  <dcterms:modified xsi:type="dcterms:W3CDTF">2023-04-05T03:41:00Z</dcterms:modified>
  <cp:category/>
</cp:coreProperties>
</file>