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71AB" w14:textId="77777777" w:rsidR="007E0F25" w:rsidRPr="00971A4D" w:rsidRDefault="007E0F25" w:rsidP="00D60F68">
      <w:pPr>
        <w:jc w:val="center"/>
        <w:rPr>
          <w:b/>
          <w:bCs/>
        </w:rPr>
      </w:pPr>
      <w:r w:rsidRPr="00971A4D">
        <w:rPr>
          <w:b/>
          <w:bCs/>
        </w:rPr>
        <w:t>Discussion</w:t>
      </w:r>
    </w:p>
    <w:p w14:paraId="650F9FAF" w14:textId="458F9387" w:rsidR="007E0F25" w:rsidRPr="00390F8F" w:rsidRDefault="007E0F25" w:rsidP="00D60F68">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rsidR="004240E4">
        <w:t xml:space="preserve">Fletcher &amp; Nielsen, 2017; </w:t>
      </w:r>
      <w:proofErr w:type="spellStart"/>
      <w:r w:rsidR="004240E4" w:rsidRPr="006462FC">
        <w:rPr>
          <w:color w:val="000000" w:themeColor="text1"/>
        </w:rPr>
        <w:t>Majó</w:t>
      </w:r>
      <w:proofErr w:type="spellEnd"/>
      <w:r w:rsidR="004240E4" w:rsidRPr="006462FC">
        <w:rPr>
          <w:color w:val="000000" w:themeColor="text1"/>
        </w:rPr>
        <w:t>-Vázquez</w:t>
      </w:r>
      <w:r w:rsidR="004240E4">
        <w:t xml:space="preserve"> et al. 2019, </w:t>
      </w:r>
      <w:proofErr w:type="spellStart"/>
      <w:r w:rsidR="004240E4">
        <w:t>Murkerjee</w:t>
      </w:r>
      <w:proofErr w:type="spellEnd"/>
      <w:r w:rsidR="004240E4">
        <w:t xml:space="preserve"> et al., 2018; </w:t>
      </w:r>
      <w:r w:rsidRPr="00971A4D">
        <w:rPr>
          <w:color w:val="000000" w:themeColor="text1"/>
        </w:rPr>
        <w:t>Weeks et al., 2016</w:t>
      </w:r>
      <w:r w:rsidRPr="00971A4D">
        <w:t xml:space="preserve">), we </w:t>
      </w:r>
      <w:r w:rsidR="00876719">
        <w:t>develop</w:t>
      </w:r>
      <w:r w:rsidRPr="00971A4D">
        <w:t xml:space="preserve"> a</w:t>
      </w:r>
      <w:r w:rsidR="00876719">
        <w:t xml:space="preserve">n approach </w:t>
      </w:r>
      <w:r w:rsidRPr="00971A4D">
        <w:t xml:space="preserve">for situating people within discrete but overlapping clusters, arranged by shared preferences for news and public affairs information. </w:t>
      </w:r>
      <w:r w:rsidR="00F92FF6">
        <w:t xml:space="preserve">Using this approach, we find </w:t>
      </w:r>
      <w:r w:rsidR="00F92FF6" w:rsidRPr="00971A4D">
        <w:t>three niches within the broad attention network</w:t>
      </w:r>
      <w:r w:rsidR="00F92FF6">
        <w:t xml:space="preserve">, which we have labeled </w:t>
      </w:r>
      <w:r w:rsidR="00F92FF6">
        <w:rPr>
          <w:i/>
          <w:iCs/>
        </w:rPr>
        <w:t>right-leaning cable and television</w:t>
      </w:r>
      <w:r w:rsidR="00F92FF6" w:rsidRPr="00971A4D">
        <w:t xml:space="preserve">, </w:t>
      </w:r>
      <w:r w:rsidR="00F92FF6">
        <w:rPr>
          <w:i/>
          <w:iCs/>
        </w:rPr>
        <w:t>left-leaning elite press</w:t>
      </w:r>
      <w:r w:rsidR="00F92FF6" w:rsidRPr="00971A4D">
        <w:t xml:space="preserve">, and </w:t>
      </w:r>
      <w:r w:rsidR="00F92FF6" w:rsidRPr="00971A4D">
        <w:rPr>
          <w:i/>
          <w:iCs/>
        </w:rPr>
        <w:t>local</w:t>
      </w:r>
      <w:r w:rsidR="00F92FF6">
        <w:rPr>
          <w:i/>
          <w:iCs/>
        </w:rPr>
        <w:t>—a</w:t>
      </w:r>
      <w:r w:rsidR="00F92FF6" w:rsidRPr="00971A4D">
        <w:rPr>
          <w:i/>
          <w:iCs/>
        </w:rPr>
        <w:t>ggregators</w:t>
      </w:r>
      <w:r w:rsidR="00F92FF6">
        <w:t xml:space="preserve">, and these niches are empirical distinct from one another in terms of both the editorial valence of organizations and the selection valence of individuals. Additionally, we find that </w:t>
      </w:r>
      <w:r w:rsidR="00F92FF6" w:rsidRPr="00971A4D">
        <w:t xml:space="preserve">the average ideology of the audience within </w:t>
      </w:r>
      <w:r w:rsidR="00F92FF6">
        <w:t>each</w:t>
      </w:r>
      <w:r w:rsidR="00F92FF6" w:rsidRPr="00971A4D">
        <w:t xml:space="preserve"> niche is a strong predictor of </w:t>
      </w:r>
      <w:r w:rsidR="00F92FF6">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sidR="00F92FF6">
        <w:rPr>
          <w:i/>
          <w:iCs/>
        </w:rPr>
        <w:t>p</w:t>
      </w:r>
      <w:r w:rsidR="00F92FF6">
        <w:t xml:space="preserve"> &lt; .10). </w:t>
      </w:r>
      <w:r w:rsidR="006A5809">
        <w:t xml:space="preserve"> These findings point to three broad conclusions: (1) identifiable niches can be detected </w:t>
      </w:r>
      <w:r w:rsidR="00F92FF6">
        <w:t>and distinguished from one another</w:t>
      </w:r>
      <w:r w:rsidR="006A5809">
        <w:t xml:space="preserve">; (2) </w:t>
      </w:r>
      <w:r w:rsidR="00246EE7">
        <w:t>the ideology of the audience within each</w:t>
      </w:r>
      <w:r w:rsidR="006A5809">
        <w:t xml:space="preserve"> niche </w:t>
      </w:r>
      <w:r w:rsidR="00246EE7">
        <w:t>is related to</w:t>
      </w:r>
      <w:r w:rsidR="006A5809">
        <w:t xml:space="preserve"> </w:t>
      </w:r>
      <w:r w:rsidR="00246EE7">
        <w:t>the</w:t>
      </w:r>
      <w:r w:rsidR="006A5809">
        <w:t xml:space="preserve"> news selections</w:t>
      </w:r>
      <w:r w:rsidR="00246EE7">
        <w:t xml:space="preserve"> of individuals within that niche</w:t>
      </w:r>
      <w:r w:rsidR="006A5809">
        <w:t>;</w:t>
      </w:r>
      <w:r w:rsidR="00246EE7">
        <w:t xml:space="preserve"> </w:t>
      </w:r>
      <w:r w:rsidR="006A5809">
        <w:t xml:space="preserve">and (3) </w:t>
      </w:r>
      <w:r w:rsidR="00246EE7">
        <w:t>individuals’ news selections are related to predictors at multiple levels of analysis, and these may interact with one another</w:t>
      </w:r>
      <w:r w:rsidR="006A5809">
        <w:t>.</w:t>
      </w:r>
      <w:r w:rsidR="00A2327E">
        <w:t xml:space="preserve"> We will now</w:t>
      </w:r>
      <w:r w:rsidR="00733D5D">
        <w:t xml:space="preserve"> </w:t>
      </w:r>
      <w:r w:rsidR="00A2327E">
        <w:t>elaborate about each of these conclusions.</w:t>
      </w:r>
    </w:p>
    <w:p w14:paraId="369EBB23" w14:textId="30CFBE77" w:rsidR="00442A21" w:rsidRDefault="00A2327E" w:rsidP="00D60F68">
      <w:r>
        <w:tab/>
        <w:t>First, it is clear from our analysis that news n</w:t>
      </w:r>
      <w:r w:rsidR="007E0F25" w:rsidRPr="00390F8F">
        <w:t xml:space="preserve">iches are identifiable features of the </w:t>
      </w:r>
      <w:r>
        <w:t xml:space="preserve">audience </w:t>
      </w:r>
      <w:r w:rsidR="007E0F25" w:rsidRPr="00390F8F">
        <w:t xml:space="preserve">attention network, </w:t>
      </w:r>
      <w:r>
        <w:t>al</w:t>
      </w:r>
      <w:r w:rsidR="007E0F25" w:rsidRPr="00390F8F">
        <w:t xml:space="preserve">though </w:t>
      </w:r>
      <w:r>
        <w:t xml:space="preserve">it is also true that we observe </w:t>
      </w:r>
      <w:r w:rsidR="007E0F25" w:rsidRPr="00390F8F">
        <w:t xml:space="preserve">considerable overlap between </w:t>
      </w:r>
      <w:r>
        <w:t xml:space="preserve">the </w:t>
      </w:r>
      <w:r w:rsidR="007E0F25" w:rsidRPr="00390F8F">
        <w:t>niches</w:t>
      </w:r>
      <w:r>
        <w:t xml:space="preserve">. </w:t>
      </w:r>
      <w:r w:rsidR="00DF4D8E">
        <w:t xml:space="preserve">Furthermore, </w:t>
      </w:r>
      <w:r w:rsidR="007E0F25" w:rsidRPr="00390F8F">
        <w:t xml:space="preserve">and in contrast to </w:t>
      </w:r>
      <w:r w:rsidR="00DF4D8E">
        <w:t>the majority of studies on audience</w:t>
      </w:r>
      <w:r w:rsidR="007E0F25" w:rsidRPr="00390F8F">
        <w:t xml:space="preserve"> overlap</w:t>
      </w:r>
      <w:r w:rsidR="00DF4D8E">
        <w:t xml:space="preserve"> (</w:t>
      </w:r>
      <w:r w:rsidR="00A811C3">
        <w:t>Fletcher &amp; Nielsen, 2017</w:t>
      </w:r>
      <w:r w:rsidR="00A811C3">
        <w:t xml:space="preserve">; </w:t>
      </w:r>
      <w:proofErr w:type="spellStart"/>
      <w:r w:rsidR="00A811C3" w:rsidRPr="006462FC">
        <w:rPr>
          <w:color w:val="000000" w:themeColor="text1"/>
        </w:rPr>
        <w:t>Majó</w:t>
      </w:r>
      <w:proofErr w:type="spellEnd"/>
      <w:r w:rsidR="00A811C3" w:rsidRPr="006462FC">
        <w:rPr>
          <w:color w:val="000000" w:themeColor="text1"/>
        </w:rPr>
        <w:t>-Vázquez</w:t>
      </w:r>
      <w:r w:rsidR="00A811C3">
        <w:t xml:space="preserve"> et al. 2019</w:t>
      </w:r>
      <w:r w:rsidR="00DF4D8E">
        <w:t>)</w:t>
      </w:r>
      <w:r w:rsidR="007E0F25" w:rsidRPr="00390F8F">
        <w:t xml:space="preserve">, </w:t>
      </w:r>
      <w:r w:rsidR="00DF4D8E">
        <w:t xml:space="preserve">we find </w:t>
      </w:r>
      <w:r w:rsidR="007E0F25" w:rsidRPr="00390F8F">
        <w:t xml:space="preserve">some support for </w:t>
      </w:r>
      <w:r w:rsidR="00DF4D8E">
        <w:t xml:space="preserve">ideological 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sidR="00DF4D8E">
        <w:rPr>
          <w:i/>
          <w:iCs/>
        </w:rPr>
        <w:t>elite press</w:t>
      </w:r>
      <w:r w:rsidR="00DF4D8E">
        <w:t xml:space="preserve"> niche were </w:t>
      </w:r>
      <w:r w:rsidR="00DF4D8E" w:rsidRPr="00390F8F">
        <w:t>decidedly more left leaning</w:t>
      </w:r>
      <w:r w:rsidR="00DF4D8E">
        <w:t xml:space="preserve"> than their counterparts in other niches, </w:t>
      </w:r>
      <w:r w:rsidR="00442A21">
        <w:t xml:space="preserve">the other two niches did not cleanly align with a particular ideological slant. The </w:t>
      </w:r>
      <w:r w:rsidR="00442A21">
        <w:rPr>
          <w:i/>
          <w:iCs/>
        </w:rPr>
        <w:t xml:space="preserve">local—aggregator </w:t>
      </w:r>
      <w:r w:rsidR="00442A21" w:rsidRPr="00442A21">
        <w:t>niche</w:t>
      </w:r>
      <w:r w:rsidR="00442A21">
        <w:t xml:space="preserve"> is essentially centrist or perhaps even non-ideological, while the </w:t>
      </w:r>
      <w:r w:rsidR="00442A21">
        <w:rPr>
          <w:i/>
          <w:iCs/>
        </w:rPr>
        <w:t>cable</w:t>
      </w:r>
      <w:r w:rsidR="00442A21">
        <w:t xml:space="preserve"> niche displayed a wide range of variation in terms of ideology. In particular, the </w:t>
      </w:r>
      <w:r w:rsidR="007E0F25" w:rsidRPr="00442A21">
        <w:rPr>
          <w:i/>
          <w:iCs/>
        </w:rPr>
        <w:t>cable</w:t>
      </w:r>
      <w:r w:rsidR="007E0F25" w:rsidRPr="00390F8F">
        <w:t xml:space="preserve"> </w:t>
      </w:r>
      <w:r w:rsidR="00442A21">
        <w:t>niche is at once the most extreme—especially on the right—but it also comprises both news organizations and individuals from across the political spectrum, indicating that audience members</w:t>
      </w:r>
      <w:r w:rsidR="00B039CC">
        <w:t xml:space="preserve"> in this niche pay attention to both</w:t>
      </w:r>
      <w:r w:rsidR="0028760B">
        <w:t xml:space="preserve"> left- and right-leaning cable outlets (e.g., CNN and Fox News)</w:t>
      </w:r>
      <w:r w:rsidR="00B039CC">
        <w:t>.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w:t>
      </w:r>
      <w:r w:rsidR="00A822FB">
        <w:t xml:space="preserve"> Combined with non-avoidance, this might lead to at least some exposure to ‘the other side.’</w:t>
      </w:r>
      <w:r w:rsidR="00B039CC">
        <w:t xml:space="preserve"> Alternatively, we could hypothesize that some individuals enjoy watching ‘both sides,’ perhaps as a form of inoculation against oppositional arguments, or perhaps merely as a form of entertainment. At the organizational level, it is clear that cable </w:t>
      </w:r>
      <w:r w:rsidR="00A822FB">
        <w:t>television news channels</w:t>
      </w:r>
      <w:r w:rsidR="00B039CC">
        <w:t xml:space="preserve"> </w:t>
      </w:r>
      <w:r w:rsidR="00A822FB">
        <w:t>operate</w:t>
      </w:r>
      <w:r w:rsidR="00B039CC">
        <w:t xml:space="preserve"> in the same audience space, a</w:t>
      </w:r>
      <w:r w:rsidR="00A822FB">
        <w:t xml:space="preserve">nd this </w:t>
      </w:r>
      <w:r w:rsidR="00B039CC">
        <w:t xml:space="preserve">may be one reason why </w:t>
      </w:r>
      <w:r w:rsidR="00A822FB">
        <w:t>prominent shows on major cable channels</w:t>
      </w:r>
      <w:r w:rsidR="00B039CC">
        <w:t xml:space="preserve"> frequently (and critically) reference one another on air (</w:t>
      </w:r>
      <w:r w:rsidR="00A811C3">
        <w:t xml:space="preserve">Barnidge et al., </w:t>
      </w:r>
      <w:r w:rsidR="000471E0">
        <w:t>2020</w:t>
      </w:r>
      <w:r w:rsidR="00B039CC">
        <w:t xml:space="preserve">). </w:t>
      </w:r>
      <w:r w:rsidR="00873FA2">
        <w:t xml:space="preserve">Regardless of these post-hoc speculations, which could be formalized and tested in future research, it is clear from our study that </w:t>
      </w:r>
      <w:r w:rsidR="00F55D89">
        <w:t>it is</w:t>
      </w:r>
      <w:r w:rsidR="00873FA2">
        <w:t xml:space="preserve"> possible to detect distinct niches that are defined not </w:t>
      </w:r>
      <w:r w:rsidR="00873FA2">
        <w:lastRenderedPageBreak/>
        <w:t>only by the ideologies of organizations and individuals but also by audience repertoires and organizational competition/symbiosis.</w:t>
      </w:r>
    </w:p>
    <w:p w14:paraId="37E36509" w14:textId="5FA8009B" w:rsidR="00442A21" w:rsidRPr="00AF3EF3" w:rsidRDefault="00F55D89" w:rsidP="00D60F68">
      <w:r>
        <w:tab/>
        <w:t xml:space="preserve">Second, our approach yields some novel insights about the role of other audience members in shaping individuals’ news selections. </w:t>
      </w:r>
      <w:r w:rsidR="00267498">
        <w:t>This kind of audience-level influence has been largely overlooked by the literatures on audience fragmentation and selective exposure, and therefore theorizing it required elaboration on two key</w:t>
      </w:r>
      <w:r>
        <w:t xml:space="preserve"> ideas: </w:t>
      </w:r>
      <w:r w:rsidR="00267498">
        <w:t>(1)</w:t>
      </w:r>
      <w:r>
        <w:t xml:space="preserve"> news exposure in online environment may take on an ‘actuarial’ quality thanks to news curation algorithms on major platforms including social media (e.g., Facebook), </w:t>
      </w:r>
      <w:r w:rsidR="00267498">
        <w:t xml:space="preserve">news aggregator and search engines (e.g., Google), and news apps (e.g., Apple News); and (2) </w:t>
      </w:r>
      <w:r w:rsidR="003E384C">
        <w:t>if</w:t>
      </w:r>
      <w:r w:rsidR="00267498">
        <w:t xml:space="preserve"> this kind of actuarial influence</w:t>
      </w:r>
      <w:r w:rsidR="003E384C">
        <w:t xml:space="preserve"> exists</w:t>
      </w:r>
      <w:r w:rsidR="00267498">
        <w:t xml:space="preserve">, it </w:t>
      </w:r>
      <w:r w:rsidR="003E384C">
        <w:t>follows</w:t>
      </w:r>
      <w:r w:rsidR="00267498">
        <w:t xml:space="preserve"> that an individual’s exposure would be </w:t>
      </w:r>
      <w:r w:rsidR="00267498">
        <w:rPr>
          <w:i/>
          <w:iCs/>
        </w:rPr>
        <w:t>most</w:t>
      </w:r>
      <w:r w:rsidR="00267498">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w:t>
      </w:r>
      <w:r w:rsidR="00D623E6">
        <w:t>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w:t>
      </w:r>
      <w:r w:rsidR="00AF3EF3">
        <w:t xml:space="preserve">, yielding a Cohen’s </w:t>
      </w:r>
      <w:r w:rsidR="00AF3EF3" w:rsidRPr="00AF3EF3">
        <w:rPr>
          <w:i/>
          <w:iCs/>
        </w:rPr>
        <w:t>d</w:t>
      </w:r>
      <w:r w:rsidR="00AF3EF3">
        <w:t xml:space="preserve"> of .28, which is widely viewed as a small-but-substantial effect size, particularly in light of the relatively small effect sizes commonly observed in the field of communication. Moreover, this effect was estimate</w:t>
      </w:r>
      <w:r w:rsidR="00425E5B">
        <w:t>d</w:t>
      </w:r>
      <w:r w:rsidR="00AF3EF3">
        <w:t xml:space="preserve"> </w:t>
      </w:r>
      <w:r w:rsidR="00AF3EF3">
        <w:rPr>
          <w:i/>
          <w:iCs/>
        </w:rPr>
        <w:t>while also accounting for the role of individual ideology</w:t>
      </w:r>
      <w:r w:rsidR="00AF3EF3">
        <w:t xml:space="preserve">, which has a </w:t>
      </w:r>
      <w:r w:rsidR="00425E5B">
        <w:t>smaller</w:t>
      </w:r>
      <w:r w:rsidR="00AF3EF3">
        <w:t xml:space="preserve"> Cohen’s </w:t>
      </w:r>
      <w:r w:rsidR="00AF3EF3">
        <w:rPr>
          <w:i/>
          <w:iCs/>
        </w:rPr>
        <w:t>d</w:t>
      </w:r>
      <w:r w:rsidR="00AF3EF3">
        <w:t xml:space="preserve"> </w:t>
      </w:r>
      <w:r w:rsidR="00425E5B">
        <w:t>of .16 (remembering the caveat about comparing multilevel effect size</w:t>
      </w:r>
      <w:r w:rsidR="00A35D57">
        <w:t>s</w:t>
      </w:r>
      <w:r w:rsidR="00425E5B">
        <w:t>), which makes it a relatively stringent test of the influence of audience ideology. The</w:t>
      </w:r>
      <w:r w:rsidR="00A35D57">
        <w:t>s</w:t>
      </w:r>
      <w:r w:rsidR="00425E5B">
        <w:t>e insights about the relative influence of audience ideology on individuals’ news selections advances literature on selective exposure in an important way. While the literature has offered explanations based on individual motivations and/or psychology (</w:t>
      </w:r>
      <w:r w:rsidR="004F63D6">
        <w:t>Garrett, 2009; Knobloch-</w:t>
      </w:r>
      <w:proofErr w:type="spellStart"/>
      <w:r w:rsidR="004F63D6">
        <w:t>Westerwick</w:t>
      </w:r>
      <w:proofErr w:type="spellEnd"/>
      <w:r w:rsidR="004F63D6">
        <w:t xml:space="preserve"> &amp; Meng, 2009; Stroud, 2011</w:t>
      </w:r>
      <w:r w:rsidR="00425E5B">
        <w:t xml:space="preserve">),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w:t>
      </w:r>
      <w:r w:rsidR="004F63D6">
        <w:t xml:space="preserve">these kinds of sociotechnical factors. </w:t>
      </w:r>
    </w:p>
    <w:p w14:paraId="7CB26E16" w14:textId="79B41BDE" w:rsidR="00733D5D" w:rsidRDefault="00E57B9E" w:rsidP="00D60F68">
      <w:r>
        <w:tab/>
        <w:t>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w:t>
      </w:r>
      <w:r w:rsidR="007C1143">
        <w:t xml:space="preserv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interactions, and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w:t>
      </w:r>
      <w:r w:rsidR="00A10333">
        <w:t xml:space="preserve">inverse interpretation is that the influence of individual ideology is </w:t>
      </w:r>
      <w:r w:rsidR="00A10333">
        <w:rPr>
          <w:i/>
          <w:iCs/>
        </w:rPr>
        <w:t>weaker</w:t>
      </w:r>
      <w:r w:rsidR="00A10333">
        <w:t xml:space="preserve"> where the news environment does not align with it. This study therefore presents a substantial step forward theoretically by offering a framework for contextualizing the role of individual motivations in shaping news selection</w:t>
      </w:r>
      <w:r w:rsidR="00AD1F5E">
        <w:t>.</w:t>
      </w:r>
    </w:p>
    <w:p w14:paraId="3292F649" w14:textId="0A2CBE44" w:rsidR="00CF0FA0" w:rsidRDefault="00E872FF" w:rsidP="00CF0FA0">
      <w:r>
        <w:tab/>
      </w:r>
      <w:r w:rsidR="001749C5">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time period, and therefore the data cannot be used to make causal inferences. Future research is necessary to understand the causal </w:t>
      </w:r>
      <w:r w:rsidR="001749C5" w:rsidRPr="0030659C">
        <w:t xml:space="preserve">effects of audience structures on individuals’ news selections. Second, </w:t>
      </w:r>
      <w:r w:rsidR="004734F3" w:rsidRPr="0030659C">
        <w:t>the study relies on self-reported measures of news use. Prior research shows that survey respondents tend to underestimate the volume of news to which they are exposed, particularly in online settings (</w:t>
      </w:r>
      <w:r w:rsidR="004734F3" w:rsidRPr="0030659C">
        <w:t>González-</w:t>
      </w:r>
      <w:proofErr w:type="spellStart"/>
      <w:r w:rsidR="004734F3" w:rsidRPr="0030659C">
        <w:t>Bailón</w:t>
      </w:r>
      <w:proofErr w:type="spellEnd"/>
      <w:r w:rsidR="004734F3" w:rsidRPr="0030659C">
        <w:t xml:space="preserve"> &amp; </w:t>
      </w:r>
      <w:proofErr w:type="spellStart"/>
      <w:r w:rsidR="004734F3" w:rsidRPr="0030659C">
        <w:t>Xenos</w:t>
      </w:r>
      <w:proofErr w:type="spellEnd"/>
      <w:r w:rsidR="004734F3" w:rsidRPr="0030659C">
        <w:t xml:space="preserve">, </w:t>
      </w:r>
      <w:r w:rsidR="006246B6">
        <w:t>2020</w:t>
      </w:r>
      <w:r w:rsidR="004734F3"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004734F3" w:rsidRPr="0030659C">
        <w:t>Scharkow</w:t>
      </w:r>
      <w:proofErr w:type="spellEnd"/>
      <w:r w:rsidR="004734F3" w:rsidRPr="0030659C">
        <w:t xml:space="preserve">, 2021), open-ended measures may capture one-time or serendipitous encounters with media that do not reflect individuals’ habitual patterns of news use (Barnidge et al., 2021). To </w:t>
      </w:r>
      <w:r w:rsidR="00577B89" w:rsidRPr="0030659C">
        <w:t>address</w:t>
      </w:r>
      <w:r w:rsidR="004734F3" w:rsidRPr="0030659C">
        <w:t xml:space="preserve"> this issue, the </w:t>
      </w:r>
      <w:r w:rsidR="00577B89" w:rsidRPr="0030659C">
        <w:t xml:space="preserve">study employs a data filtration method specifically tailored to the problem of systemic measurement error. Finally, the analyses presented in the paper are also limited. While the </w:t>
      </w:r>
      <w:proofErr w:type="spellStart"/>
      <w:r w:rsidR="00577B89" w:rsidRPr="0030659C">
        <w:t>Louvian</w:t>
      </w:r>
      <w:proofErr w:type="spellEnd"/>
      <w:r w:rsidR="00577B89" w:rsidRPr="0030659C">
        <w:t xml:space="preserve"> clustering algorithm is one of the fastest and most widely-used algorithms for detecting ‘communities’ within social networks, prior research shows that it may detect communities that are only loosely connected (</w:t>
      </w:r>
      <w:proofErr w:type="spellStart"/>
      <w:r w:rsidR="00577B89" w:rsidRPr="0030659C">
        <w:t>Traag</w:t>
      </w:r>
      <w:proofErr w:type="spellEnd"/>
      <w:r w:rsidR="00577B89" w:rsidRPr="0030659C">
        <w:t xml:space="preserve"> et al., 2019). Future research should embark on a systematic comparison of clustering algorithm</w:t>
      </w:r>
      <w:r w:rsidR="00D60F68" w:rsidRPr="0030659C">
        <w:t xml:space="preserve">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401F801C" w14:textId="297CC22D" w:rsidR="00454F00" w:rsidRDefault="007545DE" w:rsidP="001546F8">
      <w:r>
        <w:tab/>
      </w:r>
      <w:r w:rsidR="00D60F68" w:rsidRPr="0030659C">
        <w:t>Despite these limitations, this study offers a novel approach for detecting and analyzing niches within news audience</w:t>
      </w:r>
      <w:r w:rsidR="00D60F68">
        <w:t xml:space="preserve"> networks.</w:t>
      </w:r>
      <w:r w:rsidR="001546F8" w:rsidRPr="001546F8">
        <w:t xml:space="preserve"> </w:t>
      </w:r>
      <w:r w:rsidR="001546F8">
        <w:t>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are able to gain additional leverage over questions related to news selection and audience fragmentation</w:t>
      </w:r>
      <w:r w:rsidR="001546F8">
        <w:t xml:space="preserve">. </w:t>
      </w:r>
      <w:r w:rsidR="00CF0FA0">
        <w:t>While prior research has dispelled claims about coherent ‘filter bubbles’ or severe fragmentation in the U.S. news audience, our analysis suggests that</w:t>
      </w:r>
      <w:r w:rsidR="001546F8">
        <w:t>, nonetheless,</w:t>
      </w:r>
      <w:r w:rsidR="00CF0FA0">
        <w:t xml:space="preserve"> </w:t>
      </w:r>
      <w:r w:rsidR="00454F00">
        <w:t>there are</w:t>
      </w:r>
      <w:r w:rsidR="00454F00">
        <w:t xml:space="preserve"> identifiable audience segments that are characterized ideological difference at multiple levels of observatio</w:t>
      </w:r>
      <w:r w:rsidR="00454F00">
        <w:t>n,</w:t>
      </w:r>
      <w:r w:rsidR="001546F8">
        <w:t xml:space="preserve"> and these segmentation is related to individuals’ news selections. Thus, even while segmentation may not unfold along strictly ideological lines, it could</w:t>
      </w:r>
      <w:r w:rsidR="00454F00">
        <w:t xml:space="preserve"> </w:t>
      </w:r>
      <w:r w:rsidR="001546F8">
        <w:t>still</w:t>
      </w:r>
      <w:r w:rsidR="00454F00">
        <w:t xml:space="preserve"> play a role in contributing to the erosion or deterioration of social cohesion in the United States</w:t>
      </w:r>
      <w:r w:rsidR="001546F8">
        <w:t>.</w:t>
      </w:r>
    </w:p>
    <w:p w14:paraId="102E58B1" w14:textId="77777777" w:rsidR="00454F00" w:rsidRDefault="00454F00" w:rsidP="00CF0FA0"/>
    <w:p w14:paraId="13260AA0" w14:textId="66C4C301" w:rsidR="00CF0FA0" w:rsidRDefault="00CF0FA0" w:rsidP="00D60F68"/>
    <w:p w14:paraId="7CC67FBA" w14:textId="77777777" w:rsidR="00CF0FA0" w:rsidRDefault="00CF0FA0" w:rsidP="00D60F68"/>
    <w:p w14:paraId="4E21DE9B" w14:textId="77777777" w:rsidR="00CF0FA0" w:rsidRDefault="00CF0FA0" w:rsidP="00D60F68"/>
    <w:p w14:paraId="657426E0" w14:textId="34045C5B" w:rsidR="00D60F68" w:rsidRDefault="00D60F68" w:rsidP="00D60F68">
      <w:r>
        <w:tab/>
      </w:r>
    </w:p>
    <w:p w14:paraId="20F10FEC" w14:textId="5AFC8868" w:rsidR="00876719" w:rsidRDefault="00876719" w:rsidP="00D60F68"/>
    <w:p w14:paraId="2509D60C" w14:textId="4132E0DF" w:rsidR="00876719" w:rsidRPr="006246B6" w:rsidRDefault="0030659C" w:rsidP="00D60F68">
      <w:r w:rsidRPr="006246B6">
        <w:t>González-</w:t>
      </w:r>
      <w:proofErr w:type="spellStart"/>
      <w:r w:rsidRPr="006246B6">
        <w:t>Bailón</w:t>
      </w:r>
      <w:proofErr w:type="spellEnd"/>
      <w:r w:rsidR="006246B6" w:rsidRPr="006246B6">
        <w:t>, S.</w:t>
      </w:r>
      <w:r w:rsidRPr="006246B6">
        <w:t xml:space="preserve"> &amp; </w:t>
      </w:r>
      <w:proofErr w:type="spellStart"/>
      <w:r w:rsidRPr="006246B6">
        <w:t>Xenos</w:t>
      </w:r>
      <w:proofErr w:type="spellEnd"/>
      <w:r w:rsidRPr="006246B6">
        <w:t xml:space="preserve">, </w:t>
      </w:r>
      <w:r w:rsidR="006246B6" w:rsidRPr="006246B6">
        <w:t>M. A. (</w:t>
      </w:r>
      <w:r w:rsidRPr="006246B6">
        <w:t>20</w:t>
      </w:r>
      <w:r w:rsidR="006246B6" w:rsidRPr="006246B6">
        <w:t xml:space="preserve">20). </w:t>
      </w:r>
      <w:r w:rsidR="006246B6" w:rsidRPr="006246B6">
        <w:t xml:space="preserve">The Blind Spots of Measuring Online News </w:t>
      </w:r>
      <w:r w:rsidR="006246B6" w:rsidRPr="006246B6">
        <w:tab/>
      </w:r>
      <w:r w:rsidR="006246B6" w:rsidRPr="006246B6">
        <w:t>Exposure: A Comparison of Self-Reported and Observational Data in Nine Countries</w:t>
      </w:r>
      <w:r w:rsidR="006246B6" w:rsidRPr="006246B6">
        <w:t xml:space="preserve">. </w:t>
      </w:r>
      <w:r w:rsidR="006246B6" w:rsidRPr="006246B6">
        <w:tab/>
        <w:t xml:space="preserve">Preprint available at SSRN, abstract 3522774. </w:t>
      </w:r>
    </w:p>
    <w:p w14:paraId="48C872D1" w14:textId="515C6979" w:rsidR="0030659C" w:rsidRDefault="0030659C" w:rsidP="00D60F68">
      <w:proofErr w:type="spellStart"/>
      <w:r w:rsidRPr="006246B6">
        <w:t>Traag</w:t>
      </w:r>
      <w:proofErr w:type="spellEnd"/>
      <w:r w:rsidR="006246B6" w:rsidRPr="006246B6">
        <w:t>, V. A., Waltman, L., &amp; van Eck, N. J.</w:t>
      </w:r>
      <w:r w:rsidRPr="006246B6">
        <w:t xml:space="preserve"> </w:t>
      </w:r>
      <w:r w:rsidR="006246B6" w:rsidRPr="006246B6">
        <w:t>(</w:t>
      </w:r>
      <w:r w:rsidRPr="006246B6">
        <w:t>2019</w:t>
      </w:r>
      <w:r w:rsidR="006246B6" w:rsidRPr="006246B6">
        <w:t xml:space="preserve">). From </w:t>
      </w:r>
      <w:proofErr w:type="spellStart"/>
      <w:r w:rsidR="006246B6" w:rsidRPr="006246B6">
        <w:t>Louvian</w:t>
      </w:r>
      <w:proofErr w:type="spellEnd"/>
      <w:r w:rsidR="006246B6" w:rsidRPr="006246B6">
        <w:t xml:space="preserve"> to Leiden: Guaranteeing </w:t>
      </w:r>
      <w:r w:rsidR="006246B6" w:rsidRPr="006246B6">
        <w:tab/>
        <w:t xml:space="preserve">Well-Connected Communities. </w:t>
      </w:r>
      <w:r w:rsidR="006246B6" w:rsidRPr="006246B6">
        <w:rPr>
          <w:i/>
          <w:iCs/>
        </w:rPr>
        <w:t>Scientific Reports, 9</w:t>
      </w:r>
      <w:r w:rsidR="006246B6" w:rsidRPr="006246B6">
        <w:t>, article 5233.</w:t>
      </w:r>
    </w:p>
    <w:p w14:paraId="61472E22" w14:textId="02C1ACC4" w:rsidR="009C5889" w:rsidRDefault="009C5889" w:rsidP="00D60F68"/>
    <w:p w14:paraId="5B0D8995" w14:textId="316403AE" w:rsidR="009C5889" w:rsidRDefault="009C5889" w:rsidP="00D60F68"/>
    <w:p w14:paraId="64EDFFED" w14:textId="5897000B" w:rsidR="009C5889" w:rsidRDefault="009C5889" w:rsidP="00D60F68">
      <w:r>
        <w:t>Cohen’s D</w:t>
      </w:r>
    </w:p>
    <w:p w14:paraId="33E99D95" w14:textId="0FCF073F" w:rsidR="009C5889" w:rsidRDefault="009C5889" w:rsidP="00D60F68">
      <w:r>
        <w:t>Individual = .16</w:t>
      </w:r>
    </w:p>
    <w:p w14:paraId="1455BF40" w14:textId="600315E2" w:rsidR="009C5889" w:rsidRDefault="009C5889" w:rsidP="00D60F68">
      <w:r>
        <w:t>Audience = .28</w:t>
      </w:r>
    </w:p>
    <w:p w14:paraId="716B6753" w14:textId="06C56B38" w:rsidR="009C5889" w:rsidRPr="006246B6" w:rsidRDefault="009C5889" w:rsidP="00D60F68">
      <w:r>
        <w:t>Organizational = .30</w:t>
      </w:r>
    </w:p>
    <w:sectPr w:rsidR="009C5889" w:rsidRPr="006246B6"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5"/>
    <w:rsid w:val="000471E0"/>
    <w:rsid w:val="000B43CF"/>
    <w:rsid w:val="000B67FF"/>
    <w:rsid w:val="000F156B"/>
    <w:rsid w:val="001546F8"/>
    <w:rsid w:val="001749C5"/>
    <w:rsid w:val="00233083"/>
    <w:rsid w:val="00246EE7"/>
    <w:rsid w:val="00267498"/>
    <w:rsid w:val="00267D3E"/>
    <w:rsid w:val="0028760B"/>
    <w:rsid w:val="0030659C"/>
    <w:rsid w:val="003E384C"/>
    <w:rsid w:val="00421FBC"/>
    <w:rsid w:val="004240E4"/>
    <w:rsid w:val="00425E5B"/>
    <w:rsid w:val="00442A21"/>
    <w:rsid w:val="00454F00"/>
    <w:rsid w:val="004734F3"/>
    <w:rsid w:val="004E1040"/>
    <w:rsid w:val="004F63D6"/>
    <w:rsid w:val="00577B89"/>
    <w:rsid w:val="006246B6"/>
    <w:rsid w:val="006A5809"/>
    <w:rsid w:val="00733D5D"/>
    <w:rsid w:val="007545DE"/>
    <w:rsid w:val="007C1143"/>
    <w:rsid w:val="007E0F25"/>
    <w:rsid w:val="00873FA2"/>
    <w:rsid w:val="00876719"/>
    <w:rsid w:val="009C5889"/>
    <w:rsid w:val="00A10333"/>
    <w:rsid w:val="00A2327E"/>
    <w:rsid w:val="00A35D57"/>
    <w:rsid w:val="00A811C3"/>
    <w:rsid w:val="00A822FB"/>
    <w:rsid w:val="00AD1F5E"/>
    <w:rsid w:val="00AF3EF3"/>
    <w:rsid w:val="00B039CC"/>
    <w:rsid w:val="00CF0FA0"/>
    <w:rsid w:val="00D049A1"/>
    <w:rsid w:val="00D60F68"/>
    <w:rsid w:val="00D623E6"/>
    <w:rsid w:val="00DA37C6"/>
    <w:rsid w:val="00DF4D8E"/>
    <w:rsid w:val="00E40817"/>
    <w:rsid w:val="00E57B9E"/>
    <w:rsid w:val="00E872FF"/>
    <w:rsid w:val="00F55D89"/>
    <w:rsid w:val="00F806A8"/>
    <w:rsid w:val="00F9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8D9B8"/>
  <w14:defaultImageDpi w14:val="32767"/>
  <w15:chartTrackingRefBased/>
  <w15:docId w15:val="{D7B4B6C3-30C3-894B-B17E-016BDBB9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F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376">
      <w:bodyDiv w:val="1"/>
      <w:marLeft w:val="0"/>
      <w:marRight w:val="0"/>
      <w:marTop w:val="0"/>
      <w:marBottom w:val="0"/>
      <w:divBdr>
        <w:top w:val="none" w:sz="0" w:space="0" w:color="auto"/>
        <w:left w:val="none" w:sz="0" w:space="0" w:color="auto"/>
        <w:bottom w:val="none" w:sz="0" w:space="0" w:color="auto"/>
        <w:right w:val="none" w:sz="0" w:space="0" w:color="auto"/>
      </w:divBdr>
    </w:div>
    <w:div w:id="6184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2022-02-15T23:17:00Z</dcterms:created>
  <dcterms:modified xsi:type="dcterms:W3CDTF">2022-02-16T23:39:00Z</dcterms:modified>
</cp:coreProperties>
</file>