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47BD" w14:textId="78A39496" w:rsidR="00F54B9D" w:rsidRDefault="006D1683" w:rsidP="00426827">
      <w:pPr>
        <w:jc w:val="center"/>
      </w:pPr>
      <w:r>
        <w:t>Beyond niche news:</w:t>
      </w:r>
      <w:r w:rsidR="00847056">
        <w:t xml:space="preserve"> Multilevel</w:t>
      </w:r>
      <w:r w:rsidR="001942B7">
        <w:t xml:space="preserve"> examination of </w:t>
      </w:r>
      <w:r w:rsidR="00FA5BDF">
        <w:t>audience overlap</w:t>
      </w:r>
      <w:r w:rsidR="00847056">
        <w:t xml:space="preserve"> and </w:t>
      </w:r>
      <w:r w:rsidR="00FA5BDF">
        <w:t xml:space="preserve">social </w:t>
      </w:r>
      <w:r w:rsidR="00847056">
        <w:t>news cycle</w:t>
      </w:r>
      <w:r w:rsidR="001942B7">
        <w:t xml:space="preserve"> effects on ideological news consumption</w:t>
      </w:r>
      <w:r w:rsidR="009A7AF4">
        <w:t xml:space="preserve"> </w:t>
      </w:r>
    </w:p>
    <w:p w14:paraId="1C72FCB7" w14:textId="0715259E" w:rsidR="00786AA5" w:rsidRDefault="00786AA5" w:rsidP="00426827">
      <w:pPr>
        <w:jc w:val="center"/>
      </w:pPr>
    </w:p>
    <w:p w14:paraId="5150DC5D" w14:textId="3E118CDA" w:rsidR="00792ED8" w:rsidRPr="00FA5BDF" w:rsidRDefault="00792ED8" w:rsidP="00426827">
      <w:pPr>
        <w:jc w:val="center"/>
        <w:rPr>
          <w:i/>
          <w:iCs/>
        </w:rPr>
      </w:pPr>
      <w:r w:rsidRPr="00FA5BDF">
        <w:rPr>
          <w:i/>
          <w:iCs/>
        </w:rPr>
        <w:t>Working RQs</w:t>
      </w:r>
    </w:p>
    <w:p w14:paraId="42556C93" w14:textId="77777777" w:rsidR="009A7AF4" w:rsidRDefault="009A7AF4" w:rsidP="00426827">
      <w:pPr>
        <w:jc w:val="center"/>
      </w:pPr>
    </w:p>
    <w:p w14:paraId="586B6B8E" w14:textId="77777777" w:rsidR="00792ED8" w:rsidRDefault="00792ED8" w:rsidP="00426827">
      <w:pPr>
        <w:jc w:val="center"/>
      </w:pPr>
    </w:p>
    <w:p w14:paraId="79A81EA7" w14:textId="58964312" w:rsidR="00FF53FB" w:rsidRDefault="00FF53FB" w:rsidP="009A7AF4">
      <w:r>
        <w:t xml:space="preserve">RQ1: </w:t>
      </w:r>
      <w:r w:rsidR="006C7891">
        <w:t>Based on a network projection, w</w:t>
      </w:r>
      <w:r w:rsidR="00741D13">
        <w:t xml:space="preserve">hat are the potential patterns of </w:t>
      </w:r>
      <w:r w:rsidR="00924726">
        <w:t>niche</w:t>
      </w:r>
      <w:r w:rsidR="009C6947">
        <w:t xml:space="preserve"> </w:t>
      </w:r>
      <w:r w:rsidR="00741D13">
        <w:t>news consumption?</w:t>
      </w:r>
      <w:r w:rsidR="00924726">
        <w:t xml:space="preserve"> </w:t>
      </w:r>
    </w:p>
    <w:p w14:paraId="023D449F" w14:textId="77777777" w:rsidR="006C7891" w:rsidRDefault="006C7891" w:rsidP="009A7AF4"/>
    <w:p w14:paraId="145E3D38" w14:textId="35CCD51F" w:rsidR="006C7891" w:rsidRDefault="006C7891" w:rsidP="0062215D">
      <w:r>
        <w:t>RQ2</w:t>
      </w:r>
      <w:r w:rsidR="0062215D">
        <w:t>a</w:t>
      </w:r>
      <w:r>
        <w:t>: How does the ideology of the audience within one’s news niche related to ideological news consumption?</w:t>
      </w:r>
    </w:p>
    <w:p w14:paraId="4041C3DB" w14:textId="36037968" w:rsidR="006C7891" w:rsidRDefault="006C7891" w:rsidP="009A7AF4"/>
    <w:p w14:paraId="3C2A8CA5" w14:textId="69D8E872" w:rsidR="001942B7" w:rsidRDefault="006D1683" w:rsidP="0062215D">
      <w:r>
        <w:t>RQ2</w:t>
      </w:r>
      <w:r w:rsidR="0062215D">
        <w:t>b</w:t>
      </w:r>
      <w:r>
        <w:t>: How does the ideology of the organizations within one’s news niche related to ideological news consumption?</w:t>
      </w:r>
    </w:p>
    <w:p w14:paraId="64592690" w14:textId="6561365D" w:rsidR="0031162B" w:rsidRDefault="0031162B" w:rsidP="009A7AF4"/>
    <w:p w14:paraId="7BF4D131" w14:textId="172C5D5E" w:rsidR="00434991" w:rsidRDefault="00434991" w:rsidP="0062215D">
      <w:r>
        <w:t xml:space="preserve">RQ3a: How are individual’s various uses of social media related to ideological news consumption? </w:t>
      </w:r>
    </w:p>
    <w:p w14:paraId="1C06971F" w14:textId="43E04E0A" w:rsidR="00434991" w:rsidRDefault="00434991" w:rsidP="00434991"/>
    <w:p w14:paraId="4A41CB3E" w14:textId="6A4F2EE7" w:rsidR="00434991" w:rsidRDefault="00434991" w:rsidP="00434991">
      <w:r>
        <w:t xml:space="preserve">RQ3b: How is </w:t>
      </w:r>
      <w:r w:rsidR="00B43B48">
        <w:t>audience</w:t>
      </w:r>
      <w:r>
        <w:t xml:space="preserve"> engagement with the news on social media during a news cycle related to ideological news consumption? </w:t>
      </w:r>
    </w:p>
    <w:p w14:paraId="1B9E1926" w14:textId="1B3797A8" w:rsidR="00434991" w:rsidRDefault="00434991" w:rsidP="00434991"/>
    <w:p w14:paraId="2934DC8C" w14:textId="1DB4D3D4" w:rsidR="00434991" w:rsidRDefault="00434991" w:rsidP="00434991">
      <w:r>
        <w:t>RQ3b: How is</w:t>
      </w:r>
      <w:r w:rsidR="00B43B48">
        <w:t xml:space="preserve"> the</w:t>
      </w:r>
      <w:r>
        <w:t xml:space="preserve"> sentiment </w:t>
      </w:r>
      <w:r w:rsidR="0062215D">
        <w:t>of</w:t>
      </w:r>
      <w:r>
        <w:t xml:space="preserve"> the news on social media during a news cycle related to ideological news consumption? </w:t>
      </w:r>
    </w:p>
    <w:p w14:paraId="3EC1BB22" w14:textId="77777777" w:rsidR="00434991" w:rsidRDefault="00434991" w:rsidP="00434991"/>
    <w:p w14:paraId="249DE4E5" w14:textId="591EE995" w:rsidR="00434991" w:rsidRDefault="00434991" w:rsidP="00434991"/>
    <w:p w14:paraId="0F1E9DF1" w14:textId="77777777" w:rsidR="00434991" w:rsidRDefault="00434991" w:rsidP="00434991"/>
    <w:p w14:paraId="682559D9" w14:textId="77777777" w:rsidR="00434991" w:rsidRDefault="00434991" w:rsidP="001942B7"/>
    <w:p w14:paraId="028CB44E" w14:textId="6AEDB3E1" w:rsidR="006D1683" w:rsidRDefault="006D1683" w:rsidP="001942B7"/>
    <w:p w14:paraId="3C1AAAA3" w14:textId="77777777" w:rsidR="006D1683" w:rsidRDefault="006D1683" w:rsidP="001942B7"/>
    <w:p w14:paraId="3EAC2076" w14:textId="21814C0F" w:rsidR="0062215D" w:rsidRDefault="0062215D" w:rsidP="0031162B">
      <w:pPr>
        <w:jc w:val="both"/>
      </w:pPr>
    </w:p>
    <w:p w14:paraId="784F9A03" w14:textId="20D458A2" w:rsidR="00CB0880" w:rsidRDefault="00CB0880" w:rsidP="0031162B">
      <w:pPr>
        <w:jc w:val="both"/>
      </w:pPr>
    </w:p>
    <w:p w14:paraId="0D58F5ED" w14:textId="28DF4BFB" w:rsidR="00CB0880" w:rsidRDefault="00CB0880" w:rsidP="0031162B">
      <w:pPr>
        <w:jc w:val="both"/>
      </w:pPr>
    </w:p>
    <w:p w14:paraId="1972AF95" w14:textId="5FC6A0F9" w:rsidR="00CB0880" w:rsidRDefault="00CB0880" w:rsidP="0031162B">
      <w:pPr>
        <w:jc w:val="both"/>
      </w:pPr>
    </w:p>
    <w:p w14:paraId="621A52FC" w14:textId="77777777" w:rsidR="00CB0880" w:rsidRDefault="00CB0880" w:rsidP="0031162B">
      <w:pPr>
        <w:jc w:val="both"/>
      </w:pPr>
    </w:p>
    <w:p w14:paraId="23407B71" w14:textId="7BCC5AD0" w:rsidR="0062215D" w:rsidRDefault="0062215D" w:rsidP="0031162B">
      <w:pPr>
        <w:jc w:val="both"/>
      </w:pPr>
    </w:p>
    <w:p w14:paraId="69C4E9AD" w14:textId="58E0F203" w:rsidR="0062215D" w:rsidRDefault="0062215D" w:rsidP="0031162B">
      <w:pPr>
        <w:jc w:val="both"/>
      </w:pPr>
    </w:p>
    <w:p w14:paraId="48B14B02" w14:textId="54977779" w:rsidR="00C16D1E" w:rsidRDefault="00C16D1E" w:rsidP="0031162B">
      <w:pPr>
        <w:jc w:val="both"/>
      </w:pPr>
    </w:p>
    <w:p w14:paraId="51CF3E70" w14:textId="77777777" w:rsidR="00C16D1E" w:rsidRDefault="00C16D1E" w:rsidP="0031162B">
      <w:pPr>
        <w:jc w:val="both"/>
      </w:pPr>
    </w:p>
    <w:p w14:paraId="001DE420" w14:textId="15C55474" w:rsidR="0062215D" w:rsidRDefault="0062215D" w:rsidP="0031162B">
      <w:pPr>
        <w:jc w:val="both"/>
      </w:pPr>
    </w:p>
    <w:p w14:paraId="4E459BCA" w14:textId="77777777" w:rsidR="0062215D" w:rsidRDefault="0062215D" w:rsidP="0031162B">
      <w:pPr>
        <w:jc w:val="both"/>
      </w:pPr>
    </w:p>
    <w:p w14:paraId="1F114A1B" w14:textId="77777777" w:rsidR="0031162B" w:rsidRDefault="0031162B" w:rsidP="0031162B">
      <w:pPr>
        <w:jc w:val="both"/>
      </w:pPr>
    </w:p>
    <w:p w14:paraId="105DAFB0" w14:textId="77777777" w:rsidR="0031162B" w:rsidRDefault="0031162B" w:rsidP="0031162B">
      <w:pPr>
        <w:jc w:val="both"/>
      </w:pPr>
    </w:p>
    <w:p w14:paraId="21E2DBFE" w14:textId="171E5440" w:rsidR="0031162B" w:rsidRDefault="0031162B" w:rsidP="0031162B">
      <w:pPr>
        <w:ind w:firstLine="720"/>
      </w:pPr>
    </w:p>
    <w:p w14:paraId="71FA72BA" w14:textId="77777777" w:rsidR="001F3921" w:rsidRDefault="001F3921" w:rsidP="00741D13"/>
    <w:p w14:paraId="038FD5DF" w14:textId="77777777" w:rsidR="0020407A" w:rsidRDefault="0020407A" w:rsidP="00741D13"/>
    <w:p w14:paraId="37F44D92" w14:textId="77777777" w:rsidR="0020407A" w:rsidRDefault="0020407A" w:rsidP="00741D13"/>
    <w:p w14:paraId="5A14F2CF" w14:textId="77777777" w:rsidR="0020407A" w:rsidRDefault="0020407A" w:rsidP="00741D13"/>
    <w:p w14:paraId="184C1935" w14:textId="231DC788" w:rsidR="00311A91" w:rsidRDefault="00311A91" w:rsidP="006D1683">
      <w:pPr>
        <w:jc w:val="center"/>
        <w:rPr>
          <w:b/>
          <w:bCs/>
        </w:rPr>
      </w:pPr>
      <w:r>
        <w:rPr>
          <w:b/>
          <w:bCs/>
        </w:rPr>
        <w:lastRenderedPageBreak/>
        <w:t>Literature Notes</w:t>
      </w:r>
    </w:p>
    <w:p w14:paraId="487C6FFE" w14:textId="68E136F7" w:rsidR="00311A91" w:rsidRDefault="00311A91" w:rsidP="006D1683">
      <w:pPr>
        <w:jc w:val="center"/>
        <w:rPr>
          <w:b/>
          <w:bCs/>
        </w:rPr>
      </w:pPr>
    </w:p>
    <w:p w14:paraId="23069DD0" w14:textId="6A62A6FB" w:rsidR="00311A91" w:rsidRDefault="00311A91" w:rsidP="003E3D42">
      <w:pPr>
        <w:spacing w:line="480" w:lineRule="auto"/>
        <w:ind w:firstLine="720"/>
      </w:pPr>
      <w:r>
        <w:t xml:space="preserve">This </w:t>
      </w:r>
      <w:r w:rsidR="00C314D2">
        <w:t>study</w:t>
      </w:r>
      <w:r>
        <w:t xml:space="preserve"> </w:t>
      </w:r>
      <w:r w:rsidR="00C314D2">
        <w:t>engages</w:t>
      </w:r>
      <w:r>
        <w:t xml:space="preserve"> broad questions about the ideological news audience. As media choice accelerates alongside rise of social and mobile platforms for news, media markets have increasingly segmented into ever-smaller audience niches designed to serve special interests, from entertainment to news and hyper-partisan content</w:t>
      </w:r>
      <w:r w:rsidR="00AA3A7E">
        <w:t xml:space="preserve"> (XX)</w:t>
      </w:r>
      <w:r>
        <w:t>. Accordingly, scholars have extensively examined the nature of partisan selective exposure at the individual level (e.g., Stroud, 2008; Others). These studies typically show that while people do seek attitude-consistent information, they rarely avoid counter-attitudinal news altogether (XX). A second line of work in this area has looked to the macro, audience</w:t>
      </w:r>
      <w:r w:rsidR="00AA3A7E">
        <w:t>-</w:t>
      </w:r>
      <w:r>
        <w:t xml:space="preserve">level characteristics of </w:t>
      </w:r>
      <w:r w:rsidR="00AA3A7E">
        <w:t>channel overlap (XX). Employing network analysis, these studies find evidence of significant duplication across media outlets, suggesting that audience</w:t>
      </w:r>
      <w:r w:rsidR="003E3D42">
        <w:t>s</w:t>
      </w:r>
      <w:r w:rsidR="00AA3A7E">
        <w:t xml:space="preserve"> are not as fragmented as everyday intuition would suggest (XX; XX). Yet another trend looks at social media uses and effects on ideological news use (XX). These findings paint a nuanced picture, where </w:t>
      </w:r>
      <w:r w:rsidR="003E3D42">
        <w:t xml:space="preserve">exposure to </w:t>
      </w:r>
      <w:r w:rsidR="00AA3A7E">
        <w:t>political information is dependent upon a variety of context-dependent variables, like social endorsements and other group-</w:t>
      </w:r>
      <w:r w:rsidR="0075337A">
        <w:t>consensus informing attributes (XX).</w:t>
      </w:r>
    </w:p>
    <w:p w14:paraId="7B0B10B2" w14:textId="77777777" w:rsidR="00C314D2" w:rsidRDefault="0075337A" w:rsidP="003E3D42">
      <w:pPr>
        <w:spacing w:line="480" w:lineRule="auto"/>
      </w:pPr>
      <w:r>
        <w:tab/>
        <w:t>Recently, scholars have turned to the role of major platforms in the filtering and selection of news (XX). These studies raise important questions about individual agency, as it becomes an open question to what extent one’s public affairs and political information exposure is a product of algorithmic filtering (XX), inattentive/incidental habits of attention (</w:t>
      </w:r>
      <w:r w:rsidR="003E3D42">
        <w:t>XX</w:t>
      </w:r>
      <w:r>
        <w:t xml:space="preserve">), or the ideological valence of the media system itself (XX). Taken together, the past decade of audience research has only partially answered the question of ideological news use and audience fragmentation. </w:t>
      </w:r>
      <w:r w:rsidR="00F11AC2">
        <w:t xml:space="preserve">This research project has important implications for normative democratic theory, as audience fragmentation has been connected to contentious politics (XX), a lack of consensus on issue </w:t>
      </w:r>
      <w:r w:rsidR="00F11AC2">
        <w:lastRenderedPageBreak/>
        <w:t xml:space="preserve">agendas and policy solutions, as well as the growing problems of declining institutional trust (XX) and </w:t>
      </w:r>
      <w:r w:rsidR="00C314D2">
        <w:t>a rejection of the progressive-era values of fact and objectivity (XX).</w:t>
      </w:r>
    </w:p>
    <w:p w14:paraId="332AAD9D" w14:textId="16EE13ED" w:rsidR="0075337A" w:rsidRDefault="0075337A" w:rsidP="00C314D2">
      <w:pPr>
        <w:spacing w:line="480" w:lineRule="auto"/>
        <w:ind w:firstLine="720"/>
      </w:pPr>
      <w:r>
        <w:t xml:space="preserve">To forward scholarship in this area, we propose a multilevel theoretical framework for examining the individual, audience, and organizational attributes that </w:t>
      </w:r>
      <w:r w:rsidR="003E3D42">
        <w:t xml:space="preserve">influence ideological news use. </w:t>
      </w:r>
      <w:r w:rsidR="00C314D2">
        <w:t xml:space="preserve">We argue that existing approaches to the study of niche news and ideological news have yet to embrace advances in measurement, and in doing so, we are able to </w:t>
      </w:r>
      <w:r w:rsidR="00645A15">
        <w:t>account for the various group and system-level context of news consumption. Drawing of theories of social integration () audience overlap (), and niche news (), we combine individual-level survey data (</w:t>
      </w:r>
      <w:r w:rsidR="00A571C1" w:rsidRPr="00331F1E">
        <w:t>N=1965</w:t>
      </w:r>
      <w:r w:rsidR="00645A15">
        <w:t xml:space="preserve">; 17 Waves) with publicly available posts from the top 25 news organizations on Facebook (N = 84,000). The resulting linkage study investigates attention to ideological news as the individual, network, and organizational levels. </w:t>
      </w:r>
    </w:p>
    <w:p w14:paraId="467F1D13" w14:textId="158B41AA" w:rsidR="003929E7" w:rsidRDefault="003929E7" w:rsidP="00C314D2">
      <w:pPr>
        <w:spacing w:line="480" w:lineRule="auto"/>
        <w:ind w:firstLine="720"/>
      </w:pPr>
    </w:p>
    <w:p w14:paraId="1A62CF7B" w14:textId="0F8F2045" w:rsidR="003929E7" w:rsidRPr="003929E7" w:rsidRDefault="003929E7" w:rsidP="00C314D2">
      <w:pPr>
        <w:spacing w:line="480" w:lineRule="auto"/>
        <w:ind w:firstLine="720"/>
        <w:rPr>
          <w:b/>
          <w:bCs/>
        </w:rPr>
      </w:pPr>
      <w:r w:rsidRPr="003929E7">
        <w:rPr>
          <w:b/>
          <w:bCs/>
        </w:rPr>
        <w:t>Ideological news</w:t>
      </w:r>
    </w:p>
    <w:p w14:paraId="00D5C3A6" w14:textId="683E9113" w:rsidR="003929E7" w:rsidRPr="003929E7" w:rsidRDefault="003929E7" w:rsidP="00C314D2">
      <w:pPr>
        <w:spacing w:line="480" w:lineRule="auto"/>
        <w:ind w:firstLine="720"/>
        <w:rPr>
          <w:b/>
          <w:bCs/>
        </w:rPr>
      </w:pPr>
      <w:r w:rsidRPr="003929E7">
        <w:rPr>
          <w:b/>
          <w:bCs/>
        </w:rPr>
        <w:t>Niche News</w:t>
      </w:r>
    </w:p>
    <w:p w14:paraId="435078EB" w14:textId="4EEFECFE" w:rsidR="003929E7" w:rsidRPr="003929E7" w:rsidRDefault="003929E7" w:rsidP="00C314D2">
      <w:pPr>
        <w:spacing w:line="480" w:lineRule="auto"/>
        <w:ind w:firstLine="720"/>
        <w:rPr>
          <w:b/>
          <w:bCs/>
        </w:rPr>
      </w:pPr>
      <w:r w:rsidRPr="003929E7">
        <w:rPr>
          <w:b/>
          <w:bCs/>
        </w:rPr>
        <w:t>Overlap and fragmentation</w:t>
      </w:r>
    </w:p>
    <w:p w14:paraId="20322D66" w14:textId="4E53D223" w:rsidR="003929E7" w:rsidRPr="003929E7" w:rsidRDefault="003929E7" w:rsidP="00C314D2">
      <w:pPr>
        <w:spacing w:line="480" w:lineRule="auto"/>
        <w:ind w:firstLine="720"/>
        <w:rPr>
          <w:b/>
          <w:bCs/>
        </w:rPr>
      </w:pPr>
      <w:r w:rsidRPr="003929E7">
        <w:rPr>
          <w:b/>
          <w:bCs/>
        </w:rPr>
        <w:t>Social Media and Niche News</w:t>
      </w:r>
    </w:p>
    <w:p w14:paraId="00B1663B" w14:textId="409C2D77" w:rsidR="003929E7" w:rsidRPr="003929E7" w:rsidRDefault="003929E7" w:rsidP="00C314D2">
      <w:pPr>
        <w:spacing w:line="480" w:lineRule="auto"/>
        <w:ind w:firstLine="720"/>
        <w:rPr>
          <w:b/>
          <w:bCs/>
        </w:rPr>
      </w:pPr>
      <w:r w:rsidRPr="003929E7">
        <w:rPr>
          <w:b/>
          <w:bCs/>
        </w:rPr>
        <w:t>Multilevel Model</w:t>
      </w:r>
    </w:p>
    <w:p w14:paraId="6A1B5947" w14:textId="77777777" w:rsidR="00311A91" w:rsidRDefault="00311A91">
      <w:pPr>
        <w:spacing w:after="160" w:line="259" w:lineRule="auto"/>
        <w:rPr>
          <w:b/>
          <w:bCs/>
        </w:rPr>
      </w:pPr>
      <w:r>
        <w:rPr>
          <w:b/>
          <w:bCs/>
        </w:rPr>
        <w:br w:type="page"/>
      </w:r>
    </w:p>
    <w:p w14:paraId="6A175383" w14:textId="3A6FB263" w:rsidR="006D1683" w:rsidRPr="003D05C4" w:rsidRDefault="006D1683" w:rsidP="006D1683">
      <w:pPr>
        <w:jc w:val="center"/>
        <w:rPr>
          <w:b/>
          <w:bCs/>
        </w:rPr>
      </w:pPr>
      <w:r w:rsidRPr="003D05C4">
        <w:rPr>
          <w:b/>
          <w:bCs/>
        </w:rPr>
        <w:lastRenderedPageBreak/>
        <w:t>Methods</w:t>
      </w:r>
    </w:p>
    <w:p w14:paraId="1BEBA714" w14:textId="77777777" w:rsidR="006D1683" w:rsidRDefault="006D1683" w:rsidP="006D1683">
      <w:pPr>
        <w:jc w:val="center"/>
      </w:pPr>
    </w:p>
    <w:p w14:paraId="3A755F9E" w14:textId="77777777" w:rsidR="006D1683" w:rsidRPr="003D05C4" w:rsidRDefault="006D1683" w:rsidP="006D1683">
      <w:pPr>
        <w:rPr>
          <w:b/>
          <w:bCs/>
        </w:rPr>
      </w:pPr>
      <w:r w:rsidRPr="003D05C4">
        <w:rPr>
          <w:b/>
          <w:bCs/>
        </w:rPr>
        <w:t>Sample</w:t>
      </w:r>
    </w:p>
    <w:p w14:paraId="43E1F076" w14:textId="77777777" w:rsidR="006D1683" w:rsidRDefault="006D1683" w:rsidP="006D1683"/>
    <w:p w14:paraId="4DD2C452" w14:textId="77777777" w:rsidR="006D1683" w:rsidRDefault="006D1683" w:rsidP="006D1683">
      <w:pPr>
        <w:spacing w:line="480" w:lineRule="auto"/>
      </w:pPr>
      <w:r>
        <w:tab/>
        <w:t xml:space="preserve">The research design employs a linkage study based on two samples. First, respondent-level observations are derived from a 17-wave, nationally representative rolling cross-sectional online survey administered in the </w:t>
      </w:r>
      <w:r w:rsidRPr="00331F1E">
        <w:t>United States (N=1965)</w:t>
      </w:r>
      <w:r>
        <w:t xml:space="preserve"> by </w:t>
      </w:r>
      <w:proofErr w:type="spellStart"/>
      <w:r>
        <w:t>Qualtircs</w:t>
      </w:r>
      <w:proofErr w:type="spellEnd"/>
      <w:r>
        <w:t xml:space="preserve">. Respondents were contacted between September 3 and November 1, 2020 (Incidence Rate = 100%; Cooperation Rate = 70%). The sample frames coincide with bi-weekly constructed news cycles, offering researchers the ability to link responses to media content. Each wave was balanced according to quotas for </w:t>
      </w:r>
      <w:r w:rsidRPr="00331F1E">
        <w:t xml:space="preserve">age, race, gender, and census region </w:t>
      </w:r>
      <w:r>
        <w:t xml:space="preserve">according to 2018 American Community Survey (Table A1). Second, social media news content was collected by constructing a list of the most popular news outlets circulating on Facebook at the time of data collection (27 </w:t>
      </w:r>
      <w:proofErr w:type="gramStart"/>
      <w:r>
        <w:t>outlets;</w:t>
      </w:r>
      <w:proofErr w:type="gramEnd"/>
      <w:r>
        <w:t xml:space="preserve"> News Whip, 2020) (Table A2). The authors then filtered and collected the most prominent posts (top 98</w:t>
      </w:r>
      <w:r w:rsidRPr="00DB1A7F">
        <w:rPr>
          <w:vertAlign w:val="superscript"/>
        </w:rPr>
        <w:t>th</w:t>
      </w:r>
      <w:r>
        <w:t xml:space="preserve"> percentile) by salience, as determined by a weighted engagement metric of the averaged likes (weight = 1), shares (weight = 2) and comments (weight = 3) per post. Facebook posts were collected on the last day of each time frame using Crimson Hexagon (King et al., 2012). </w:t>
      </w:r>
    </w:p>
    <w:p w14:paraId="29C25562" w14:textId="77777777" w:rsidR="006D1683" w:rsidRDefault="006D1683" w:rsidP="006D1683">
      <w:pPr>
        <w:spacing w:line="480" w:lineRule="auto"/>
        <w:rPr>
          <w:b/>
          <w:bCs/>
        </w:rPr>
      </w:pPr>
      <w:r w:rsidRPr="006564BC">
        <w:rPr>
          <w:b/>
          <w:bCs/>
        </w:rPr>
        <w:t>Analysis</w:t>
      </w:r>
    </w:p>
    <w:p w14:paraId="1F52510B" w14:textId="0EE85DBF" w:rsidR="006D1683" w:rsidRPr="006564BC" w:rsidRDefault="006D1683" w:rsidP="006D1683">
      <w:pPr>
        <w:spacing w:line="480" w:lineRule="auto"/>
        <w:ind w:firstLine="720"/>
      </w:pPr>
      <w:r>
        <w:t>The study incorporated a multilevel design to capture the various units of analysis where individual, audience, organizational, and news cycle variables might influence ideological news consumption. First, to capture audience-level features, and following previous work on audience overlap studies (</w:t>
      </w:r>
      <w:proofErr w:type="spellStart"/>
      <w:r>
        <w:t>Muckerjee</w:t>
      </w:r>
      <w:proofErr w:type="spellEnd"/>
      <w:r>
        <w:t xml:space="preserve"> et al, XX; XX), we constructed a network projection of audience overlap. The network was then filtered to reduce non-systematic response bias (Barnidge et al., 2021). Next, the authors ran a series of clustering algorithms on the network projection that: a) best fit the theoretical assumptions for audience fragmentation, and b) produced the most </w:t>
      </w:r>
      <w:r>
        <w:lastRenderedPageBreak/>
        <w:t xml:space="preserve">consistent results. </w:t>
      </w:r>
      <w:proofErr w:type="spellStart"/>
      <w:r>
        <w:t>Louvian</w:t>
      </w:r>
      <w:proofErr w:type="spellEnd"/>
      <w:r>
        <w:t xml:space="preserve"> clustering met these criteria, producing three stable “news niches” (citation here) (Table 1). This approach produced 51 potential points of sample invariance (17 waves and 3 niches per wave). To estimate the within and between group variances, a series of ANOVA regressions were employed. Subsequent individual-level analysis is based on bi-nominal and Poisson regression modelling in the multilevel framework were appropriate. Finally, news-cycle content variables (sentiment and engagement) were created using automated content analysis (Soroka &amp; </w:t>
      </w:r>
      <w:r w:rsidR="0062215D">
        <w:t>Y</w:t>
      </w:r>
      <w:r>
        <w:t>oung, 2015) and the ideological valence of the organization was coded according to established criteria (</w:t>
      </w:r>
      <w:r w:rsidR="0062215D">
        <w:t>XX</w:t>
      </w:r>
      <w:r>
        <w:t xml:space="preserve">). </w:t>
      </w:r>
    </w:p>
    <w:p w14:paraId="33FBCE91" w14:textId="77777777" w:rsidR="006D1683" w:rsidRDefault="006D1683" w:rsidP="006D1683">
      <w:pPr>
        <w:spacing w:line="480" w:lineRule="auto"/>
        <w:rPr>
          <w:b/>
          <w:bCs/>
        </w:rPr>
      </w:pPr>
      <w:r>
        <w:rPr>
          <w:b/>
          <w:bCs/>
        </w:rPr>
        <w:t>Dependent Variables</w:t>
      </w:r>
    </w:p>
    <w:p w14:paraId="5E3053A9" w14:textId="06C75B38" w:rsidR="006D1683" w:rsidRPr="00BC3E4B" w:rsidRDefault="006D1683" w:rsidP="006D1683">
      <w:pPr>
        <w:spacing w:line="480" w:lineRule="auto"/>
      </w:pPr>
      <w:r>
        <w:rPr>
          <w:b/>
          <w:bCs/>
        </w:rPr>
        <w:tab/>
        <w:t xml:space="preserve">News ideology. </w:t>
      </w:r>
      <w:r>
        <w:t>News ideology is measured at the organizational and individual level. Respondents were asked three times to “</w:t>
      </w:r>
      <w:r w:rsidRPr="005809A3">
        <w:rPr>
          <w:color w:val="000000" w:themeColor="text1"/>
        </w:rPr>
        <w:t>write the name of a news outlet (e.g., The New York Times or nytimes.com, Fox News or foxnews.com, WBRC Birmingham) that you used in the past week</w:t>
      </w:r>
      <w:r>
        <w:rPr>
          <w:color w:val="000000" w:themeColor="text1"/>
        </w:rPr>
        <w:t>”. Open-ended responses are designed to stimulate recall, and they have been found to reduce response error relative to traditional measures (XX). The author(s) then coded and cleaned and coded responses</w:t>
      </w:r>
      <w:r w:rsidR="00285A1F">
        <w:rPr>
          <w:color w:val="000000" w:themeColor="text1"/>
        </w:rPr>
        <w:t xml:space="preserve"> </w:t>
      </w:r>
      <w:r>
        <w:rPr>
          <w:color w:val="000000" w:themeColor="text1"/>
        </w:rPr>
        <w:t>and assigned a news ideology score (-2 = far right, 0 = neutral, 3 = far left) to each outlet according to previously established criteria (intercoder-reliability = XX; citation?).</w:t>
      </w:r>
      <w:r w:rsidR="007F2E78">
        <w:rPr>
          <w:color w:val="000000" w:themeColor="text1"/>
        </w:rPr>
        <w:t xml:space="preserve"> After cleaning the open-ended responses, a total of XX sources were mentioned and ideological valanced was applied to the organization (M = SD </w:t>
      </w:r>
      <w:proofErr w:type="gramStart"/>
      <w:r w:rsidR="007F2E78">
        <w:rPr>
          <w:color w:val="000000" w:themeColor="text1"/>
        </w:rPr>
        <w:t>= )</w:t>
      </w:r>
      <w:proofErr w:type="gramEnd"/>
      <w:r w:rsidR="007F2E78">
        <w:rPr>
          <w:color w:val="000000" w:themeColor="text1"/>
        </w:rPr>
        <w:t xml:space="preserve"> and averaged for each individual (M = ; SD = ).  </w:t>
      </w:r>
    </w:p>
    <w:p w14:paraId="7F066311" w14:textId="51A4A4C6" w:rsidR="006D1683" w:rsidRPr="00C8346E" w:rsidRDefault="006D1683" w:rsidP="006D1683">
      <w:pPr>
        <w:spacing w:line="480" w:lineRule="auto"/>
      </w:pPr>
      <w:r>
        <w:rPr>
          <w:b/>
          <w:bCs/>
        </w:rPr>
        <w:tab/>
        <w:t xml:space="preserve">News Niche. </w:t>
      </w:r>
      <w:r>
        <w:t xml:space="preserve">News niche is derived from </w:t>
      </w:r>
      <w:proofErr w:type="spellStart"/>
      <w:r>
        <w:t>Louvian</w:t>
      </w:r>
      <w:proofErr w:type="spellEnd"/>
      <w:r>
        <w:t xml:space="preserve"> cluster analysis of network projection of audience overlap (results?). Results produced three niches: </w:t>
      </w:r>
      <w:r>
        <w:rPr>
          <w:i/>
          <w:iCs/>
        </w:rPr>
        <w:t xml:space="preserve">right-leaning cable, left-leaning elite, </w:t>
      </w:r>
      <w:r>
        <w:t xml:space="preserve">and </w:t>
      </w:r>
      <w:r>
        <w:rPr>
          <w:i/>
          <w:iCs/>
        </w:rPr>
        <w:t>local-aggregators</w:t>
      </w:r>
      <w:r>
        <w:t xml:space="preserve"> (Table 1). Respondents where then assigned to a niche based on their responses to the open-ended news attention items, and according to the strength of group </w:t>
      </w:r>
      <w:r>
        <w:lastRenderedPageBreak/>
        <w:t xml:space="preserve">membership. This approach produced four groups (cable, n = XX; elite, n = xx, local, n = xx; no niche, n = xx). </w:t>
      </w:r>
      <w:r w:rsidR="00365493">
        <w:t xml:space="preserve">Mean news ideology metric were then applied to each nice (cable: M = SD </w:t>
      </w:r>
      <w:proofErr w:type="gramStart"/>
      <w:r w:rsidR="00365493">
        <w:t>= ;</w:t>
      </w:r>
      <w:proofErr w:type="gramEnd"/>
      <w:r w:rsidR="00365493">
        <w:t xml:space="preserve"> elite: M = SD = ; local</w:t>
      </w:r>
      <w:r w:rsidR="00365493" w:rsidRPr="00365493">
        <w:t xml:space="preserve"> </w:t>
      </w:r>
      <w:r w:rsidR="00365493">
        <w:t>M = SD = )</w:t>
      </w:r>
    </w:p>
    <w:p w14:paraId="331379DD" w14:textId="03612DA0" w:rsidR="006D1683" w:rsidRPr="009B0188" w:rsidRDefault="006D1683" w:rsidP="006D1683">
      <w:pPr>
        <w:spacing w:line="480" w:lineRule="auto"/>
      </w:pPr>
      <w:r>
        <w:rPr>
          <w:b/>
          <w:bCs/>
        </w:rPr>
        <w:tab/>
      </w:r>
      <w:r>
        <w:rPr>
          <w:color w:val="000000" w:themeColor="text1"/>
        </w:rPr>
        <w:t xml:space="preserve"> </w:t>
      </w:r>
    </w:p>
    <w:p w14:paraId="0D36E257" w14:textId="77777777" w:rsidR="006D1683" w:rsidRDefault="006D1683" w:rsidP="006D1683">
      <w:pPr>
        <w:spacing w:line="480" w:lineRule="auto"/>
        <w:rPr>
          <w:b/>
          <w:bCs/>
        </w:rPr>
      </w:pPr>
      <w:r>
        <w:rPr>
          <w:b/>
          <w:bCs/>
        </w:rPr>
        <w:t>Independent Variables</w:t>
      </w:r>
    </w:p>
    <w:p w14:paraId="0D95C8EC" w14:textId="7F4B06BC" w:rsidR="006D1683" w:rsidRPr="00B77F5A" w:rsidRDefault="006D1683" w:rsidP="006D1683">
      <w:pPr>
        <w:spacing w:line="480" w:lineRule="auto"/>
      </w:pPr>
      <w:r>
        <w:rPr>
          <w:b/>
          <w:bCs/>
        </w:rPr>
        <w:tab/>
        <w:t>Attention to news on social media.</w:t>
      </w:r>
      <w:r w:rsidR="00B77F5A">
        <w:rPr>
          <w:b/>
          <w:bCs/>
        </w:rPr>
        <w:t xml:space="preserve"> </w:t>
      </w:r>
      <w:r w:rsidR="00B77F5A">
        <w:t>Follows; frequency; incidental, algorithmic</w:t>
      </w:r>
    </w:p>
    <w:p w14:paraId="4649CABE" w14:textId="089107CD" w:rsidR="006D1683" w:rsidRDefault="006D1683" w:rsidP="006D1683">
      <w:pPr>
        <w:spacing w:line="480" w:lineRule="auto"/>
        <w:rPr>
          <w:b/>
          <w:bCs/>
        </w:rPr>
      </w:pPr>
      <w:r>
        <w:rPr>
          <w:b/>
          <w:bCs/>
        </w:rPr>
        <w:tab/>
      </w:r>
      <w:r w:rsidR="00B77F5A">
        <w:rPr>
          <w:b/>
          <w:bCs/>
        </w:rPr>
        <w:t>Network attributes</w:t>
      </w:r>
      <w:r>
        <w:rPr>
          <w:b/>
          <w:bCs/>
        </w:rPr>
        <w:t>.</w:t>
      </w:r>
      <w:r w:rsidR="00B77F5A">
        <w:rPr>
          <w:b/>
          <w:bCs/>
        </w:rPr>
        <w:t xml:space="preserve"> </w:t>
      </w:r>
      <w:r w:rsidR="00B77F5A" w:rsidRPr="00B77F5A">
        <w:t>Size and diversity</w:t>
      </w:r>
    </w:p>
    <w:p w14:paraId="7D1AA0AF" w14:textId="07D5B873" w:rsidR="006D1683" w:rsidRDefault="006D1683" w:rsidP="006D1683">
      <w:pPr>
        <w:spacing w:line="480" w:lineRule="auto"/>
      </w:pPr>
      <w:r>
        <w:rPr>
          <w:b/>
          <w:bCs/>
        </w:rPr>
        <w:tab/>
        <w:t xml:space="preserve">News cycle on social media. </w:t>
      </w:r>
      <w:r w:rsidR="00B77F5A">
        <w:t xml:space="preserve">Sentiment and engagement </w:t>
      </w:r>
    </w:p>
    <w:p w14:paraId="2D11C9CD" w14:textId="3EA7B058" w:rsidR="00847056" w:rsidRPr="00847056" w:rsidRDefault="00847056" w:rsidP="006D1683">
      <w:pPr>
        <w:spacing w:line="480" w:lineRule="auto"/>
      </w:pPr>
      <w:r>
        <w:tab/>
      </w:r>
      <w:r>
        <w:rPr>
          <w:b/>
          <w:bCs/>
        </w:rPr>
        <w:t xml:space="preserve">Demographics and political attitudes. </w:t>
      </w:r>
      <w:r>
        <w:t xml:space="preserve">Age, gender, education, income, interest, ideology. </w:t>
      </w:r>
    </w:p>
    <w:p w14:paraId="0193591B" w14:textId="77777777" w:rsidR="006D1683" w:rsidRDefault="006D1683" w:rsidP="006D1683">
      <w:pPr>
        <w:spacing w:line="480" w:lineRule="auto"/>
        <w:rPr>
          <w:b/>
          <w:bCs/>
        </w:rPr>
      </w:pPr>
      <w:r>
        <w:rPr>
          <w:b/>
          <w:bCs/>
        </w:rPr>
        <w:tab/>
      </w:r>
    </w:p>
    <w:p w14:paraId="0CCE1A48" w14:textId="77777777" w:rsidR="006D1683" w:rsidRDefault="006D1683" w:rsidP="006D1683">
      <w:pPr>
        <w:spacing w:line="480" w:lineRule="auto"/>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68B53AA7" w:rsidR="0020407A" w:rsidRDefault="006D1683" w:rsidP="006D1683">
      <w:pPr>
        <w:jc w:val="center"/>
      </w:pPr>
      <w:r>
        <w:lastRenderedPageBreak/>
        <w:t>Figures and Tables</w:t>
      </w:r>
    </w:p>
    <w:p w14:paraId="11F0648A" w14:textId="77777777" w:rsidR="0020407A" w:rsidRDefault="0020407A" w:rsidP="00741D13"/>
    <w:p w14:paraId="2C1FEFA2" w14:textId="3525D23F" w:rsidR="00BB0F3A" w:rsidRDefault="00BB0F3A" w:rsidP="001942B7"/>
    <w:p w14:paraId="06FF95EE" w14:textId="77777777" w:rsidR="0043460D" w:rsidRDefault="0043460D" w:rsidP="001942B7"/>
    <w:p w14:paraId="76FA7C91" w14:textId="3B7DC68C" w:rsidR="00FF53FB" w:rsidRDefault="00741D13" w:rsidP="00FF53FB">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1672E6E5" w14:textId="05EB43DF" w:rsidR="00FF53FB" w:rsidRDefault="00FF53FB" w:rsidP="00FF53FB"/>
    <w:p w14:paraId="2AFD8FD3" w14:textId="3C063FAC" w:rsidR="00786AA5" w:rsidRDefault="00786AA5" w:rsidP="00426827">
      <w:pPr>
        <w:jc w:val="center"/>
      </w:pPr>
    </w:p>
    <w:p w14:paraId="56C56CB2" w14:textId="6D627312" w:rsidR="00786AA5" w:rsidRDefault="00786AA5" w:rsidP="00426827">
      <w:pPr>
        <w:jc w:val="center"/>
      </w:pPr>
    </w:p>
    <w:p w14:paraId="5C8672DC" w14:textId="60B89E7B" w:rsidR="006D1683" w:rsidRPr="006D1683" w:rsidRDefault="006D1683" w:rsidP="006D1683">
      <w:r>
        <w:t xml:space="preserve">Figure 1. </w:t>
      </w:r>
      <w:r w:rsidRPr="006D1683">
        <w:t>Network Projection from Cluster Analysis</w:t>
      </w:r>
      <w:r>
        <w:t xml:space="preserve"> (Appendix)</w:t>
      </w:r>
    </w:p>
    <w:p w14:paraId="74E55EFD" w14:textId="1E7A0E04" w:rsidR="005A7DF9" w:rsidRDefault="005A7DF9" w:rsidP="006D1683"/>
    <w:p w14:paraId="4B787DE7" w14:textId="0B980CE3" w:rsidR="005A7DF9" w:rsidRDefault="005A7DF9" w:rsidP="00426827">
      <w:pPr>
        <w:jc w:val="center"/>
      </w:pPr>
    </w:p>
    <w:p w14:paraId="63330960" w14:textId="37FB8875" w:rsidR="006D1683" w:rsidRDefault="006D1683" w:rsidP="00426827">
      <w:pPr>
        <w:jc w:val="center"/>
      </w:pPr>
    </w:p>
    <w:p w14:paraId="47AECF83" w14:textId="77777777" w:rsidR="006D1683" w:rsidRDefault="006D1683" w:rsidP="00426827">
      <w:pPr>
        <w:jc w:val="center"/>
      </w:pPr>
    </w:p>
    <w:p w14:paraId="00FAD862" w14:textId="324BE33F" w:rsidR="005A7DF9" w:rsidRDefault="005A7DF9" w:rsidP="00426827">
      <w:pPr>
        <w:jc w:val="center"/>
      </w:pPr>
    </w:p>
    <w:p w14:paraId="2459B1D8" w14:textId="25B23992" w:rsidR="005A7DF9" w:rsidRDefault="005A7DF9" w:rsidP="00426827">
      <w:pPr>
        <w:jc w:val="center"/>
      </w:pPr>
    </w:p>
    <w:tbl>
      <w:tblPr>
        <w:tblpPr w:leftFromText="180" w:rightFromText="180" w:vertAnchor="page" w:horzAnchor="margin" w:tblpY="2388"/>
        <w:tblW w:w="0" w:type="auto"/>
        <w:tblLayout w:type="fixed"/>
        <w:tblCellMar>
          <w:top w:w="15" w:type="dxa"/>
          <w:left w:w="15" w:type="dxa"/>
          <w:bottom w:w="15" w:type="dxa"/>
          <w:right w:w="15" w:type="dxa"/>
        </w:tblCellMar>
        <w:tblLook w:val="04A0" w:firstRow="1" w:lastRow="0" w:firstColumn="1" w:lastColumn="0" w:noHBand="0" w:noVBand="1"/>
      </w:tblPr>
      <w:tblGrid>
        <w:gridCol w:w="1530"/>
        <w:gridCol w:w="1530"/>
        <w:gridCol w:w="2520"/>
        <w:gridCol w:w="720"/>
        <w:gridCol w:w="1620"/>
        <w:gridCol w:w="1260"/>
      </w:tblGrid>
      <w:tr w:rsidR="006D1683" w:rsidRPr="00F54B9D" w14:paraId="32E96A5C" w14:textId="77777777" w:rsidTr="006D1683">
        <w:trPr>
          <w:trHeight w:val="248"/>
        </w:trPr>
        <w:tc>
          <w:tcPr>
            <w:tcW w:w="9180" w:type="dxa"/>
            <w:gridSpan w:val="6"/>
            <w:tcBorders>
              <w:bottom w:val="single" w:sz="4" w:space="0" w:color="auto"/>
            </w:tcBorders>
            <w:tcMar>
              <w:top w:w="113" w:type="dxa"/>
              <w:left w:w="113" w:type="dxa"/>
              <w:bottom w:w="113" w:type="dxa"/>
              <w:right w:w="113" w:type="dxa"/>
            </w:tcMar>
            <w:vAlign w:val="center"/>
          </w:tcPr>
          <w:p w14:paraId="15DA79A5" w14:textId="77777777" w:rsidR="006D1683" w:rsidRDefault="006D1683" w:rsidP="006D1683">
            <w:r>
              <w:t>Table 1</w:t>
            </w:r>
          </w:p>
          <w:p w14:paraId="79796E7A" w14:textId="77777777" w:rsidR="006D1683" w:rsidRDefault="006D1683" w:rsidP="006D1683"/>
          <w:p w14:paraId="42903FB9" w14:textId="77777777" w:rsidR="006D1683" w:rsidRDefault="006D1683" w:rsidP="006D1683">
            <w:pPr>
              <w:rPr>
                <w:b/>
                <w:bCs/>
              </w:rPr>
            </w:pPr>
            <w:r w:rsidRPr="00BB0F3A">
              <w:rPr>
                <w:i/>
                <w:iCs/>
              </w:rPr>
              <w:t>Organizational Niche Membership</w:t>
            </w:r>
          </w:p>
        </w:tc>
      </w:tr>
      <w:tr w:rsidR="006D1683" w:rsidRPr="00F54B9D" w14:paraId="7CE944EE" w14:textId="77777777" w:rsidTr="006D1683">
        <w:trPr>
          <w:trHeight w:val="248"/>
        </w:trPr>
        <w:tc>
          <w:tcPr>
            <w:tcW w:w="3060" w:type="dxa"/>
            <w:gridSpan w:val="2"/>
            <w:tcBorders>
              <w:top w:val="single" w:sz="4" w:space="0" w:color="auto"/>
            </w:tcBorders>
            <w:tcMar>
              <w:top w:w="113" w:type="dxa"/>
              <w:left w:w="113" w:type="dxa"/>
              <w:bottom w:w="113" w:type="dxa"/>
              <w:right w:w="113" w:type="dxa"/>
            </w:tcMar>
            <w:vAlign w:val="center"/>
            <w:hideMark/>
          </w:tcPr>
          <w:p w14:paraId="3FA21035" w14:textId="77777777" w:rsidR="006D1683" w:rsidRPr="00F54B9D" w:rsidRDefault="006D1683" w:rsidP="006D1683">
            <w:pPr>
              <w:jc w:val="center"/>
              <w:rPr>
                <w:b/>
                <w:bCs/>
              </w:rPr>
            </w:pPr>
            <w:r>
              <w:rPr>
                <w:b/>
                <w:bCs/>
              </w:rPr>
              <w:t>Niche 1</w:t>
            </w:r>
          </w:p>
        </w:tc>
        <w:tc>
          <w:tcPr>
            <w:tcW w:w="3240" w:type="dxa"/>
            <w:gridSpan w:val="2"/>
            <w:tcBorders>
              <w:top w:val="single" w:sz="4" w:space="0" w:color="auto"/>
            </w:tcBorders>
            <w:tcMar>
              <w:top w:w="113" w:type="dxa"/>
              <w:left w:w="113" w:type="dxa"/>
              <w:bottom w:w="113" w:type="dxa"/>
              <w:right w:w="113" w:type="dxa"/>
            </w:tcMar>
            <w:vAlign w:val="center"/>
            <w:hideMark/>
          </w:tcPr>
          <w:p w14:paraId="4754915A" w14:textId="77777777" w:rsidR="006D1683" w:rsidRPr="00F54B9D" w:rsidRDefault="006D1683" w:rsidP="006D1683">
            <w:pPr>
              <w:jc w:val="center"/>
              <w:rPr>
                <w:b/>
                <w:bCs/>
              </w:rPr>
            </w:pPr>
            <w:r>
              <w:rPr>
                <w:b/>
                <w:bCs/>
              </w:rPr>
              <w:t>Niche 2</w:t>
            </w:r>
          </w:p>
        </w:tc>
        <w:tc>
          <w:tcPr>
            <w:tcW w:w="2880" w:type="dxa"/>
            <w:gridSpan w:val="2"/>
            <w:tcBorders>
              <w:top w:val="single" w:sz="4" w:space="0" w:color="auto"/>
            </w:tcBorders>
            <w:tcMar>
              <w:top w:w="113" w:type="dxa"/>
              <w:left w:w="113" w:type="dxa"/>
              <w:bottom w:w="113" w:type="dxa"/>
              <w:right w:w="113" w:type="dxa"/>
            </w:tcMar>
            <w:vAlign w:val="center"/>
          </w:tcPr>
          <w:p w14:paraId="12590A35" w14:textId="77777777" w:rsidR="006D1683" w:rsidRPr="00F54B9D" w:rsidRDefault="006D1683" w:rsidP="006D1683">
            <w:pPr>
              <w:jc w:val="center"/>
              <w:rPr>
                <w:b/>
                <w:bCs/>
              </w:rPr>
            </w:pPr>
            <w:r>
              <w:rPr>
                <w:b/>
                <w:bCs/>
              </w:rPr>
              <w:t>Niche 3</w:t>
            </w:r>
          </w:p>
        </w:tc>
      </w:tr>
      <w:tr w:rsidR="006D1683" w:rsidRPr="00F54B9D" w14:paraId="7094ED4A" w14:textId="77777777" w:rsidTr="006D1683">
        <w:trPr>
          <w:trHeight w:val="333"/>
        </w:trPr>
        <w:tc>
          <w:tcPr>
            <w:tcW w:w="3060" w:type="dxa"/>
            <w:gridSpan w:val="2"/>
            <w:tcBorders>
              <w:bottom w:val="single" w:sz="6" w:space="0" w:color="auto"/>
            </w:tcBorders>
            <w:vAlign w:val="center"/>
          </w:tcPr>
          <w:p w14:paraId="1C0648B6" w14:textId="77777777" w:rsidR="006D1683" w:rsidRPr="00F54B9D" w:rsidRDefault="006D1683" w:rsidP="006D1683">
            <w:pPr>
              <w:jc w:val="center"/>
              <w:rPr>
                <w:i/>
                <w:iCs/>
              </w:rPr>
            </w:pPr>
            <w:r>
              <w:rPr>
                <w:i/>
                <w:iCs/>
              </w:rPr>
              <w:t>Right-Leaning Cable &amp; TV</w:t>
            </w:r>
          </w:p>
        </w:tc>
        <w:tc>
          <w:tcPr>
            <w:tcW w:w="3240" w:type="dxa"/>
            <w:gridSpan w:val="2"/>
            <w:tcBorders>
              <w:bottom w:val="single" w:sz="6" w:space="0" w:color="auto"/>
            </w:tcBorders>
            <w:vAlign w:val="center"/>
          </w:tcPr>
          <w:p w14:paraId="38203779" w14:textId="77777777" w:rsidR="006D1683" w:rsidRPr="00F54B9D" w:rsidRDefault="006D1683" w:rsidP="006D1683">
            <w:pPr>
              <w:jc w:val="center"/>
              <w:rPr>
                <w:i/>
                <w:iCs/>
              </w:rPr>
            </w:pPr>
            <w:r>
              <w:rPr>
                <w:i/>
                <w:iCs/>
              </w:rPr>
              <w:t>Left-Leaning Online Elite Press</w:t>
            </w:r>
          </w:p>
        </w:tc>
        <w:tc>
          <w:tcPr>
            <w:tcW w:w="2880" w:type="dxa"/>
            <w:gridSpan w:val="2"/>
            <w:tcBorders>
              <w:bottom w:val="single" w:sz="6" w:space="0" w:color="auto"/>
            </w:tcBorders>
            <w:vAlign w:val="center"/>
          </w:tcPr>
          <w:p w14:paraId="46FCF021" w14:textId="77777777" w:rsidR="006D1683" w:rsidRPr="00F54B9D" w:rsidRDefault="006D1683" w:rsidP="006D1683">
            <w:pPr>
              <w:jc w:val="center"/>
              <w:rPr>
                <w:i/>
                <w:iCs/>
              </w:rPr>
            </w:pPr>
            <w:r>
              <w:rPr>
                <w:i/>
                <w:iCs/>
              </w:rPr>
              <w:t>Local/Aggregators</w:t>
            </w:r>
          </w:p>
        </w:tc>
      </w:tr>
      <w:tr w:rsidR="006D1683" w:rsidRPr="00F54B9D" w14:paraId="26B9B52D" w14:textId="77777777" w:rsidTr="006D1683">
        <w:trPr>
          <w:trHeight w:val="2368"/>
        </w:trPr>
        <w:tc>
          <w:tcPr>
            <w:tcW w:w="1530" w:type="dxa"/>
            <w:tcMar>
              <w:top w:w="113" w:type="dxa"/>
              <w:left w:w="113" w:type="dxa"/>
              <w:bottom w:w="113" w:type="dxa"/>
              <w:right w:w="113" w:type="dxa"/>
            </w:tcMar>
          </w:tcPr>
          <w:p w14:paraId="1C601EC7" w14:textId="77777777" w:rsidR="006D1683" w:rsidRPr="007079D6" w:rsidRDefault="006D1683" w:rsidP="006D1683">
            <w:pPr>
              <w:rPr>
                <w:vertAlign w:val="superscript"/>
              </w:rPr>
            </w:pPr>
            <w:r>
              <w:t>ABC</w:t>
            </w:r>
            <w:r>
              <w:rPr>
                <w:vertAlign w:val="superscript"/>
              </w:rPr>
              <w:t>*</w:t>
            </w:r>
          </w:p>
          <w:p w14:paraId="2E898B8A" w14:textId="77777777" w:rsidR="006D1683" w:rsidRPr="00F65412" w:rsidRDefault="006D1683" w:rsidP="006D1683">
            <w:r>
              <w:t>BBC</w:t>
            </w:r>
            <w:r w:rsidRPr="007079D6">
              <w:rPr>
                <w:vertAlign w:val="superscript"/>
              </w:rPr>
              <w:t>*</w:t>
            </w:r>
          </w:p>
          <w:p w14:paraId="6DBAFF67" w14:textId="77777777" w:rsidR="006D1683" w:rsidRPr="00F65412" w:rsidRDefault="006D1683" w:rsidP="006D1683">
            <w:r>
              <w:t>B</w:t>
            </w:r>
            <w:r w:rsidRPr="00F65412">
              <w:t>reitbart</w:t>
            </w:r>
          </w:p>
          <w:p w14:paraId="39E4FD31" w14:textId="77777777" w:rsidR="006D1683" w:rsidRPr="00F65412" w:rsidRDefault="006D1683" w:rsidP="006D1683">
            <w:r>
              <w:t>CBS</w:t>
            </w:r>
            <w:r w:rsidRPr="007079D6">
              <w:rPr>
                <w:vertAlign w:val="superscript"/>
              </w:rPr>
              <w:t>*</w:t>
            </w:r>
          </w:p>
          <w:p w14:paraId="20D2147F" w14:textId="77777777" w:rsidR="006D1683" w:rsidRPr="00F65412" w:rsidRDefault="006D1683" w:rsidP="006D1683">
            <w:r>
              <w:t>CNBC</w:t>
            </w:r>
            <w:r w:rsidRPr="007079D6">
              <w:rPr>
                <w:vertAlign w:val="superscript"/>
              </w:rPr>
              <w:t>*</w:t>
            </w:r>
          </w:p>
          <w:p w14:paraId="366921DB" w14:textId="77777777" w:rsidR="006D1683" w:rsidRPr="00F65412" w:rsidRDefault="006D1683" w:rsidP="006D1683">
            <w:r>
              <w:t>CNN</w:t>
            </w:r>
            <w:r w:rsidRPr="007079D6">
              <w:rPr>
                <w:vertAlign w:val="superscript"/>
              </w:rPr>
              <w:t>*</w:t>
            </w:r>
          </w:p>
          <w:p w14:paraId="7A44A09A" w14:textId="77777777" w:rsidR="006D1683" w:rsidRPr="00F65412" w:rsidRDefault="006D1683" w:rsidP="006D1683">
            <w:r>
              <w:t>F</w:t>
            </w:r>
            <w:r w:rsidRPr="00F65412">
              <w:t>ox</w:t>
            </w:r>
          </w:p>
          <w:p w14:paraId="35D2302D" w14:textId="77777777" w:rsidR="006D1683" w:rsidRPr="00F54B9D" w:rsidRDefault="006D1683" w:rsidP="006D1683"/>
        </w:tc>
        <w:tc>
          <w:tcPr>
            <w:tcW w:w="1530" w:type="dxa"/>
          </w:tcPr>
          <w:p w14:paraId="5B8F0E7B" w14:textId="77777777" w:rsidR="006D1683" w:rsidRPr="00F65412" w:rsidRDefault="006D1683" w:rsidP="006D1683">
            <w:r>
              <w:t>LA T</w:t>
            </w:r>
            <w:r w:rsidRPr="00F65412">
              <w:t>imes</w:t>
            </w:r>
            <w:r w:rsidRPr="007079D6">
              <w:rPr>
                <w:vertAlign w:val="superscript"/>
              </w:rPr>
              <w:t>*</w:t>
            </w:r>
          </w:p>
          <w:p w14:paraId="1A2B6040" w14:textId="77777777" w:rsidR="006D1683" w:rsidRPr="00F65412" w:rsidRDefault="006D1683" w:rsidP="006D1683">
            <w:r>
              <w:t>MSNBC</w:t>
            </w:r>
            <w:r w:rsidRPr="007079D6">
              <w:rPr>
                <w:vertAlign w:val="superscript"/>
              </w:rPr>
              <w:t>*</w:t>
            </w:r>
          </w:p>
          <w:p w14:paraId="0D182961" w14:textId="77777777" w:rsidR="006D1683" w:rsidRPr="00F65412" w:rsidRDefault="006D1683" w:rsidP="006D1683">
            <w:r>
              <w:t>NBC</w:t>
            </w:r>
            <w:r w:rsidRPr="007079D6">
              <w:rPr>
                <w:vertAlign w:val="superscript"/>
              </w:rPr>
              <w:t>*</w:t>
            </w:r>
          </w:p>
          <w:p w14:paraId="72F83591" w14:textId="77777777" w:rsidR="006D1683" w:rsidRPr="00F65412" w:rsidRDefault="006D1683" w:rsidP="006D1683">
            <w:r>
              <w:t>N</w:t>
            </w:r>
            <w:r w:rsidRPr="00F65412">
              <w:t>ewsmax</w:t>
            </w:r>
          </w:p>
          <w:p w14:paraId="372BF8E2" w14:textId="77777777" w:rsidR="006D1683" w:rsidRPr="00F65412" w:rsidRDefault="006D1683" w:rsidP="006D1683">
            <w:r>
              <w:t>NY Post</w:t>
            </w:r>
          </w:p>
          <w:p w14:paraId="2CF7BDA9" w14:textId="77777777" w:rsidR="006D1683" w:rsidRPr="00F65412" w:rsidRDefault="006D1683" w:rsidP="006D1683">
            <w:r>
              <w:t>OAN</w:t>
            </w:r>
          </w:p>
          <w:p w14:paraId="3733C1C7" w14:textId="77777777" w:rsidR="006D1683" w:rsidRPr="00F65412" w:rsidRDefault="006D1683" w:rsidP="006D1683">
            <w:r>
              <w:t>R</w:t>
            </w:r>
            <w:r w:rsidRPr="00F65412">
              <w:t xml:space="preserve">ight </w:t>
            </w:r>
            <w:r>
              <w:t>S</w:t>
            </w:r>
            <w:r w:rsidRPr="00F65412">
              <w:t>phere</w:t>
            </w:r>
          </w:p>
          <w:p w14:paraId="579DD0C6" w14:textId="77777777" w:rsidR="006D1683" w:rsidRPr="00F54B9D" w:rsidRDefault="006D1683" w:rsidP="006D1683">
            <w:r>
              <w:t>U</w:t>
            </w:r>
            <w:r w:rsidRPr="00F65412">
              <w:t>nivision</w:t>
            </w:r>
            <w:r w:rsidRPr="007079D6">
              <w:rPr>
                <w:vertAlign w:val="superscript"/>
              </w:rPr>
              <w:t>*</w:t>
            </w:r>
            <w:r>
              <w:t xml:space="preserve"> </w:t>
            </w:r>
          </w:p>
        </w:tc>
        <w:tc>
          <w:tcPr>
            <w:tcW w:w="2520" w:type="dxa"/>
          </w:tcPr>
          <w:p w14:paraId="5C5F21D5" w14:textId="77777777" w:rsidR="006D1683" w:rsidRPr="005D7B76" w:rsidRDefault="006D1683" w:rsidP="006D1683">
            <w:r>
              <w:t>Huffington Post</w:t>
            </w:r>
          </w:p>
          <w:p w14:paraId="48A1C36B" w14:textId="77777777" w:rsidR="006D1683" w:rsidRPr="005D7B76" w:rsidRDefault="006D1683" w:rsidP="006D1683">
            <w:r>
              <w:t>NY Times</w:t>
            </w:r>
          </w:p>
          <w:p w14:paraId="00D2ADF3" w14:textId="77777777" w:rsidR="006D1683" w:rsidRPr="005D7B76" w:rsidRDefault="006D1683" w:rsidP="006D1683">
            <w:r>
              <w:t>Washington Post</w:t>
            </w:r>
          </w:p>
          <w:p w14:paraId="2D680118" w14:textId="77777777" w:rsidR="006D1683" w:rsidRPr="005D7B76" w:rsidRDefault="006D1683" w:rsidP="006D1683">
            <w:r>
              <w:t>P</w:t>
            </w:r>
            <w:r w:rsidRPr="005D7B76">
              <w:t>olitico</w:t>
            </w:r>
          </w:p>
          <w:p w14:paraId="09FEC9F1" w14:textId="77777777" w:rsidR="006D1683" w:rsidRPr="005D7B76" w:rsidRDefault="006D1683" w:rsidP="006D1683">
            <w:r>
              <w:t>NPR</w:t>
            </w:r>
            <w:r w:rsidRPr="007079D6">
              <w:rPr>
                <w:vertAlign w:val="superscript"/>
              </w:rPr>
              <w:t>*</w:t>
            </w:r>
          </w:p>
          <w:p w14:paraId="0E95E7D3" w14:textId="77777777" w:rsidR="006D1683" w:rsidRPr="005D7B76" w:rsidRDefault="006D1683" w:rsidP="006D1683">
            <w:r>
              <w:t>B</w:t>
            </w:r>
            <w:r w:rsidRPr="005D7B76">
              <w:t>uzzfeed</w:t>
            </w:r>
          </w:p>
          <w:p w14:paraId="27EB4D80" w14:textId="77777777" w:rsidR="006D1683" w:rsidRPr="005D7B76" w:rsidRDefault="006D1683" w:rsidP="006D1683">
            <w:r>
              <w:t>International Media</w:t>
            </w:r>
            <w:r w:rsidRPr="007079D6">
              <w:rPr>
                <w:vertAlign w:val="superscript"/>
              </w:rPr>
              <w:t>*</w:t>
            </w:r>
          </w:p>
          <w:p w14:paraId="09090068" w14:textId="77777777" w:rsidR="006D1683" w:rsidRDefault="006D1683" w:rsidP="006D1683">
            <w:r>
              <w:t>Wall Street Journal</w:t>
            </w:r>
            <w:r w:rsidRPr="007079D6">
              <w:rPr>
                <w:vertAlign w:val="superscript"/>
              </w:rPr>
              <w:t>*</w:t>
            </w:r>
            <w:r>
              <w:t xml:space="preserve"> </w:t>
            </w:r>
          </w:p>
          <w:p w14:paraId="396149E5" w14:textId="77777777" w:rsidR="006D1683" w:rsidRDefault="006D1683" w:rsidP="006D1683">
            <w:r>
              <w:t>New Magazines</w:t>
            </w:r>
            <w:r w:rsidRPr="007079D6">
              <w:rPr>
                <w:vertAlign w:val="superscript"/>
              </w:rPr>
              <w:t>*</w:t>
            </w:r>
          </w:p>
          <w:p w14:paraId="645CA98C" w14:textId="77777777" w:rsidR="006D1683" w:rsidRDefault="006D1683" w:rsidP="006D1683">
            <w:r>
              <w:t>PBS</w:t>
            </w:r>
            <w:r w:rsidRPr="007079D6">
              <w:rPr>
                <w:vertAlign w:val="superscript"/>
              </w:rPr>
              <w:t>*</w:t>
            </w:r>
          </w:p>
          <w:p w14:paraId="51E14FCD" w14:textId="77777777" w:rsidR="006D1683" w:rsidRPr="005D7B76" w:rsidRDefault="006D1683" w:rsidP="006D1683">
            <w:r>
              <w:t>Left Sphere</w:t>
            </w:r>
          </w:p>
          <w:p w14:paraId="4BBF538C" w14:textId="77777777" w:rsidR="006D1683" w:rsidRPr="00F54B9D" w:rsidRDefault="006D1683" w:rsidP="006D1683"/>
        </w:tc>
        <w:tc>
          <w:tcPr>
            <w:tcW w:w="720" w:type="dxa"/>
          </w:tcPr>
          <w:p w14:paraId="05F5072B" w14:textId="77777777" w:rsidR="006D1683" w:rsidRPr="00F54B9D" w:rsidRDefault="006D1683" w:rsidP="006D1683"/>
        </w:tc>
        <w:tc>
          <w:tcPr>
            <w:tcW w:w="1620" w:type="dxa"/>
          </w:tcPr>
          <w:p w14:paraId="24209FEA" w14:textId="77777777" w:rsidR="006D1683" w:rsidRPr="00EF4B05" w:rsidRDefault="006D1683" w:rsidP="006D1683">
            <w:r>
              <w:t>A</w:t>
            </w:r>
            <w:r w:rsidRPr="00EF4B05">
              <w:t>ggregator</w:t>
            </w:r>
            <w:r>
              <w:t>s</w:t>
            </w:r>
          </w:p>
          <w:p w14:paraId="12A39CB1" w14:textId="77777777" w:rsidR="006D1683" w:rsidRPr="00EF4B05" w:rsidRDefault="006D1683" w:rsidP="006D1683">
            <w:r>
              <w:t>Chicago Tribune</w:t>
            </w:r>
          </w:p>
          <w:p w14:paraId="29BEED1F" w14:textId="77777777" w:rsidR="006D1683" w:rsidRPr="00EF4B05" w:rsidRDefault="006D1683" w:rsidP="006D1683">
            <w:r>
              <w:t>L</w:t>
            </w:r>
            <w:r w:rsidRPr="00EF4B05">
              <w:t>ocal</w:t>
            </w:r>
            <w:r>
              <w:t xml:space="preserve"> P</w:t>
            </w:r>
            <w:r w:rsidRPr="00EF4B05">
              <w:t>aper</w:t>
            </w:r>
          </w:p>
          <w:p w14:paraId="1C9B884B" w14:textId="77777777" w:rsidR="006D1683" w:rsidRPr="00EF4B05" w:rsidRDefault="006D1683" w:rsidP="006D1683">
            <w:r>
              <w:t>L</w:t>
            </w:r>
            <w:r w:rsidRPr="00EF4B05">
              <w:t>ocal</w:t>
            </w:r>
            <w:r>
              <w:t xml:space="preserve"> R</w:t>
            </w:r>
            <w:r w:rsidRPr="00EF4B05">
              <w:t>adio</w:t>
            </w:r>
          </w:p>
          <w:p w14:paraId="15C86A68" w14:textId="77777777" w:rsidR="006D1683" w:rsidRPr="00EF4B05" w:rsidRDefault="006D1683" w:rsidP="006D1683">
            <w:r>
              <w:t>L</w:t>
            </w:r>
            <w:r w:rsidRPr="00EF4B05">
              <w:t>ocal</w:t>
            </w:r>
            <w:r>
              <w:t xml:space="preserve"> TV</w:t>
            </w:r>
          </w:p>
          <w:p w14:paraId="44A6E45C" w14:textId="77777777" w:rsidR="006D1683" w:rsidRPr="00EF4B05" w:rsidRDefault="006D1683" w:rsidP="006D1683">
            <w:r>
              <w:t>L</w:t>
            </w:r>
            <w:r w:rsidRPr="00EF4B05">
              <w:t>ocal</w:t>
            </w:r>
            <w:r>
              <w:t xml:space="preserve"> W</w:t>
            </w:r>
            <w:r w:rsidRPr="00EF4B05">
              <w:t>eb</w:t>
            </w:r>
          </w:p>
          <w:p w14:paraId="51936953" w14:textId="77777777" w:rsidR="006D1683" w:rsidRPr="00EF4B05" w:rsidRDefault="006D1683" w:rsidP="006D1683">
            <w:r>
              <w:t>MSN</w:t>
            </w:r>
          </w:p>
          <w:p w14:paraId="1F3C6F12" w14:textId="77777777" w:rsidR="006D1683" w:rsidRPr="00EF4B05" w:rsidRDefault="006D1683" w:rsidP="006D1683">
            <w:r>
              <w:t>Neutral S</w:t>
            </w:r>
            <w:r w:rsidRPr="00EF4B05">
              <w:t>phere</w:t>
            </w:r>
          </w:p>
          <w:p w14:paraId="6C7DB7D0" w14:textId="77777777" w:rsidR="006D1683" w:rsidRPr="00F54B9D" w:rsidRDefault="006D1683" w:rsidP="006D1683">
            <w:r>
              <w:t>Social Agg.</w:t>
            </w:r>
          </w:p>
        </w:tc>
        <w:tc>
          <w:tcPr>
            <w:tcW w:w="1260" w:type="dxa"/>
          </w:tcPr>
          <w:p w14:paraId="2E01A232" w14:textId="77777777" w:rsidR="006D1683" w:rsidRPr="00EF4B05" w:rsidRDefault="006D1683" w:rsidP="006D1683">
            <w:r w:rsidRPr="00EF4B05">
              <w:t>USA</w:t>
            </w:r>
            <w:r>
              <w:t xml:space="preserve"> T</w:t>
            </w:r>
            <w:r w:rsidRPr="00EF4B05">
              <w:t>oday</w:t>
            </w:r>
          </w:p>
          <w:p w14:paraId="0FB826EB" w14:textId="77777777" w:rsidR="006D1683" w:rsidRPr="00F54B9D" w:rsidRDefault="006D1683" w:rsidP="006D1683">
            <w:r>
              <w:t>Y</w:t>
            </w:r>
            <w:r w:rsidRPr="00EF4B05">
              <w:t>ahoo</w:t>
            </w:r>
          </w:p>
        </w:tc>
      </w:tr>
      <w:tr w:rsidR="006D1683" w:rsidRPr="00F54B9D" w14:paraId="668B9F9C" w14:textId="77777777" w:rsidTr="006D1683">
        <w:trPr>
          <w:trHeight w:val="429"/>
        </w:trPr>
        <w:tc>
          <w:tcPr>
            <w:tcW w:w="9180" w:type="dxa"/>
            <w:gridSpan w:val="6"/>
            <w:tcBorders>
              <w:top w:val="single" w:sz="6" w:space="0" w:color="auto"/>
            </w:tcBorders>
            <w:tcMar>
              <w:top w:w="57" w:type="dxa"/>
              <w:left w:w="113" w:type="dxa"/>
              <w:bottom w:w="57" w:type="dxa"/>
              <w:right w:w="113" w:type="dxa"/>
            </w:tcMar>
            <w:hideMark/>
          </w:tcPr>
          <w:p w14:paraId="3D6854D7" w14:textId="77777777" w:rsidR="006D1683" w:rsidRPr="001942B7" w:rsidRDefault="006D1683" w:rsidP="006D1683">
            <w:r>
              <w:rPr>
                <w:i/>
                <w:iCs/>
              </w:rPr>
              <w:t xml:space="preserve">Note: </w:t>
            </w:r>
            <w:r w:rsidRPr="005A3CC0">
              <w:t xml:space="preserve">* </w:t>
            </w:r>
            <w:r>
              <w:t>I</w:t>
            </w:r>
            <w:r w:rsidRPr="005A3CC0">
              <w:t>ndicates deviations from theoretical expectations</w:t>
            </w:r>
            <w:r>
              <w:t>.</w:t>
            </w:r>
          </w:p>
        </w:tc>
      </w:tr>
    </w:tbl>
    <w:p w14:paraId="0F9550A1" w14:textId="77777777" w:rsidR="00327603" w:rsidRDefault="00327603" w:rsidP="006D1683"/>
    <w:p w14:paraId="6E42F472" w14:textId="77777777" w:rsidR="00327603" w:rsidRDefault="00327603" w:rsidP="00327603"/>
    <w:p w14:paraId="19A8AFF4" w14:textId="77777777" w:rsidR="00327603" w:rsidRDefault="00327603" w:rsidP="00327603"/>
    <w:p w14:paraId="7772E4E6" w14:textId="77777777" w:rsidR="00327603" w:rsidRDefault="00327603" w:rsidP="00327603"/>
    <w:p w14:paraId="0DC453C7" w14:textId="77777777" w:rsidR="00327603" w:rsidRDefault="00327603" w:rsidP="00327603"/>
    <w:p w14:paraId="4090B5F3" w14:textId="77777777" w:rsidR="00327603" w:rsidRDefault="00327603" w:rsidP="00327603"/>
    <w:p w14:paraId="5EA34406" w14:textId="4C8D5FF0" w:rsidR="00D04274" w:rsidRDefault="00D04274" w:rsidP="002E3B0C"/>
    <w:p w14:paraId="66A65F57" w14:textId="17A47A27" w:rsidR="00327603" w:rsidRDefault="00327603" w:rsidP="002E3B0C"/>
    <w:p w14:paraId="1BEEF313" w14:textId="38EFEFA0" w:rsidR="00327603" w:rsidRDefault="00327603" w:rsidP="002E3B0C"/>
    <w:p w14:paraId="67C8B127" w14:textId="194111D1" w:rsidR="00327603" w:rsidRDefault="00327603" w:rsidP="002E3B0C"/>
    <w:p w14:paraId="705540EF" w14:textId="11A91201" w:rsidR="00327603" w:rsidRDefault="00327603" w:rsidP="002E3B0C"/>
    <w:p w14:paraId="1E246989" w14:textId="75F176F2" w:rsidR="00327603" w:rsidRDefault="00327603" w:rsidP="002E3B0C"/>
    <w:p w14:paraId="4B6D1B5F" w14:textId="33BFF649" w:rsidR="00327603" w:rsidRDefault="00327603" w:rsidP="002E3B0C"/>
    <w:p w14:paraId="66582223" w14:textId="5E228DD4" w:rsidR="00327603" w:rsidRDefault="00327603" w:rsidP="002E3B0C"/>
    <w:p w14:paraId="6EA7D42E" w14:textId="3783E491" w:rsidR="00327603" w:rsidRDefault="00327603" w:rsidP="002E3B0C"/>
    <w:p w14:paraId="5CFAA7C6" w14:textId="170345AD" w:rsidR="00327603" w:rsidRDefault="00327603" w:rsidP="002E3B0C"/>
    <w:p w14:paraId="7394C327" w14:textId="2D0FB00C" w:rsidR="00327603" w:rsidRDefault="00327603" w:rsidP="002E3B0C"/>
    <w:p w14:paraId="4DE18005" w14:textId="5EF91A7A" w:rsidR="00327603" w:rsidRDefault="00327603" w:rsidP="002E3B0C"/>
    <w:p w14:paraId="1579B249" w14:textId="157705E8" w:rsidR="00327603" w:rsidRDefault="00327603" w:rsidP="002E3B0C"/>
    <w:p w14:paraId="122A4DC8" w14:textId="7BF6A37B" w:rsidR="006D1683" w:rsidRDefault="006D1683" w:rsidP="002E3B0C"/>
    <w:p w14:paraId="3FEA9DDE" w14:textId="26B734FA" w:rsidR="006D1683" w:rsidRDefault="006D1683" w:rsidP="002E3B0C"/>
    <w:p w14:paraId="5D7820CD" w14:textId="648F4B56" w:rsidR="006D1683" w:rsidRDefault="006D1683" w:rsidP="002E3B0C"/>
    <w:p w14:paraId="684A0D8A" w14:textId="7BF6452A" w:rsidR="006D1683" w:rsidRDefault="006D1683" w:rsidP="002E3B0C"/>
    <w:p w14:paraId="31C85AE3" w14:textId="77777777" w:rsidR="006D1683" w:rsidRDefault="006D1683"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Means and Variances for News Ideology at the Organization and 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77777777" w:rsidR="00C3015D" w:rsidRPr="004862C0" w:rsidRDefault="00C3015D" w:rsidP="00BC6DD0">
            <w:pPr>
              <w:rPr>
                <w:b/>
                <w:bCs/>
              </w:rPr>
            </w:pPr>
            <w:r w:rsidRPr="004862C0">
              <w:rPr>
                <w:b/>
                <w:bCs/>
              </w:rPr>
              <w:t>Organizational Level</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77777777" w:rsidR="00C3015D" w:rsidRPr="004862C0" w:rsidRDefault="00C3015D" w:rsidP="00BC6DD0">
            <w:pPr>
              <w:rPr>
                <w:b/>
                <w:bCs/>
              </w:rPr>
            </w:pPr>
            <w:r w:rsidRPr="004862C0">
              <w:rPr>
                <w:b/>
                <w:bCs/>
              </w:rPr>
              <w:t>Individual Level</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1CEA0202" w:rsidR="00C3015D" w:rsidRDefault="00C3015D" w:rsidP="0063545D">
            <w:r w:rsidRPr="004862C0">
              <w:rPr>
                <w:i/>
                <w:iCs/>
              </w:rPr>
              <w:t>Note</w:t>
            </w:r>
            <w:r>
              <w:t>: Response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36CAD066" w14:textId="77777777" w:rsidR="00C3015D" w:rsidRDefault="00C3015D" w:rsidP="00C3015D">
      <w:pPr>
        <w:rPr>
          <w:i/>
          <w:iCs/>
        </w:rPr>
      </w:pPr>
    </w:p>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757E1BDB" w14:textId="0B047B65" w:rsidR="006D1683" w:rsidRDefault="006D1683" w:rsidP="006D1683">
      <w:pPr>
        <w:rPr>
          <w:i/>
          <w:iCs/>
        </w:rPr>
      </w:pPr>
      <w:r>
        <w:t>Figure 2</w:t>
      </w:r>
      <w:r w:rsidR="00273584">
        <w:t xml:space="preserve">. </w:t>
      </w:r>
      <w:r w:rsidRPr="00634347">
        <w:t>Boxplot of News Ideology at the Organizational and Individual Levels</w:t>
      </w: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5A7DF9">
          <w:pgSz w:w="12240" w:h="15840"/>
          <w:pgMar w:top="1440" w:right="1440" w:bottom="1440" w:left="1440" w:header="720" w:footer="720" w:gutter="0"/>
          <w:cols w:space="720"/>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lastRenderedPageBreak/>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589FBC97" w:rsidR="0066066D" w:rsidRPr="00CC319D" w:rsidRDefault="0066066D" w:rsidP="00A34FAE">
            <w:pPr>
              <w:rPr>
                <w:sz w:val="22"/>
                <w:szCs w:val="22"/>
              </w:rPr>
            </w:pPr>
            <w:r w:rsidRPr="00CC319D">
              <w:rPr>
                <w:i/>
                <w:iCs/>
                <w:sz w:val="22"/>
                <w:szCs w:val="22"/>
              </w:rPr>
              <w:t>The Predictors of News Ideology 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9E2128">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7777777" w:rsidR="002106FA" w:rsidRPr="00CC319D" w:rsidRDefault="002106FA" w:rsidP="002106FA">
            <w:pPr>
              <w:rPr>
                <w:sz w:val="22"/>
                <w:szCs w:val="22"/>
              </w:rPr>
            </w:pPr>
            <w:r w:rsidRPr="00CC319D">
              <w:rPr>
                <w:sz w:val="22"/>
                <w:szCs w:val="22"/>
              </w:rPr>
              <w:t>Individual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77777777" w:rsidR="002106FA" w:rsidRPr="00CC319D" w:rsidRDefault="002106FA" w:rsidP="002106FA">
            <w:pPr>
              <w:rPr>
                <w:b/>
                <w:bCs/>
                <w:sz w:val="22"/>
                <w:szCs w:val="22"/>
              </w:rPr>
            </w:pPr>
            <w:r w:rsidRPr="00CC319D">
              <w:rPr>
                <w:b/>
                <w:bCs/>
                <w:sz w:val="22"/>
                <w:szCs w:val="22"/>
              </w:rPr>
              <w:t>Contextual Effects</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77777777"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77777777" w:rsidR="002106FA" w:rsidRPr="00CC319D" w:rsidRDefault="002106FA" w:rsidP="002106FA">
            <w:pPr>
              <w:rPr>
                <w:sz w:val="22"/>
                <w:szCs w:val="22"/>
              </w:rPr>
            </w:pPr>
            <w:r w:rsidRPr="00CC319D">
              <w:rPr>
                <w:sz w:val="22"/>
                <w:szCs w:val="22"/>
              </w:rPr>
              <w:t>Organization Ideology</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77777777" w:rsidR="002106FA" w:rsidRPr="00CC319D" w:rsidRDefault="002106FA" w:rsidP="002106FA">
            <w:pPr>
              <w:rPr>
                <w:sz w:val="22"/>
                <w:szCs w:val="22"/>
              </w:rPr>
            </w:pPr>
            <w:r w:rsidRPr="00CC319D">
              <w:rPr>
                <w:sz w:val="22"/>
                <w:szCs w:val="22"/>
              </w:rPr>
              <w:t>Individual Ideology *</w:t>
            </w:r>
          </w:p>
          <w:p w14:paraId="7E414A6F" w14:textId="3CF2E141"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3CE39F37" w:rsidR="002106FA" w:rsidRPr="00CC319D" w:rsidRDefault="002106FA" w:rsidP="002106FA">
            <w:pPr>
              <w:rPr>
                <w:sz w:val="22"/>
                <w:szCs w:val="22"/>
              </w:rPr>
            </w:pPr>
            <w:r w:rsidRPr="00CC319D">
              <w:rPr>
                <w:sz w:val="22"/>
                <w:szCs w:val="22"/>
              </w:rPr>
              <w:t>Individual Ideology * Organization Ideology</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proofErr w:type="gramStart"/>
            <w:r w:rsidRPr="00CC319D">
              <w:rPr>
                <w:sz w:val="22"/>
                <w:szCs w:val="22"/>
                <w:vertAlign w:val="subscript"/>
              </w:rPr>
              <w:t>Niche:Frame</w:t>
            </w:r>
            <w:proofErr w:type="spellEnd"/>
            <w:proofErr w:type="gram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697878F6" w:rsidR="00C645B7" w:rsidRPr="00CC319D" w:rsidRDefault="00C645B7" w:rsidP="002106FA">
            <w:pPr>
              <w:rPr>
                <w:sz w:val="22"/>
                <w:szCs w:val="22"/>
              </w:rPr>
            </w:pPr>
            <w:r w:rsidRPr="00CC319D">
              <w:rPr>
                <w:sz w:val="22"/>
                <w:szCs w:val="22"/>
              </w:rPr>
              <w:t>Individual 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0AE301A9" w14:textId="77777777" w:rsidR="0066066D" w:rsidRPr="00CC319D" w:rsidRDefault="0066066D" w:rsidP="0063545D">
            <w:pPr>
              <w:rPr>
                <w:sz w:val="22"/>
                <w:szCs w:val="22"/>
              </w:rPr>
            </w:pPr>
            <w:r w:rsidRPr="00CC319D">
              <w:rPr>
                <w:i/>
                <w:iCs/>
                <w:sz w:val="22"/>
                <w:szCs w:val="22"/>
              </w:rPr>
              <w:t>Notes</w:t>
            </w:r>
            <w:r w:rsidRPr="00CC319D">
              <w:rPr>
                <w:sz w:val="22"/>
                <w:szCs w:val="22"/>
              </w:rPr>
              <w:t xml:space="preserve">: Cell entries are parameter estimates from multilevel models (MLM) with random intercepts. </w:t>
            </w:r>
          </w:p>
          <w:p w14:paraId="34003F88" w14:textId="634ECA73" w:rsidR="0066066D" w:rsidRPr="00CC319D" w:rsidRDefault="0066066D" w:rsidP="0063545D">
            <w:pPr>
              <w:rPr>
                <w:i/>
                <w:iCs/>
                <w:sz w:val="22"/>
                <w:szCs w:val="22"/>
              </w:rPr>
            </w:pP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2E3B0C">
      <w:pPr>
        <w:sectPr w:rsidR="002106FA" w:rsidSect="002106FA">
          <w:pgSz w:w="15840" w:h="12240" w:orient="landscape"/>
          <w:pgMar w:top="1440" w:right="1440" w:bottom="1440" w:left="1440" w:header="720" w:footer="720" w:gutter="0"/>
          <w:cols w:space="720"/>
          <w:docGrid w:linePitch="360"/>
        </w:sectPr>
      </w:pPr>
    </w:p>
    <w:tbl>
      <w:tblPr>
        <w:tblStyle w:val="TableGrid"/>
        <w:tblpPr w:leftFromText="187" w:rightFromText="187" w:horzAnchor="margin" w:tblpYSpec="center"/>
        <w:tblW w:w="9744" w:type="dxa"/>
        <w:tblLook w:val="04A0" w:firstRow="1" w:lastRow="0" w:firstColumn="1" w:lastColumn="0" w:noHBand="0" w:noVBand="1"/>
      </w:tblPr>
      <w:tblGrid>
        <w:gridCol w:w="2908"/>
        <w:gridCol w:w="1193"/>
        <w:gridCol w:w="1095"/>
        <w:gridCol w:w="1200"/>
        <w:gridCol w:w="1097"/>
        <w:gridCol w:w="1154"/>
        <w:gridCol w:w="1097"/>
      </w:tblGrid>
      <w:tr w:rsidR="00634347" w:rsidRPr="00CC319D" w14:paraId="2DC5451F" w14:textId="77777777" w:rsidTr="00F21B2C">
        <w:tc>
          <w:tcPr>
            <w:tcW w:w="9744" w:type="dxa"/>
            <w:gridSpan w:val="7"/>
            <w:tcBorders>
              <w:top w:val="nil"/>
              <w:left w:val="nil"/>
              <w:bottom w:val="single" w:sz="4" w:space="0" w:color="auto"/>
              <w:right w:val="nil"/>
            </w:tcBorders>
            <w:noWrap/>
          </w:tcPr>
          <w:p w14:paraId="4E3D92B1" w14:textId="77777777" w:rsidR="00634347" w:rsidRPr="00CC319D" w:rsidRDefault="00634347" w:rsidP="00F21B2C">
            <w:pPr>
              <w:rPr>
                <w:sz w:val="22"/>
                <w:szCs w:val="22"/>
              </w:rPr>
            </w:pPr>
            <w:r w:rsidRPr="00CC319D">
              <w:rPr>
                <w:sz w:val="22"/>
                <w:szCs w:val="22"/>
              </w:rPr>
              <w:lastRenderedPageBreak/>
              <w:t>Table 4</w:t>
            </w:r>
          </w:p>
          <w:p w14:paraId="2B3164AC" w14:textId="77777777" w:rsidR="00634347" w:rsidRPr="00CC319D" w:rsidRDefault="00634347" w:rsidP="00F21B2C">
            <w:pPr>
              <w:rPr>
                <w:sz w:val="22"/>
                <w:szCs w:val="22"/>
              </w:rPr>
            </w:pPr>
          </w:p>
          <w:p w14:paraId="20EFE231" w14:textId="77777777" w:rsidR="00634347" w:rsidRPr="00CC319D" w:rsidRDefault="00634347" w:rsidP="00F21B2C">
            <w:pPr>
              <w:rPr>
                <w:sz w:val="22"/>
                <w:szCs w:val="22"/>
              </w:rPr>
            </w:pPr>
            <w:r w:rsidRPr="00CC319D">
              <w:rPr>
                <w:i/>
                <w:iCs/>
                <w:sz w:val="22"/>
                <w:szCs w:val="22"/>
              </w:rPr>
              <w:t>Effects of Social Media Variables on News Ideology</w:t>
            </w:r>
          </w:p>
        </w:tc>
      </w:tr>
      <w:tr w:rsidR="00634347" w:rsidRPr="00CC319D" w14:paraId="0F639E28" w14:textId="77777777" w:rsidTr="00F21B2C">
        <w:tc>
          <w:tcPr>
            <w:tcW w:w="2908" w:type="dxa"/>
            <w:tcBorders>
              <w:left w:val="nil"/>
              <w:bottom w:val="nil"/>
              <w:right w:val="nil"/>
            </w:tcBorders>
            <w:noWrap/>
          </w:tcPr>
          <w:p w14:paraId="03F98F81" w14:textId="77777777" w:rsidR="00634347" w:rsidRPr="00CC319D" w:rsidRDefault="00634347" w:rsidP="00F21B2C">
            <w:pPr>
              <w:rPr>
                <w:sz w:val="22"/>
                <w:szCs w:val="22"/>
              </w:rPr>
            </w:pPr>
          </w:p>
        </w:tc>
        <w:tc>
          <w:tcPr>
            <w:tcW w:w="1193" w:type="dxa"/>
            <w:tcBorders>
              <w:left w:val="nil"/>
              <w:bottom w:val="single" w:sz="4" w:space="0" w:color="auto"/>
              <w:right w:val="nil"/>
            </w:tcBorders>
            <w:noWrap/>
          </w:tcPr>
          <w:p w14:paraId="18030828" w14:textId="77777777" w:rsidR="00634347" w:rsidRPr="00CC319D" w:rsidRDefault="00634347" w:rsidP="00F21B2C">
            <w:pPr>
              <w:jc w:val="center"/>
              <w:rPr>
                <w:sz w:val="22"/>
                <w:szCs w:val="22"/>
              </w:rPr>
            </w:pPr>
            <w:r w:rsidRPr="00CC319D">
              <w:rPr>
                <w:sz w:val="22"/>
                <w:szCs w:val="22"/>
              </w:rPr>
              <w:t>Model 6</w:t>
            </w:r>
          </w:p>
        </w:tc>
        <w:tc>
          <w:tcPr>
            <w:tcW w:w="1095" w:type="dxa"/>
            <w:tcBorders>
              <w:left w:val="nil"/>
              <w:bottom w:val="single" w:sz="4" w:space="0" w:color="auto"/>
              <w:right w:val="nil"/>
            </w:tcBorders>
            <w:noWrap/>
          </w:tcPr>
          <w:p w14:paraId="475C942A" w14:textId="77777777" w:rsidR="00634347" w:rsidRPr="00CC319D" w:rsidRDefault="00634347" w:rsidP="00F21B2C">
            <w:pPr>
              <w:jc w:val="center"/>
              <w:rPr>
                <w:sz w:val="22"/>
                <w:szCs w:val="22"/>
              </w:rPr>
            </w:pPr>
          </w:p>
        </w:tc>
        <w:tc>
          <w:tcPr>
            <w:tcW w:w="1200" w:type="dxa"/>
            <w:tcBorders>
              <w:left w:val="nil"/>
              <w:bottom w:val="single" w:sz="4" w:space="0" w:color="auto"/>
              <w:right w:val="nil"/>
            </w:tcBorders>
            <w:noWrap/>
          </w:tcPr>
          <w:p w14:paraId="45ACDA7C" w14:textId="77777777" w:rsidR="00634347" w:rsidRPr="00CC319D" w:rsidRDefault="00634347" w:rsidP="00F21B2C">
            <w:pPr>
              <w:jc w:val="center"/>
              <w:rPr>
                <w:sz w:val="22"/>
                <w:szCs w:val="22"/>
              </w:rPr>
            </w:pPr>
            <w:r w:rsidRPr="00CC319D">
              <w:rPr>
                <w:sz w:val="22"/>
                <w:szCs w:val="22"/>
              </w:rPr>
              <w:t>Model 7</w:t>
            </w:r>
          </w:p>
        </w:tc>
        <w:tc>
          <w:tcPr>
            <w:tcW w:w="1097" w:type="dxa"/>
            <w:tcBorders>
              <w:left w:val="nil"/>
              <w:bottom w:val="single" w:sz="4" w:space="0" w:color="auto"/>
              <w:right w:val="nil"/>
            </w:tcBorders>
            <w:noWrap/>
          </w:tcPr>
          <w:p w14:paraId="1346AEFA" w14:textId="77777777" w:rsidR="00634347" w:rsidRPr="00CC319D" w:rsidRDefault="00634347" w:rsidP="00F21B2C">
            <w:pPr>
              <w:jc w:val="center"/>
              <w:rPr>
                <w:sz w:val="22"/>
                <w:szCs w:val="22"/>
              </w:rPr>
            </w:pPr>
          </w:p>
        </w:tc>
        <w:tc>
          <w:tcPr>
            <w:tcW w:w="1154" w:type="dxa"/>
            <w:tcBorders>
              <w:left w:val="nil"/>
              <w:bottom w:val="single" w:sz="4" w:space="0" w:color="auto"/>
              <w:right w:val="nil"/>
            </w:tcBorders>
            <w:noWrap/>
          </w:tcPr>
          <w:p w14:paraId="19B35DD3" w14:textId="77777777" w:rsidR="00634347" w:rsidRPr="00CC319D" w:rsidRDefault="00634347" w:rsidP="00F21B2C">
            <w:pPr>
              <w:jc w:val="center"/>
              <w:rPr>
                <w:sz w:val="22"/>
                <w:szCs w:val="22"/>
              </w:rPr>
            </w:pPr>
            <w:r w:rsidRPr="00CC319D">
              <w:rPr>
                <w:sz w:val="22"/>
                <w:szCs w:val="22"/>
              </w:rPr>
              <w:t>Model 8</w:t>
            </w:r>
          </w:p>
        </w:tc>
        <w:tc>
          <w:tcPr>
            <w:tcW w:w="1097" w:type="dxa"/>
            <w:tcBorders>
              <w:left w:val="nil"/>
              <w:bottom w:val="single" w:sz="4" w:space="0" w:color="auto"/>
              <w:right w:val="nil"/>
            </w:tcBorders>
            <w:noWrap/>
          </w:tcPr>
          <w:p w14:paraId="1123398D" w14:textId="77777777" w:rsidR="00634347" w:rsidRPr="00CC319D" w:rsidRDefault="00634347" w:rsidP="00F21B2C">
            <w:pPr>
              <w:jc w:val="center"/>
              <w:rPr>
                <w:sz w:val="22"/>
                <w:szCs w:val="22"/>
              </w:rPr>
            </w:pPr>
          </w:p>
        </w:tc>
      </w:tr>
      <w:tr w:rsidR="00634347" w:rsidRPr="00CC319D" w14:paraId="2FEBFA9F" w14:textId="77777777" w:rsidTr="00F21B2C">
        <w:tc>
          <w:tcPr>
            <w:tcW w:w="2908" w:type="dxa"/>
            <w:tcBorders>
              <w:top w:val="nil"/>
              <w:left w:val="nil"/>
              <w:bottom w:val="single" w:sz="4" w:space="0" w:color="auto"/>
              <w:right w:val="nil"/>
            </w:tcBorders>
            <w:noWrap/>
          </w:tcPr>
          <w:p w14:paraId="7BB72664" w14:textId="77777777" w:rsidR="00634347" w:rsidRPr="00CC319D" w:rsidRDefault="00634347" w:rsidP="00F21B2C">
            <w:pPr>
              <w:rPr>
                <w:b/>
                <w:bCs/>
                <w:sz w:val="22"/>
                <w:szCs w:val="22"/>
              </w:rPr>
            </w:pPr>
            <w:r w:rsidRPr="00CC319D">
              <w:rPr>
                <w:b/>
                <w:bCs/>
                <w:sz w:val="22"/>
                <w:szCs w:val="22"/>
              </w:rPr>
              <w:t>Fixed Effects</w:t>
            </w:r>
          </w:p>
        </w:tc>
        <w:tc>
          <w:tcPr>
            <w:tcW w:w="1193" w:type="dxa"/>
            <w:tcBorders>
              <w:left w:val="nil"/>
              <w:bottom w:val="single" w:sz="4" w:space="0" w:color="auto"/>
              <w:right w:val="nil"/>
            </w:tcBorders>
            <w:noWrap/>
          </w:tcPr>
          <w:p w14:paraId="3C48BD92" w14:textId="77777777" w:rsidR="00634347" w:rsidRPr="00CC319D" w:rsidRDefault="00634347" w:rsidP="00F21B2C">
            <w:pPr>
              <w:jc w:val="center"/>
              <w:rPr>
                <w:i/>
                <w:iCs/>
                <w:sz w:val="22"/>
                <w:szCs w:val="22"/>
              </w:rPr>
            </w:pPr>
            <w:r w:rsidRPr="00CC319D">
              <w:rPr>
                <w:i/>
                <w:iCs/>
                <w:sz w:val="22"/>
                <w:szCs w:val="22"/>
              </w:rPr>
              <w:t>b</w:t>
            </w:r>
          </w:p>
        </w:tc>
        <w:tc>
          <w:tcPr>
            <w:tcW w:w="1095" w:type="dxa"/>
            <w:tcBorders>
              <w:left w:val="nil"/>
              <w:bottom w:val="single" w:sz="4" w:space="0" w:color="auto"/>
              <w:right w:val="nil"/>
            </w:tcBorders>
            <w:noWrap/>
          </w:tcPr>
          <w:p w14:paraId="4D9D4B9A" w14:textId="77777777" w:rsidR="00634347" w:rsidRPr="00CC319D" w:rsidRDefault="00634347" w:rsidP="00F21B2C">
            <w:pPr>
              <w:jc w:val="center"/>
              <w:rPr>
                <w:i/>
                <w:iCs/>
                <w:sz w:val="22"/>
                <w:szCs w:val="22"/>
              </w:rPr>
            </w:pPr>
            <w:r w:rsidRPr="00CC319D">
              <w:rPr>
                <w:i/>
                <w:iCs/>
                <w:sz w:val="22"/>
                <w:szCs w:val="22"/>
              </w:rPr>
              <w:t>SE</w:t>
            </w:r>
          </w:p>
        </w:tc>
        <w:tc>
          <w:tcPr>
            <w:tcW w:w="1200" w:type="dxa"/>
            <w:tcBorders>
              <w:left w:val="nil"/>
              <w:bottom w:val="single" w:sz="4" w:space="0" w:color="auto"/>
              <w:right w:val="nil"/>
            </w:tcBorders>
            <w:noWrap/>
          </w:tcPr>
          <w:p w14:paraId="266A2A50" w14:textId="77777777" w:rsidR="00634347" w:rsidRPr="00CC319D" w:rsidRDefault="00634347" w:rsidP="00F21B2C">
            <w:pPr>
              <w:jc w:val="center"/>
              <w:rPr>
                <w:i/>
                <w:iCs/>
                <w:sz w:val="22"/>
                <w:szCs w:val="22"/>
              </w:rPr>
            </w:pPr>
            <w:r w:rsidRPr="00CC319D">
              <w:rPr>
                <w:i/>
                <w:iCs/>
                <w:sz w:val="22"/>
                <w:szCs w:val="22"/>
              </w:rPr>
              <w:t>b</w:t>
            </w:r>
          </w:p>
        </w:tc>
        <w:tc>
          <w:tcPr>
            <w:tcW w:w="1097" w:type="dxa"/>
            <w:tcBorders>
              <w:left w:val="nil"/>
              <w:bottom w:val="single" w:sz="4" w:space="0" w:color="auto"/>
              <w:right w:val="nil"/>
            </w:tcBorders>
            <w:noWrap/>
          </w:tcPr>
          <w:p w14:paraId="51E610F5" w14:textId="77777777" w:rsidR="00634347" w:rsidRPr="00CC319D" w:rsidRDefault="00634347" w:rsidP="00F21B2C">
            <w:pPr>
              <w:jc w:val="center"/>
              <w:rPr>
                <w:i/>
                <w:iCs/>
                <w:sz w:val="22"/>
                <w:szCs w:val="22"/>
              </w:rPr>
            </w:pPr>
            <w:r w:rsidRPr="00CC319D">
              <w:rPr>
                <w:i/>
                <w:iCs/>
                <w:sz w:val="22"/>
                <w:szCs w:val="22"/>
              </w:rPr>
              <w:t>SE</w:t>
            </w:r>
          </w:p>
        </w:tc>
        <w:tc>
          <w:tcPr>
            <w:tcW w:w="1154" w:type="dxa"/>
            <w:tcBorders>
              <w:left w:val="nil"/>
              <w:bottom w:val="single" w:sz="4" w:space="0" w:color="auto"/>
              <w:right w:val="nil"/>
            </w:tcBorders>
            <w:noWrap/>
          </w:tcPr>
          <w:p w14:paraId="0225754D" w14:textId="77777777" w:rsidR="00634347" w:rsidRPr="00CC319D" w:rsidRDefault="00634347" w:rsidP="00F21B2C">
            <w:pPr>
              <w:jc w:val="center"/>
              <w:rPr>
                <w:i/>
                <w:iCs/>
                <w:sz w:val="22"/>
                <w:szCs w:val="22"/>
              </w:rPr>
            </w:pPr>
            <w:r w:rsidRPr="00CC319D">
              <w:rPr>
                <w:i/>
                <w:iCs/>
                <w:sz w:val="22"/>
                <w:szCs w:val="22"/>
              </w:rPr>
              <w:t>b</w:t>
            </w:r>
          </w:p>
        </w:tc>
        <w:tc>
          <w:tcPr>
            <w:tcW w:w="1097" w:type="dxa"/>
            <w:tcBorders>
              <w:left w:val="nil"/>
              <w:bottom w:val="single" w:sz="4" w:space="0" w:color="auto"/>
              <w:right w:val="nil"/>
            </w:tcBorders>
            <w:noWrap/>
          </w:tcPr>
          <w:p w14:paraId="7211CCD5" w14:textId="77777777" w:rsidR="00634347" w:rsidRPr="00CC319D" w:rsidRDefault="00634347" w:rsidP="00F21B2C">
            <w:pPr>
              <w:jc w:val="center"/>
              <w:rPr>
                <w:i/>
                <w:iCs/>
                <w:sz w:val="22"/>
                <w:szCs w:val="22"/>
              </w:rPr>
            </w:pPr>
            <w:r w:rsidRPr="00CC319D">
              <w:rPr>
                <w:i/>
                <w:iCs/>
                <w:sz w:val="22"/>
                <w:szCs w:val="22"/>
              </w:rPr>
              <w:t>SE</w:t>
            </w:r>
          </w:p>
        </w:tc>
      </w:tr>
      <w:tr w:rsidR="00634347" w:rsidRPr="00CC319D" w14:paraId="3DC3026C" w14:textId="77777777" w:rsidTr="00F21B2C">
        <w:tc>
          <w:tcPr>
            <w:tcW w:w="2908" w:type="dxa"/>
            <w:tcBorders>
              <w:left w:val="nil"/>
              <w:bottom w:val="nil"/>
              <w:right w:val="nil"/>
            </w:tcBorders>
            <w:noWrap/>
          </w:tcPr>
          <w:p w14:paraId="0AFA7E41" w14:textId="77777777" w:rsidR="00634347" w:rsidRPr="00CC319D" w:rsidRDefault="00634347" w:rsidP="00F21B2C">
            <w:pPr>
              <w:rPr>
                <w:sz w:val="22"/>
                <w:szCs w:val="22"/>
              </w:rPr>
            </w:pPr>
            <w:r w:rsidRPr="00CC319D">
              <w:rPr>
                <w:sz w:val="22"/>
                <w:szCs w:val="22"/>
              </w:rPr>
              <w:t>Intercept</w:t>
            </w:r>
          </w:p>
        </w:tc>
        <w:tc>
          <w:tcPr>
            <w:tcW w:w="1193" w:type="dxa"/>
            <w:tcBorders>
              <w:left w:val="nil"/>
              <w:bottom w:val="nil"/>
              <w:right w:val="nil"/>
            </w:tcBorders>
            <w:noWrap/>
          </w:tcPr>
          <w:p w14:paraId="46CA4AF2" w14:textId="77777777" w:rsidR="00634347" w:rsidRPr="00CC319D" w:rsidRDefault="00634347" w:rsidP="00F21B2C">
            <w:pPr>
              <w:tabs>
                <w:tab w:val="decimal" w:pos="278"/>
              </w:tabs>
              <w:rPr>
                <w:sz w:val="22"/>
                <w:szCs w:val="22"/>
              </w:rPr>
            </w:pPr>
            <w:r w:rsidRPr="00CC319D">
              <w:rPr>
                <w:sz w:val="22"/>
                <w:szCs w:val="22"/>
              </w:rPr>
              <w:t>-0.51***</w:t>
            </w:r>
          </w:p>
        </w:tc>
        <w:tc>
          <w:tcPr>
            <w:tcW w:w="1095" w:type="dxa"/>
            <w:tcBorders>
              <w:left w:val="nil"/>
              <w:bottom w:val="nil"/>
              <w:right w:val="nil"/>
            </w:tcBorders>
            <w:noWrap/>
          </w:tcPr>
          <w:p w14:paraId="59A9FCC1" w14:textId="77777777" w:rsidR="00634347" w:rsidRPr="00CC319D" w:rsidRDefault="00634347" w:rsidP="00F21B2C">
            <w:pPr>
              <w:tabs>
                <w:tab w:val="decimal" w:pos="278"/>
              </w:tabs>
              <w:rPr>
                <w:sz w:val="22"/>
                <w:szCs w:val="22"/>
              </w:rPr>
            </w:pPr>
            <w:r w:rsidRPr="00CC319D">
              <w:rPr>
                <w:sz w:val="22"/>
                <w:szCs w:val="22"/>
              </w:rPr>
              <w:t>0.09</w:t>
            </w:r>
          </w:p>
        </w:tc>
        <w:tc>
          <w:tcPr>
            <w:tcW w:w="1200" w:type="dxa"/>
            <w:tcBorders>
              <w:left w:val="nil"/>
              <w:bottom w:val="nil"/>
              <w:right w:val="nil"/>
            </w:tcBorders>
            <w:noWrap/>
          </w:tcPr>
          <w:p w14:paraId="695265F5" w14:textId="77777777" w:rsidR="00634347" w:rsidRPr="00CC319D" w:rsidRDefault="00634347" w:rsidP="00F21B2C">
            <w:pPr>
              <w:tabs>
                <w:tab w:val="decimal" w:pos="278"/>
              </w:tabs>
              <w:rPr>
                <w:sz w:val="22"/>
                <w:szCs w:val="22"/>
              </w:rPr>
            </w:pPr>
            <w:r w:rsidRPr="00CC319D">
              <w:rPr>
                <w:sz w:val="22"/>
                <w:szCs w:val="22"/>
              </w:rPr>
              <w:t>-0.48***</w:t>
            </w:r>
          </w:p>
        </w:tc>
        <w:tc>
          <w:tcPr>
            <w:tcW w:w="1097" w:type="dxa"/>
            <w:tcBorders>
              <w:left w:val="nil"/>
              <w:bottom w:val="nil"/>
              <w:right w:val="nil"/>
            </w:tcBorders>
            <w:noWrap/>
          </w:tcPr>
          <w:p w14:paraId="191E4CC9" w14:textId="77777777" w:rsidR="00634347" w:rsidRPr="00CC319D" w:rsidRDefault="00634347" w:rsidP="00F21B2C">
            <w:pPr>
              <w:tabs>
                <w:tab w:val="decimal" w:pos="278"/>
              </w:tabs>
              <w:rPr>
                <w:sz w:val="22"/>
                <w:szCs w:val="22"/>
              </w:rPr>
            </w:pPr>
            <w:r w:rsidRPr="00CC319D">
              <w:rPr>
                <w:sz w:val="22"/>
                <w:szCs w:val="22"/>
              </w:rPr>
              <w:t>0.09</w:t>
            </w:r>
          </w:p>
        </w:tc>
        <w:tc>
          <w:tcPr>
            <w:tcW w:w="1154" w:type="dxa"/>
            <w:tcBorders>
              <w:left w:val="nil"/>
              <w:bottom w:val="nil"/>
              <w:right w:val="nil"/>
            </w:tcBorders>
            <w:noWrap/>
          </w:tcPr>
          <w:p w14:paraId="3A747A42" w14:textId="77777777" w:rsidR="00634347" w:rsidRPr="00CC319D" w:rsidRDefault="00634347" w:rsidP="00F21B2C">
            <w:pPr>
              <w:tabs>
                <w:tab w:val="decimal" w:pos="278"/>
              </w:tabs>
              <w:rPr>
                <w:sz w:val="22"/>
                <w:szCs w:val="22"/>
              </w:rPr>
            </w:pPr>
            <w:r w:rsidRPr="00CC319D">
              <w:rPr>
                <w:sz w:val="22"/>
                <w:szCs w:val="22"/>
              </w:rPr>
              <w:t>-0.46***</w:t>
            </w:r>
          </w:p>
        </w:tc>
        <w:tc>
          <w:tcPr>
            <w:tcW w:w="1097" w:type="dxa"/>
            <w:tcBorders>
              <w:left w:val="nil"/>
              <w:bottom w:val="nil"/>
              <w:right w:val="nil"/>
            </w:tcBorders>
            <w:noWrap/>
          </w:tcPr>
          <w:p w14:paraId="21831B82" w14:textId="77777777" w:rsidR="00634347" w:rsidRPr="00CC319D" w:rsidRDefault="00634347" w:rsidP="00F21B2C">
            <w:pPr>
              <w:tabs>
                <w:tab w:val="decimal" w:pos="278"/>
              </w:tabs>
              <w:rPr>
                <w:sz w:val="22"/>
                <w:szCs w:val="22"/>
              </w:rPr>
            </w:pPr>
            <w:r w:rsidRPr="00CC319D">
              <w:rPr>
                <w:sz w:val="22"/>
                <w:szCs w:val="22"/>
              </w:rPr>
              <w:t>0.09</w:t>
            </w:r>
          </w:p>
        </w:tc>
      </w:tr>
      <w:tr w:rsidR="00634347" w:rsidRPr="00CC319D" w14:paraId="4A2CBFE4" w14:textId="77777777" w:rsidTr="00F21B2C">
        <w:tc>
          <w:tcPr>
            <w:tcW w:w="2908" w:type="dxa"/>
            <w:tcBorders>
              <w:top w:val="nil"/>
              <w:left w:val="nil"/>
              <w:bottom w:val="nil"/>
              <w:right w:val="nil"/>
            </w:tcBorders>
            <w:noWrap/>
          </w:tcPr>
          <w:p w14:paraId="7D40CBE9" w14:textId="77777777" w:rsidR="00634347" w:rsidRPr="00CC319D" w:rsidRDefault="00634347" w:rsidP="00F21B2C">
            <w:pPr>
              <w:rPr>
                <w:sz w:val="22"/>
                <w:szCs w:val="22"/>
              </w:rPr>
            </w:pPr>
            <w:r w:rsidRPr="00CC319D">
              <w:rPr>
                <w:sz w:val="22"/>
                <w:szCs w:val="22"/>
              </w:rPr>
              <w:t>Age</w:t>
            </w:r>
          </w:p>
        </w:tc>
        <w:tc>
          <w:tcPr>
            <w:tcW w:w="1193" w:type="dxa"/>
            <w:tcBorders>
              <w:top w:val="nil"/>
              <w:left w:val="nil"/>
              <w:bottom w:val="nil"/>
              <w:right w:val="nil"/>
            </w:tcBorders>
            <w:noWrap/>
          </w:tcPr>
          <w:p w14:paraId="39DBB250" w14:textId="77777777" w:rsidR="00634347" w:rsidRPr="00CC319D" w:rsidRDefault="00634347" w:rsidP="00F21B2C">
            <w:pPr>
              <w:tabs>
                <w:tab w:val="decimal" w:pos="278"/>
              </w:tabs>
              <w:rPr>
                <w:sz w:val="22"/>
                <w:szCs w:val="22"/>
              </w:rPr>
            </w:pPr>
            <w:r w:rsidRPr="00CC319D">
              <w:rPr>
                <w:sz w:val="22"/>
                <w:szCs w:val="22"/>
              </w:rPr>
              <w:t>-0.05***</w:t>
            </w:r>
          </w:p>
        </w:tc>
        <w:tc>
          <w:tcPr>
            <w:tcW w:w="1095" w:type="dxa"/>
            <w:tcBorders>
              <w:top w:val="nil"/>
              <w:left w:val="nil"/>
              <w:bottom w:val="nil"/>
              <w:right w:val="nil"/>
            </w:tcBorders>
            <w:noWrap/>
          </w:tcPr>
          <w:p w14:paraId="3C548CE4"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12ADDAE7" w14:textId="77777777" w:rsidR="00634347" w:rsidRPr="00CC319D" w:rsidRDefault="00634347" w:rsidP="00F21B2C">
            <w:pPr>
              <w:tabs>
                <w:tab w:val="decimal" w:pos="278"/>
              </w:tabs>
              <w:rPr>
                <w:sz w:val="22"/>
                <w:szCs w:val="22"/>
              </w:rPr>
            </w:pPr>
            <w:r w:rsidRPr="00CC319D">
              <w:rPr>
                <w:sz w:val="22"/>
                <w:szCs w:val="22"/>
              </w:rPr>
              <w:t>-0.05***</w:t>
            </w:r>
          </w:p>
        </w:tc>
        <w:tc>
          <w:tcPr>
            <w:tcW w:w="1097" w:type="dxa"/>
            <w:tcBorders>
              <w:top w:val="nil"/>
              <w:left w:val="nil"/>
              <w:bottom w:val="nil"/>
              <w:right w:val="nil"/>
            </w:tcBorders>
            <w:noWrap/>
          </w:tcPr>
          <w:p w14:paraId="32B37BC1"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2A9F588E" w14:textId="77777777" w:rsidR="00634347" w:rsidRPr="00CC319D" w:rsidRDefault="00634347" w:rsidP="00F21B2C">
            <w:pPr>
              <w:tabs>
                <w:tab w:val="decimal" w:pos="278"/>
              </w:tabs>
              <w:rPr>
                <w:sz w:val="22"/>
                <w:szCs w:val="22"/>
              </w:rPr>
            </w:pPr>
            <w:r w:rsidRPr="00CC319D">
              <w:rPr>
                <w:sz w:val="22"/>
                <w:szCs w:val="22"/>
              </w:rPr>
              <w:t>-0.05***</w:t>
            </w:r>
          </w:p>
        </w:tc>
        <w:tc>
          <w:tcPr>
            <w:tcW w:w="1097" w:type="dxa"/>
            <w:tcBorders>
              <w:top w:val="nil"/>
              <w:left w:val="nil"/>
              <w:bottom w:val="nil"/>
              <w:right w:val="nil"/>
            </w:tcBorders>
            <w:noWrap/>
          </w:tcPr>
          <w:p w14:paraId="3E151754"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07E91997" w14:textId="77777777" w:rsidTr="00F21B2C">
        <w:tc>
          <w:tcPr>
            <w:tcW w:w="2908" w:type="dxa"/>
            <w:tcBorders>
              <w:top w:val="nil"/>
              <w:left w:val="nil"/>
              <w:bottom w:val="nil"/>
              <w:right w:val="nil"/>
            </w:tcBorders>
            <w:noWrap/>
          </w:tcPr>
          <w:p w14:paraId="31CA6785" w14:textId="77777777" w:rsidR="00634347" w:rsidRPr="00CC319D" w:rsidRDefault="00634347" w:rsidP="00F21B2C">
            <w:pPr>
              <w:rPr>
                <w:sz w:val="22"/>
                <w:szCs w:val="22"/>
              </w:rPr>
            </w:pPr>
            <w:r w:rsidRPr="00CC319D">
              <w:rPr>
                <w:sz w:val="22"/>
                <w:szCs w:val="22"/>
              </w:rPr>
              <w:t>Gender (1 = Female)</w:t>
            </w:r>
          </w:p>
        </w:tc>
        <w:tc>
          <w:tcPr>
            <w:tcW w:w="1193" w:type="dxa"/>
            <w:tcBorders>
              <w:top w:val="nil"/>
              <w:left w:val="nil"/>
              <w:bottom w:val="nil"/>
              <w:right w:val="nil"/>
            </w:tcBorders>
            <w:noWrap/>
          </w:tcPr>
          <w:p w14:paraId="3CF21D0D" w14:textId="77777777" w:rsidR="00634347" w:rsidRPr="00CC319D" w:rsidRDefault="00634347" w:rsidP="00F21B2C">
            <w:pPr>
              <w:tabs>
                <w:tab w:val="decimal" w:pos="278"/>
              </w:tabs>
              <w:rPr>
                <w:sz w:val="22"/>
                <w:szCs w:val="22"/>
              </w:rPr>
            </w:pPr>
            <w:r w:rsidRPr="00CC319D">
              <w:rPr>
                <w:sz w:val="22"/>
                <w:szCs w:val="22"/>
              </w:rPr>
              <w:t>-0.01</w:t>
            </w:r>
          </w:p>
        </w:tc>
        <w:tc>
          <w:tcPr>
            <w:tcW w:w="1095" w:type="dxa"/>
            <w:tcBorders>
              <w:top w:val="nil"/>
              <w:left w:val="nil"/>
              <w:bottom w:val="nil"/>
              <w:right w:val="nil"/>
            </w:tcBorders>
            <w:noWrap/>
          </w:tcPr>
          <w:p w14:paraId="2F515D5B" w14:textId="77777777" w:rsidR="00634347" w:rsidRPr="00CC319D" w:rsidRDefault="00634347" w:rsidP="00F21B2C">
            <w:pPr>
              <w:tabs>
                <w:tab w:val="decimal" w:pos="278"/>
              </w:tabs>
              <w:rPr>
                <w:sz w:val="22"/>
                <w:szCs w:val="22"/>
              </w:rPr>
            </w:pPr>
            <w:r w:rsidRPr="00CC319D">
              <w:rPr>
                <w:sz w:val="22"/>
                <w:szCs w:val="22"/>
              </w:rPr>
              <w:t>0.04</w:t>
            </w:r>
          </w:p>
        </w:tc>
        <w:tc>
          <w:tcPr>
            <w:tcW w:w="1200" w:type="dxa"/>
            <w:tcBorders>
              <w:top w:val="nil"/>
              <w:left w:val="nil"/>
              <w:bottom w:val="nil"/>
              <w:right w:val="nil"/>
            </w:tcBorders>
            <w:noWrap/>
          </w:tcPr>
          <w:p w14:paraId="5F773988"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7BE70F90" w14:textId="77777777" w:rsidR="00634347" w:rsidRPr="00CC319D" w:rsidRDefault="00634347" w:rsidP="00F21B2C">
            <w:pPr>
              <w:tabs>
                <w:tab w:val="decimal" w:pos="278"/>
              </w:tabs>
              <w:rPr>
                <w:sz w:val="22"/>
                <w:szCs w:val="22"/>
              </w:rPr>
            </w:pPr>
            <w:r w:rsidRPr="00CC319D">
              <w:rPr>
                <w:sz w:val="22"/>
                <w:szCs w:val="22"/>
              </w:rPr>
              <w:t>0.04</w:t>
            </w:r>
          </w:p>
        </w:tc>
        <w:tc>
          <w:tcPr>
            <w:tcW w:w="1154" w:type="dxa"/>
            <w:tcBorders>
              <w:top w:val="nil"/>
              <w:left w:val="nil"/>
              <w:bottom w:val="nil"/>
              <w:right w:val="nil"/>
            </w:tcBorders>
            <w:noWrap/>
          </w:tcPr>
          <w:p w14:paraId="6A4CFC80"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267F97A3" w14:textId="77777777" w:rsidR="00634347" w:rsidRPr="00CC319D" w:rsidRDefault="00634347" w:rsidP="00F21B2C">
            <w:pPr>
              <w:tabs>
                <w:tab w:val="decimal" w:pos="278"/>
              </w:tabs>
              <w:rPr>
                <w:sz w:val="22"/>
                <w:szCs w:val="22"/>
              </w:rPr>
            </w:pPr>
            <w:r w:rsidRPr="00CC319D">
              <w:rPr>
                <w:sz w:val="22"/>
                <w:szCs w:val="22"/>
              </w:rPr>
              <w:t>0.04</w:t>
            </w:r>
          </w:p>
        </w:tc>
      </w:tr>
      <w:tr w:rsidR="00634347" w:rsidRPr="00CC319D" w14:paraId="64419013" w14:textId="77777777" w:rsidTr="00F21B2C">
        <w:tc>
          <w:tcPr>
            <w:tcW w:w="2908" w:type="dxa"/>
            <w:tcBorders>
              <w:top w:val="nil"/>
              <w:left w:val="nil"/>
              <w:bottom w:val="nil"/>
              <w:right w:val="nil"/>
            </w:tcBorders>
            <w:noWrap/>
          </w:tcPr>
          <w:p w14:paraId="14877360" w14:textId="77777777" w:rsidR="00634347" w:rsidRPr="00CC319D" w:rsidRDefault="00634347" w:rsidP="00F21B2C">
            <w:pPr>
              <w:rPr>
                <w:sz w:val="22"/>
                <w:szCs w:val="22"/>
              </w:rPr>
            </w:pPr>
            <w:r w:rsidRPr="00CC319D">
              <w:rPr>
                <w:sz w:val="22"/>
                <w:szCs w:val="22"/>
              </w:rPr>
              <w:t>Race (1 = Person of Color)</w:t>
            </w:r>
          </w:p>
        </w:tc>
        <w:tc>
          <w:tcPr>
            <w:tcW w:w="1193" w:type="dxa"/>
            <w:tcBorders>
              <w:top w:val="nil"/>
              <w:left w:val="nil"/>
              <w:bottom w:val="nil"/>
              <w:right w:val="nil"/>
            </w:tcBorders>
            <w:noWrap/>
          </w:tcPr>
          <w:p w14:paraId="2B61E239" w14:textId="77777777" w:rsidR="00634347" w:rsidRPr="00CC319D" w:rsidRDefault="00634347" w:rsidP="00F21B2C">
            <w:pPr>
              <w:tabs>
                <w:tab w:val="decimal" w:pos="278"/>
              </w:tabs>
              <w:rPr>
                <w:sz w:val="22"/>
                <w:szCs w:val="22"/>
              </w:rPr>
            </w:pPr>
            <w:r w:rsidRPr="00CC319D">
              <w:rPr>
                <w:sz w:val="22"/>
                <w:szCs w:val="22"/>
              </w:rPr>
              <w:t>-0.15***</w:t>
            </w:r>
          </w:p>
        </w:tc>
        <w:tc>
          <w:tcPr>
            <w:tcW w:w="1095" w:type="dxa"/>
            <w:tcBorders>
              <w:top w:val="nil"/>
              <w:left w:val="nil"/>
              <w:bottom w:val="nil"/>
              <w:right w:val="nil"/>
            </w:tcBorders>
            <w:noWrap/>
          </w:tcPr>
          <w:p w14:paraId="65306EF6" w14:textId="77777777" w:rsidR="00634347" w:rsidRPr="00CC319D" w:rsidRDefault="00634347" w:rsidP="00F21B2C">
            <w:pPr>
              <w:tabs>
                <w:tab w:val="decimal" w:pos="278"/>
              </w:tabs>
              <w:rPr>
                <w:sz w:val="22"/>
                <w:szCs w:val="22"/>
              </w:rPr>
            </w:pPr>
            <w:r w:rsidRPr="00CC319D">
              <w:rPr>
                <w:sz w:val="22"/>
                <w:szCs w:val="22"/>
              </w:rPr>
              <w:t>0.04</w:t>
            </w:r>
          </w:p>
        </w:tc>
        <w:tc>
          <w:tcPr>
            <w:tcW w:w="1200" w:type="dxa"/>
            <w:tcBorders>
              <w:top w:val="nil"/>
              <w:left w:val="nil"/>
              <w:bottom w:val="nil"/>
              <w:right w:val="nil"/>
            </w:tcBorders>
            <w:noWrap/>
          </w:tcPr>
          <w:p w14:paraId="0E1DAD6F" w14:textId="77777777" w:rsidR="00634347" w:rsidRPr="00CC319D" w:rsidRDefault="00634347" w:rsidP="00F21B2C">
            <w:pPr>
              <w:tabs>
                <w:tab w:val="decimal" w:pos="278"/>
              </w:tabs>
              <w:rPr>
                <w:sz w:val="22"/>
                <w:szCs w:val="22"/>
              </w:rPr>
            </w:pPr>
            <w:r w:rsidRPr="00CC319D">
              <w:rPr>
                <w:sz w:val="22"/>
                <w:szCs w:val="22"/>
              </w:rPr>
              <w:t>-0.14***</w:t>
            </w:r>
          </w:p>
        </w:tc>
        <w:tc>
          <w:tcPr>
            <w:tcW w:w="1097" w:type="dxa"/>
            <w:tcBorders>
              <w:top w:val="nil"/>
              <w:left w:val="nil"/>
              <w:bottom w:val="nil"/>
              <w:right w:val="nil"/>
            </w:tcBorders>
            <w:noWrap/>
          </w:tcPr>
          <w:p w14:paraId="23933B8A" w14:textId="77777777" w:rsidR="00634347" w:rsidRPr="00CC319D" w:rsidRDefault="00634347" w:rsidP="00F21B2C">
            <w:pPr>
              <w:tabs>
                <w:tab w:val="decimal" w:pos="278"/>
              </w:tabs>
              <w:rPr>
                <w:sz w:val="22"/>
                <w:szCs w:val="22"/>
              </w:rPr>
            </w:pPr>
            <w:r w:rsidRPr="00CC319D">
              <w:rPr>
                <w:sz w:val="22"/>
                <w:szCs w:val="22"/>
              </w:rPr>
              <w:t>0.04</w:t>
            </w:r>
          </w:p>
        </w:tc>
        <w:tc>
          <w:tcPr>
            <w:tcW w:w="1154" w:type="dxa"/>
            <w:tcBorders>
              <w:top w:val="nil"/>
              <w:left w:val="nil"/>
              <w:bottom w:val="nil"/>
              <w:right w:val="nil"/>
            </w:tcBorders>
            <w:noWrap/>
          </w:tcPr>
          <w:p w14:paraId="625FEA28" w14:textId="77777777" w:rsidR="00634347" w:rsidRPr="00CC319D" w:rsidRDefault="00634347" w:rsidP="00F21B2C">
            <w:pPr>
              <w:tabs>
                <w:tab w:val="decimal" w:pos="278"/>
              </w:tabs>
              <w:rPr>
                <w:sz w:val="22"/>
                <w:szCs w:val="22"/>
              </w:rPr>
            </w:pPr>
            <w:r w:rsidRPr="00CC319D">
              <w:rPr>
                <w:sz w:val="22"/>
                <w:szCs w:val="22"/>
              </w:rPr>
              <w:t>-0.148**</w:t>
            </w:r>
          </w:p>
        </w:tc>
        <w:tc>
          <w:tcPr>
            <w:tcW w:w="1097" w:type="dxa"/>
            <w:tcBorders>
              <w:top w:val="nil"/>
              <w:left w:val="nil"/>
              <w:bottom w:val="nil"/>
              <w:right w:val="nil"/>
            </w:tcBorders>
            <w:noWrap/>
          </w:tcPr>
          <w:p w14:paraId="14A6F63F" w14:textId="77777777" w:rsidR="00634347" w:rsidRPr="00CC319D" w:rsidRDefault="00634347" w:rsidP="00F21B2C">
            <w:pPr>
              <w:tabs>
                <w:tab w:val="decimal" w:pos="278"/>
              </w:tabs>
              <w:rPr>
                <w:sz w:val="22"/>
                <w:szCs w:val="22"/>
              </w:rPr>
            </w:pPr>
            <w:r w:rsidRPr="00CC319D">
              <w:rPr>
                <w:sz w:val="22"/>
                <w:szCs w:val="22"/>
              </w:rPr>
              <w:t>0.04</w:t>
            </w:r>
          </w:p>
        </w:tc>
      </w:tr>
      <w:tr w:rsidR="00634347" w:rsidRPr="00CC319D" w14:paraId="40F97DEB" w14:textId="77777777" w:rsidTr="00F21B2C">
        <w:tc>
          <w:tcPr>
            <w:tcW w:w="2908" w:type="dxa"/>
            <w:tcBorders>
              <w:top w:val="nil"/>
              <w:left w:val="nil"/>
              <w:bottom w:val="nil"/>
              <w:right w:val="nil"/>
            </w:tcBorders>
            <w:noWrap/>
          </w:tcPr>
          <w:p w14:paraId="424103CA" w14:textId="77777777" w:rsidR="00634347" w:rsidRPr="00CC319D" w:rsidRDefault="00634347" w:rsidP="00F21B2C">
            <w:pPr>
              <w:rPr>
                <w:sz w:val="22"/>
                <w:szCs w:val="22"/>
              </w:rPr>
            </w:pPr>
            <w:r w:rsidRPr="00CC319D">
              <w:rPr>
                <w:sz w:val="22"/>
                <w:szCs w:val="22"/>
              </w:rPr>
              <w:t>Education</w:t>
            </w:r>
          </w:p>
        </w:tc>
        <w:tc>
          <w:tcPr>
            <w:tcW w:w="1193" w:type="dxa"/>
            <w:tcBorders>
              <w:top w:val="nil"/>
              <w:left w:val="nil"/>
              <w:bottom w:val="nil"/>
              <w:right w:val="nil"/>
            </w:tcBorders>
            <w:noWrap/>
          </w:tcPr>
          <w:p w14:paraId="533B42E2" w14:textId="77777777" w:rsidR="00634347" w:rsidRPr="00CC319D" w:rsidRDefault="00634347" w:rsidP="00F21B2C">
            <w:pPr>
              <w:tabs>
                <w:tab w:val="decimal" w:pos="278"/>
              </w:tabs>
              <w:rPr>
                <w:sz w:val="22"/>
                <w:szCs w:val="22"/>
              </w:rPr>
            </w:pPr>
            <w:r w:rsidRPr="00CC319D">
              <w:rPr>
                <w:sz w:val="22"/>
                <w:szCs w:val="22"/>
              </w:rPr>
              <w:t>-0.01</w:t>
            </w:r>
          </w:p>
        </w:tc>
        <w:tc>
          <w:tcPr>
            <w:tcW w:w="1095" w:type="dxa"/>
            <w:tcBorders>
              <w:top w:val="nil"/>
              <w:left w:val="nil"/>
              <w:bottom w:val="nil"/>
              <w:right w:val="nil"/>
            </w:tcBorders>
            <w:noWrap/>
          </w:tcPr>
          <w:p w14:paraId="2381C486"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445D1C26"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430DC4FB"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024AAF99"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063F2EF7"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78623580" w14:textId="77777777" w:rsidTr="00F21B2C">
        <w:tc>
          <w:tcPr>
            <w:tcW w:w="2908" w:type="dxa"/>
            <w:tcBorders>
              <w:top w:val="nil"/>
              <w:left w:val="nil"/>
              <w:bottom w:val="nil"/>
              <w:right w:val="nil"/>
            </w:tcBorders>
            <w:noWrap/>
          </w:tcPr>
          <w:p w14:paraId="3E607615" w14:textId="77777777" w:rsidR="00634347" w:rsidRPr="00CC319D" w:rsidRDefault="00634347" w:rsidP="00F21B2C">
            <w:pPr>
              <w:rPr>
                <w:sz w:val="22"/>
                <w:szCs w:val="22"/>
              </w:rPr>
            </w:pPr>
            <w:r w:rsidRPr="00CC319D">
              <w:rPr>
                <w:sz w:val="22"/>
                <w:szCs w:val="22"/>
              </w:rPr>
              <w:t>Income</w:t>
            </w:r>
          </w:p>
        </w:tc>
        <w:tc>
          <w:tcPr>
            <w:tcW w:w="1193" w:type="dxa"/>
            <w:tcBorders>
              <w:top w:val="nil"/>
              <w:left w:val="nil"/>
              <w:bottom w:val="nil"/>
              <w:right w:val="nil"/>
            </w:tcBorders>
            <w:noWrap/>
          </w:tcPr>
          <w:p w14:paraId="159EC665" w14:textId="77777777" w:rsidR="00634347" w:rsidRPr="00CC319D" w:rsidRDefault="00634347" w:rsidP="00F21B2C">
            <w:pPr>
              <w:tabs>
                <w:tab w:val="decimal" w:pos="278"/>
              </w:tabs>
              <w:rPr>
                <w:sz w:val="22"/>
                <w:szCs w:val="22"/>
              </w:rPr>
            </w:pPr>
            <w:r w:rsidRPr="00CC319D">
              <w:rPr>
                <w:sz w:val="22"/>
                <w:szCs w:val="22"/>
              </w:rPr>
              <w:t>0.00</w:t>
            </w:r>
          </w:p>
        </w:tc>
        <w:tc>
          <w:tcPr>
            <w:tcW w:w="1095" w:type="dxa"/>
            <w:tcBorders>
              <w:top w:val="nil"/>
              <w:left w:val="nil"/>
              <w:bottom w:val="nil"/>
              <w:right w:val="nil"/>
            </w:tcBorders>
            <w:noWrap/>
          </w:tcPr>
          <w:p w14:paraId="072DBE1A"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00E2A1C6" w14:textId="77777777" w:rsidR="00634347" w:rsidRPr="00CC319D" w:rsidRDefault="00634347" w:rsidP="00F21B2C">
            <w:pPr>
              <w:tabs>
                <w:tab w:val="decimal" w:pos="278"/>
              </w:tabs>
              <w:rPr>
                <w:sz w:val="22"/>
                <w:szCs w:val="22"/>
              </w:rPr>
            </w:pPr>
            <w:r w:rsidRPr="00CC319D">
              <w:rPr>
                <w:sz w:val="22"/>
                <w:szCs w:val="22"/>
              </w:rPr>
              <w:t>0.00</w:t>
            </w:r>
          </w:p>
        </w:tc>
        <w:tc>
          <w:tcPr>
            <w:tcW w:w="1097" w:type="dxa"/>
            <w:tcBorders>
              <w:top w:val="nil"/>
              <w:left w:val="nil"/>
              <w:bottom w:val="nil"/>
              <w:right w:val="nil"/>
            </w:tcBorders>
            <w:noWrap/>
          </w:tcPr>
          <w:p w14:paraId="1164D07F"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639F4804" w14:textId="77777777" w:rsidR="00634347" w:rsidRPr="00CC319D" w:rsidRDefault="00634347" w:rsidP="00F21B2C">
            <w:pPr>
              <w:tabs>
                <w:tab w:val="decimal" w:pos="278"/>
              </w:tabs>
              <w:rPr>
                <w:sz w:val="22"/>
                <w:szCs w:val="22"/>
              </w:rPr>
            </w:pPr>
            <w:r w:rsidRPr="00CC319D">
              <w:rPr>
                <w:sz w:val="22"/>
                <w:szCs w:val="22"/>
              </w:rPr>
              <w:t>0.00</w:t>
            </w:r>
          </w:p>
        </w:tc>
        <w:tc>
          <w:tcPr>
            <w:tcW w:w="1097" w:type="dxa"/>
            <w:tcBorders>
              <w:top w:val="nil"/>
              <w:left w:val="nil"/>
              <w:bottom w:val="nil"/>
              <w:right w:val="nil"/>
            </w:tcBorders>
            <w:noWrap/>
          </w:tcPr>
          <w:p w14:paraId="709AA96A"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551AC743" w14:textId="77777777" w:rsidTr="00F21B2C">
        <w:tc>
          <w:tcPr>
            <w:tcW w:w="2908" w:type="dxa"/>
            <w:tcBorders>
              <w:top w:val="nil"/>
              <w:left w:val="nil"/>
              <w:bottom w:val="nil"/>
              <w:right w:val="nil"/>
            </w:tcBorders>
            <w:noWrap/>
          </w:tcPr>
          <w:p w14:paraId="6AAB6237" w14:textId="77777777" w:rsidR="00634347" w:rsidRPr="00CC319D" w:rsidRDefault="00634347" w:rsidP="00F21B2C">
            <w:pPr>
              <w:rPr>
                <w:sz w:val="22"/>
                <w:szCs w:val="22"/>
              </w:rPr>
            </w:pPr>
            <w:r w:rsidRPr="00CC319D">
              <w:rPr>
                <w:sz w:val="22"/>
                <w:szCs w:val="22"/>
              </w:rPr>
              <w:t>Political Interest</w:t>
            </w:r>
          </w:p>
        </w:tc>
        <w:tc>
          <w:tcPr>
            <w:tcW w:w="1193" w:type="dxa"/>
            <w:tcBorders>
              <w:top w:val="nil"/>
              <w:left w:val="nil"/>
              <w:bottom w:val="nil"/>
              <w:right w:val="nil"/>
            </w:tcBorders>
            <w:noWrap/>
          </w:tcPr>
          <w:p w14:paraId="4BE3B56A" w14:textId="77777777" w:rsidR="00634347" w:rsidRPr="00CC319D" w:rsidRDefault="00634347" w:rsidP="00F21B2C">
            <w:pPr>
              <w:tabs>
                <w:tab w:val="decimal" w:pos="278"/>
              </w:tabs>
              <w:rPr>
                <w:sz w:val="22"/>
                <w:szCs w:val="22"/>
              </w:rPr>
            </w:pPr>
            <w:r w:rsidRPr="00CC319D">
              <w:rPr>
                <w:sz w:val="22"/>
                <w:szCs w:val="22"/>
              </w:rPr>
              <w:t>-0.03</w:t>
            </w:r>
          </w:p>
        </w:tc>
        <w:tc>
          <w:tcPr>
            <w:tcW w:w="1095" w:type="dxa"/>
            <w:tcBorders>
              <w:top w:val="nil"/>
              <w:left w:val="nil"/>
              <w:bottom w:val="nil"/>
              <w:right w:val="nil"/>
            </w:tcBorders>
            <w:noWrap/>
          </w:tcPr>
          <w:p w14:paraId="79B390C0" w14:textId="77777777" w:rsidR="00634347" w:rsidRPr="00CC319D" w:rsidRDefault="00634347" w:rsidP="00F21B2C">
            <w:pPr>
              <w:tabs>
                <w:tab w:val="decimal" w:pos="278"/>
              </w:tabs>
              <w:rPr>
                <w:sz w:val="22"/>
                <w:szCs w:val="22"/>
              </w:rPr>
            </w:pPr>
            <w:r w:rsidRPr="00CC319D">
              <w:rPr>
                <w:sz w:val="22"/>
                <w:szCs w:val="22"/>
              </w:rPr>
              <w:t>0.02</w:t>
            </w:r>
          </w:p>
        </w:tc>
        <w:tc>
          <w:tcPr>
            <w:tcW w:w="1200" w:type="dxa"/>
            <w:tcBorders>
              <w:top w:val="nil"/>
              <w:left w:val="nil"/>
              <w:bottom w:val="nil"/>
              <w:right w:val="nil"/>
            </w:tcBorders>
            <w:noWrap/>
          </w:tcPr>
          <w:p w14:paraId="78C50F81" w14:textId="77777777" w:rsidR="00634347" w:rsidRPr="00CC319D" w:rsidRDefault="00634347" w:rsidP="00F21B2C">
            <w:pPr>
              <w:tabs>
                <w:tab w:val="decimal" w:pos="278"/>
              </w:tabs>
              <w:rPr>
                <w:sz w:val="22"/>
                <w:szCs w:val="22"/>
              </w:rPr>
            </w:pPr>
            <w:r w:rsidRPr="00CC319D">
              <w:rPr>
                <w:sz w:val="22"/>
                <w:szCs w:val="22"/>
              </w:rPr>
              <w:t>-0.03</w:t>
            </w:r>
          </w:p>
        </w:tc>
        <w:tc>
          <w:tcPr>
            <w:tcW w:w="1097" w:type="dxa"/>
            <w:tcBorders>
              <w:top w:val="nil"/>
              <w:left w:val="nil"/>
              <w:bottom w:val="nil"/>
              <w:right w:val="nil"/>
            </w:tcBorders>
            <w:noWrap/>
          </w:tcPr>
          <w:p w14:paraId="3AF0CE83" w14:textId="77777777" w:rsidR="00634347" w:rsidRPr="00CC319D" w:rsidRDefault="00634347" w:rsidP="00F21B2C">
            <w:pPr>
              <w:tabs>
                <w:tab w:val="decimal" w:pos="278"/>
              </w:tabs>
              <w:rPr>
                <w:sz w:val="22"/>
                <w:szCs w:val="22"/>
              </w:rPr>
            </w:pPr>
            <w:r w:rsidRPr="00CC319D">
              <w:rPr>
                <w:sz w:val="22"/>
                <w:szCs w:val="22"/>
              </w:rPr>
              <w:t>0.02</w:t>
            </w:r>
          </w:p>
        </w:tc>
        <w:tc>
          <w:tcPr>
            <w:tcW w:w="1154" w:type="dxa"/>
            <w:tcBorders>
              <w:top w:val="nil"/>
              <w:left w:val="nil"/>
              <w:bottom w:val="nil"/>
              <w:right w:val="nil"/>
            </w:tcBorders>
            <w:noWrap/>
          </w:tcPr>
          <w:p w14:paraId="432F3ACD" w14:textId="77777777" w:rsidR="00634347" w:rsidRPr="00CC319D" w:rsidRDefault="00634347" w:rsidP="00F21B2C">
            <w:pPr>
              <w:tabs>
                <w:tab w:val="decimal" w:pos="278"/>
              </w:tabs>
              <w:rPr>
                <w:sz w:val="22"/>
                <w:szCs w:val="22"/>
              </w:rPr>
            </w:pPr>
            <w:r w:rsidRPr="00CC319D">
              <w:rPr>
                <w:sz w:val="22"/>
                <w:szCs w:val="22"/>
              </w:rPr>
              <w:t>-0.03</w:t>
            </w:r>
          </w:p>
        </w:tc>
        <w:tc>
          <w:tcPr>
            <w:tcW w:w="1097" w:type="dxa"/>
            <w:tcBorders>
              <w:top w:val="nil"/>
              <w:left w:val="nil"/>
              <w:bottom w:val="nil"/>
              <w:right w:val="nil"/>
            </w:tcBorders>
            <w:noWrap/>
          </w:tcPr>
          <w:p w14:paraId="05EFA1B1"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48C0C7E6" w14:textId="77777777" w:rsidTr="00F21B2C">
        <w:tc>
          <w:tcPr>
            <w:tcW w:w="2908" w:type="dxa"/>
            <w:tcBorders>
              <w:top w:val="nil"/>
              <w:left w:val="nil"/>
              <w:bottom w:val="nil"/>
              <w:right w:val="nil"/>
            </w:tcBorders>
            <w:noWrap/>
          </w:tcPr>
          <w:p w14:paraId="7F5B2582" w14:textId="77777777" w:rsidR="00634347" w:rsidRPr="00CC319D" w:rsidRDefault="00634347" w:rsidP="00F21B2C">
            <w:pPr>
              <w:rPr>
                <w:sz w:val="22"/>
                <w:szCs w:val="22"/>
              </w:rPr>
            </w:pPr>
            <w:r w:rsidRPr="00CC319D">
              <w:rPr>
                <w:sz w:val="22"/>
                <w:szCs w:val="22"/>
              </w:rPr>
              <w:t>Individual Ideology</w:t>
            </w:r>
          </w:p>
        </w:tc>
        <w:tc>
          <w:tcPr>
            <w:tcW w:w="1193" w:type="dxa"/>
            <w:tcBorders>
              <w:top w:val="nil"/>
              <w:left w:val="nil"/>
              <w:bottom w:val="nil"/>
              <w:right w:val="nil"/>
            </w:tcBorders>
            <w:noWrap/>
          </w:tcPr>
          <w:p w14:paraId="66BAFA10" w14:textId="77777777" w:rsidR="00634347" w:rsidRPr="00CC319D" w:rsidRDefault="00634347" w:rsidP="00F21B2C">
            <w:pPr>
              <w:tabs>
                <w:tab w:val="decimal" w:pos="278"/>
              </w:tabs>
              <w:rPr>
                <w:sz w:val="22"/>
                <w:szCs w:val="22"/>
              </w:rPr>
            </w:pPr>
            <w:r w:rsidRPr="00CC319D">
              <w:rPr>
                <w:sz w:val="22"/>
                <w:szCs w:val="22"/>
              </w:rPr>
              <w:t>0.07***</w:t>
            </w:r>
          </w:p>
        </w:tc>
        <w:tc>
          <w:tcPr>
            <w:tcW w:w="1095" w:type="dxa"/>
            <w:tcBorders>
              <w:top w:val="nil"/>
              <w:left w:val="nil"/>
              <w:bottom w:val="nil"/>
              <w:right w:val="nil"/>
            </w:tcBorders>
            <w:noWrap/>
          </w:tcPr>
          <w:p w14:paraId="2E18322C"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71498D36" w14:textId="77777777" w:rsidR="00634347" w:rsidRPr="00CC319D" w:rsidRDefault="00634347" w:rsidP="00F21B2C">
            <w:pPr>
              <w:tabs>
                <w:tab w:val="decimal" w:pos="278"/>
              </w:tabs>
              <w:rPr>
                <w:sz w:val="22"/>
                <w:szCs w:val="22"/>
              </w:rPr>
            </w:pPr>
            <w:r w:rsidRPr="00CC319D">
              <w:rPr>
                <w:sz w:val="22"/>
                <w:szCs w:val="22"/>
              </w:rPr>
              <w:t>0.04**</w:t>
            </w:r>
          </w:p>
        </w:tc>
        <w:tc>
          <w:tcPr>
            <w:tcW w:w="1097" w:type="dxa"/>
            <w:tcBorders>
              <w:top w:val="nil"/>
              <w:left w:val="nil"/>
              <w:bottom w:val="nil"/>
              <w:right w:val="nil"/>
            </w:tcBorders>
            <w:noWrap/>
          </w:tcPr>
          <w:p w14:paraId="2DBB388B"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027503F1" w14:textId="77777777" w:rsidR="00634347" w:rsidRPr="00CC319D" w:rsidRDefault="00634347" w:rsidP="00F21B2C">
            <w:pPr>
              <w:tabs>
                <w:tab w:val="decimal" w:pos="278"/>
              </w:tabs>
              <w:rPr>
                <w:sz w:val="22"/>
                <w:szCs w:val="22"/>
              </w:rPr>
            </w:pPr>
            <w:r w:rsidRPr="00CC319D">
              <w:rPr>
                <w:sz w:val="22"/>
                <w:szCs w:val="22"/>
              </w:rPr>
              <w:t>0.03</w:t>
            </w:r>
          </w:p>
        </w:tc>
        <w:tc>
          <w:tcPr>
            <w:tcW w:w="1097" w:type="dxa"/>
            <w:tcBorders>
              <w:top w:val="nil"/>
              <w:left w:val="nil"/>
              <w:bottom w:val="nil"/>
              <w:right w:val="nil"/>
            </w:tcBorders>
            <w:noWrap/>
          </w:tcPr>
          <w:p w14:paraId="5E24E70D"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54B89CAD" w14:textId="77777777" w:rsidTr="00F21B2C">
        <w:tc>
          <w:tcPr>
            <w:tcW w:w="2908" w:type="dxa"/>
            <w:tcBorders>
              <w:top w:val="nil"/>
              <w:left w:val="nil"/>
              <w:bottom w:val="nil"/>
              <w:right w:val="nil"/>
            </w:tcBorders>
            <w:noWrap/>
          </w:tcPr>
          <w:p w14:paraId="26C19BCC" w14:textId="77777777" w:rsidR="00634347" w:rsidRPr="00CC319D" w:rsidRDefault="00634347" w:rsidP="00F21B2C">
            <w:pPr>
              <w:rPr>
                <w:sz w:val="22"/>
                <w:szCs w:val="22"/>
              </w:rPr>
            </w:pPr>
            <w:r w:rsidRPr="00CC319D">
              <w:rPr>
                <w:sz w:val="22"/>
                <w:szCs w:val="22"/>
              </w:rPr>
              <w:t>Frequency of Use</w:t>
            </w:r>
          </w:p>
        </w:tc>
        <w:tc>
          <w:tcPr>
            <w:tcW w:w="1193" w:type="dxa"/>
            <w:tcBorders>
              <w:top w:val="nil"/>
              <w:left w:val="nil"/>
              <w:bottom w:val="nil"/>
              <w:right w:val="nil"/>
            </w:tcBorders>
            <w:noWrap/>
          </w:tcPr>
          <w:p w14:paraId="6C82A165" w14:textId="77777777" w:rsidR="00634347" w:rsidRPr="00CC319D" w:rsidRDefault="00634347" w:rsidP="00F21B2C">
            <w:pPr>
              <w:tabs>
                <w:tab w:val="decimal" w:pos="278"/>
              </w:tabs>
              <w:rPr>
                <w:sz w:val="22"/>
                <w:szCs w:val="22"/>
              </w:rPr>
            </w:pPr>
            <w:r w:rsidRPr="00CC319D">
              <w:rPr>
                <w:sz w:val="22"/>
                <w:szCs w:val="22"/>
              </w:rPr>
              <w:t>0.02</w:t>
            </w:r>
          </w:p>
        </w:tc>
        <w:tc>
          <w:tcPr>
            <w:tcW w:w="1095" w:type="dxa"/>
            <w:tcBorders>
              <w:top w:val="nil"/>
              <w:left w:val="nil"/>
              <w:bottom w:val="nil"/>
              <w:right w:val="nil"/>
            </w:tcBorders>
            <w:noWrap/>
          </w:tcPr>
          <w:p w14:paraId="6A769A0C" w14:textId="77777777" w:rsidR="00634347" w:rsidRPr="00CC319D" w:rsidRDefault="00634347" w:rsidP="00F21B2C">
            <w:pPr>
              <w:tabs>
                <w:tab w:val="decimal" w:pos="278"/>
              </w:tabs>
              <w:rPr>
                <w:sz w:val="22"/>
                <w:szCs w:val="22"/>
              </w:rPr>
            </w:pPr>
            <w:r w:rsidRPr="00CC319D">
              <w:rPr>
                <w:sz w:val="22"/>
                <w:szCs w:val="22"/>
              </w:rPr>
              <w:t>0.01</w:t>
            </w:r>
          </w:p>
        </w:tc>
        <w:tc>
          <w:tcPr>
            <w:tcW w:w="1200" w:type="dxa"/>
            <w:tcBorders>
              <w:top w:val="nil"/>
              <w:left w:val="nil"/>
              <w:bottom w:val="nil"/>
              <w:right w:val="nil"/>
            </w:tcBorders>
            <w:noWrap/>
          </w:tcPr>
          <w:p w14:paraId="6300B006"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2C6DC513" w14:textId="77777777" w:rsidR="00634347" w:rsidRPr="00CC319D" w:rsidRDefault="00634347" w:rsidP="00F21B2C">
            <w:pPr>
              <w:tabs>
                <w:tab w:val="decimal" w:pos="278"/>
              </w:tabs>
              <w:rPr>
                <w:sz w:val="22"/>
                <w:szCs w:val="22"/>
              </w:rPr>
            </w:pPr>
            <w:r w:rsidRPr="00CC319D">
              <w:rPr>
                <w:sz w:val="22"/>
                <w:szCs w:val="22"/>
              </w:rPr>
              <w:t>0.01</w:t>
            </w:r>
          </w:p>
        </w:tc>
        <w:tc>
          <w:tcPr>
            <w:tcW w:w="1154" w:type="dxa"/>
            <w:tcBorders>
              <w:top w:val="nil"/>
              <w:left w:val="nil"/>
              <w:bottom w:val="nil"/>
              <w:right w:val="nil"/>
            </w:tcBorders>
            <w:noWrap/>
          </w:tcPr>
          <w:p w14:paraId="0A2E3D27"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2AECAD14" w14:textId="77777777" w:rsidR="00634347" w:rsidRPr="00CC319D" w:rsidRDefault="00634347" w:rsidP="00F21B2C">
            <w:pPr>
              <w:tabs>
                <w:tab w:val="decimal" w:pos="278"/>
              </w:tabs>
              <w:rPr>
                <w:sz w:val="22"/>
                <w:szCs w:val="22"/>
              </w:rPr>
            </w:pPr>
            <w:r w:rsidRPr="00CC319D">
              <w:rPr>
                <w:sz w:val="22"/>
                <w:szCs w:val="22"/>
              </w:rPr>
              <w:t>0.01</w:t>
            </w:r>
          </w:p>
        </w:tc>
      </w:tr>
      <w:tr w:rsidR="00634347" w:rsidRPr="00CC319D" w14:paraId="125863D6" w14:textId="77777777" w:rsidTr="00F21B2C">
        <w:tc>
          <w:tcPr>
            <w:tcW w:w="2908" w:type="dxa"/>
            <w:tcBorders>
              <w:top w:val="nil"/>
              <w:left w:val="nil"/>
              <w:bottom w:val="nil"/>
              <w:right w:val="nil"/>
            </w:tcBorders>
            <w:noWrap/>
          </w:tcPr>
          <w:p w14:paraId="495F6C78" w14:textId="77777777" w:rsidR="00634347" w:rsidRPr="00CC319D" w:rsidRDefault="00634347" w:rsidP="00F21B2C">
            <w:pPr>
              <w:rPr>
                <w:sz w:val="22"/>
                <w:szCs w:val="22"/>
              </w:rPr>
            </w:pPr>
            <w:r w:rsidRPr="00CC319D">
              <w:rPr>
                <w:sz w:val="22"/>
                <w:szCs w:val="22"/>
              </w:rPr>
              <w:t>Network Size</w:t>
            </w:r>
          </w:p>
        </w:tc>
        <w:tc>
          <w:tcPr>
            <w:tcW w:w="1193" w:type="dxa"/>
            <w:tcBorders>
              <w:top w:val="nil"/>
              <w:left w:val="nil"/>
              <w:bottom w:val="nil"/>
              <w:right w:val="nil"/>
            </w:tcBorders>
            <w:noWrap/>
          </w:tcPr>
          <w:p w14:paraId="6CD10657" w14:textId="77777777" w:rsidR="00634347" w:rsidRPr="00CC319D" w:rsidRDefault="00634347" w:rsidP="00F21B2C">
            <w:pPr>
              <w:tabs>
                <w:tab w:val="decimal" w:pos="278"/>
              </w:tabs>
              <w:rPr>
                <w:sz w:val="22"/>
                <w:szCs w:val="22"/>
              </w:rPr>
            </w:pPr>
            <w:r w:rsidRPr="00CC319D">
              <w:rPr>
                <w:sz w:val="22"/>
                <w:szCs w:val="22"/>
              </w:rPr>
              <w:t>-0.05*</w:t>
            </w:r>
          </w:p>
        </w:tc>
        <w:tc>
          <w:tcPr>
            <w:tcW w:w="1095" w:type="dxa"/>
            <w:tcBorders>
              <w:top w:val="nil"/>
              <w:left w:val="nil"/>
              <w:bottom w:val="nil"/>
              <w:right w:val="nil"/>
            </w:tcBorders>
            <w:noWrap/>
          </w:tcPr>
          <w:p w14:paraId="29ED3423" w14:textId="77777777" w:rsidR="00634347" w:rsidRPr="00CC319D" w:rsidRDefault="00634347" w:rsidP="00F21B2C">
            <w:pPr>
              <w:tabs>
                <w:tab w:val="decimal" w:pos="278"/>
              </w:tabs>
              <w:rPr>
                <w:sz w:val="22"/>
                <w:szCs w:val="22"/>
              </w:rPr>
            </w:pPr>
            <w:r w:rsidRPr="00CC319D">
              <w:rPr>
                <w:sz w:val="22"/>
                <w:szCs w:val="22"/>
              </w:rPr>
              <w:t>0.02</w:t>
            </w:r>
          </w:p>
        </w:tc>
        <w:tc>
          <w:tcPr>
            <w:tcW w:w="1200" w:type="dxa"/>
            <w:tcBorders>
              <w:top w:val="nil"/>
              <w:left w:val="nil"/>
              <w:bottom w:val="nil"/>
              <w:right w:val="nil"/>
            </w:tcBorders>
            <w:noWrap/>
          </w:tcPr>
          <w:p w14:paraId="0BF5F85D" w14:textId="77777777" w:rsidR="00634347" w:rsidRPr="00CC319D" w:rsidRDefault="00634347" w:rsidP="00F21B2C">
            <w:pPr>
              <w:tabs>
                <w:tab w:val="decimal" w:pos="278"/>
              </w:tabs>
              <w:rPr>
                <w:sz w:val="22"/>
                <w:szCs w:val="22"/>
              </w:rPr>
            </w:pPr>
            <w:r w:rsidRPr="00CC319D">
              <w:rPr>
                <w:sz w:val="22"/>
                <w:szCs w:val="22"/>
              </w:rPr>
              <w:t>-0.04</w:t>
            </w:r>
          </w:p>
        </w:tc>
        <w:tc>
          <w:tcPr>
            <w:tcW w:w="1097" w:type="dxa"/>
            <w:tcBorders>
              <w:top w:val="nil"/>
              <w:left w:val="nil"/>
              <w:bottom w:val="nil"/>
              <w:right w:val="nil"/>
            </w:tcBorders>
            <w:noWrap/>
          </w:tcPr>
          <w:p w14:paraId="7645AC7F" w14:textId="77777777" w:rsidR="00634347" w:rsidRPr="00CC319D" w:rsidRDefault="00634347" w:rsidP="00F21B2C">
            <w:pPr>
              <w:tabs>
                <w:tab w:val="decimal" w:pos="278"/>
              </w:tabs>
              <w:rPr>
                <w:sz w:val="22"/>
                <w:szCs w:val="22"/>
              </w:rPr>
            </w:pPr>
            <w:r w:rsidRPr="00CC319D">
              <w:rPr>
                <w:sz w:val="22"/>
                <w:szCs w:val="22"/>
              </w:rPr>
              <w:t>0.02</w:t>
            </w:r>
          </w:p>
        </w:tc>
        <w:tc>
          <w:tcPr>
            <w:tcW w:w="1154" w:type="dxa"/>
            <w:tcBorders>
              <w:top w:val="nil"/>
              <w:left w:val="nil"/>
              <w:bottom w:val="nil"/>
              <w:right w:val="nil"/>
            </w:tcBorders>
            <w:noWrap/>
          </w:tcPr>
          <w:p w14:paraId="69F7847D" w14:textId="77777777" w:rsidR="00634347" w:rsidRPr="00CC319D" w:rsidRDefault="00634347" w:rsidP="00F21B2C">
            <w:pPr>
              <w:tabs>
                <w:tab w:val="decimal" w:pos="278"/>
              </w:tabs>
              <w:rPr>
                <w:sz w:val="22"/>
                <w:szCs w:val="22"/>
              </w:rPr>
            </w:pPr>
            <w:r w:rsidRPr="00CC319D">
              <w:rPr>
                <w:sz w:val="22"/>
                <w:szCs w:val="22"/>
              </w:rPr>
              <w:t>-0.05*</w:t>
            </w:r>
          </w:p>
        </w:tc>
        <w:tc>
          <w:tcPr>
            <w:tcW w:w="1097" w:type="dxa"/>
            <w:tcBorders>
              <w:top w:val="nil"/>
              <w:left w:val="nil"/>
              <w:bottom w:val="nil"/>
              <w:right w:val="nil"/>
            </w:tcBorders>
            <w:noWrap/>
          </w:tcPr>
          <w:p w14:paraId="57A28F18"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6AF8100C" w14:textId="77777777" w:rsidTr="00F21B2C">
        <w:tc>
          <w:tcPr>
            <w:tcW w:w="2908" w:type="dxa"/>
            <w:tcBorders>
              <w:top w:val="nil"/>
              <w:left w:val="nil"/>
              <w:bottom w:val="nil"/>
              <w:right w:val="nil"/>
            </w:tcBorders>
            <w:noWrap/>
          </w:tcPr>
          <w:p w14:paraId="63FAD398" w14:textId="77777777" w:rsidR="00634347" w:rsidRPr="00CC319D" w:rsidRDefault="00634347" w:rsidP="00F21B2C">
            <w:pPr>
              <w:rPr>
                <w:sz w:val="22"/>
                <w:szCs w:val="22"/>
              </w:rPr>
            </w:pPr>
            <w:r w:rsidRPr="00CC319D">
              <w:rPr>
                <w:sz w:val="22"/>
                <w:szCs w:val="22"/>
              </w:rPr>
              <w:t>Network Diversity</w:t>
            </w:r>
          </w:p>
        </w:tc>
        <w:tc>
          <w:tcPr>
            <w:tcW w:w="1193" w:type="dxa"/>
            <w:tcBorders>
              <w:top w:val="nil"/>
              <w:left w:val="nil"/>
              <w:bottom w:val="nil"/>
              <w:right w:val="nil"/>
            </w:tcBorders>
            <w:noWrap/>
          </w:tcPr>
          <w:p w14:paraId="289459AB" w14:textId="77777777" w:rsidR="00634347" w:rsidRPr="00CC319D" w:rsidRDefault="00634347" w:rsidP="00F21B2C">
            <w:pPr>
              <w:tabs>
                <w:tab w:val="decimal" w:pos="278"/>
              </w:tabs>
              <w:rPr>
                <w:sz w:val="22"/>
                <w:szCs w:val="22"/>
              </w:rPr>
            </w:pPr>
            <w:r w:rsidRPr="00CC319D">
              <w:rPr>
                <w:sz w:val="22"/>
                <w:szCs w:val="22"/>
              </w:rPr>
              <w:t>0.07</w:t>
            </w:r>
          </w:p>
        </w:tc>
        <w:tc>
          <w:tcPr>
            <w:tcW w:w="1095" w:type="dxa"/>
            <w:tcBorders>
              <w:top w:val="nil"/>
              <w:left w:val="nil"/>
              <w:bottom w:val="nil"/>
              <w:right w:val="nil"/>
            </w:tcBorders>
            <w:noWrap/>
          </w:tcPr>
          <w:p w14:paraId="5E40BABA" w14:textId="77777777" w:rsidR="00634347" w:rsidRPr="00CC319D" w:rsidRDefault="00634347" w:rsidP="00F21B2C">
            <w:pPr>
              <w:tabs>
                <w:tab w:val="decimal" w:pos="278"/>
              </w:tabs>
              <w:rPr>
                <w:sz w:val="22"/>
                <w:szCs w:val="22"/>
              </w:rPr>
            </w:pPr>
            <w:r w:rsidRPr="00CC319D">
              <w:rPr>
                <w:sz w:val="22"/>
                <w:szCs w:val="22"/>
              </w:rPr>
              <w:t>0.09</w:t>
            </w:r>
          </w:p>
        </w:tc>
        <w:tc>
          <w:tcPr>
            <w:tcW w:w="1200" w:type="dxa"/>
            <w:tcBorders>
              <w:top w:val="nil"/>
              <w:left w:val="nil"/>
              <w:bottom w:val="nil"/>
              <w:right w:val="nil"/>
            </w:tcBorders>
            <w:noWrap/>
          </w:tcPr>
          <w:p w14:paraId="744867F4" w14:textId="77777777" w:rsidR="00634347" w:rsidRPr="00CC319D" w:rsidRDefault="00634347" w:rsidP="00F21B2C">
            <w:pPr>
              <w:tabs>
                <w:tab w:val="decimal" w:pos="278"/>
              </w:tabs>
              <w:rPr>
                <w:sz w:val="22"/>
                <w:szCs w:val="22"/>
              </w:rPr>
            </w:pPr>
            <w:r w:rsidRPr="00CC319D">
              <w:rPr>
                <w:sz w:val="22"/>
                <w:szCs w:val="22"/>
              </w:rPr>
              <w:t>0.07</w:t>
            </w:r>
          </w:p>
        </w:tc>
        <w:tc>
          <w:tcPr>
            <w:tcW w:w="1097" w:type="dxa"/>
            <w:tcBorders>
              <w:top w:val="nil"/>
              <w:left w:val="nil"/>
              <w:bottom w:val="nil"/>
              <w:right w:val="nil"/>
            </w:tcBorders>
            <w:noWrap/>
          </w:tcPr>
          <w:p w14:paraId="18C8FB8C" w14:textId="77777777" w:rsidR="00634347" w:rsidRPr="00CC319D" w:rsidRDefault="00634347" w:rsidP="00F21B2C">
            <w:pPr>
              <w:tabs>
                <w:tab w:val="decimal" w:pos="278"/>
              </w:tabs>
              <w:rPr>
                <w:sz w:val="22"/>
                <w:szCs w:val="22"/>
              </w:rPr>
            </w:pPr>
            <w:r w:rsidRPr="00CC319D">
              <w:rPr>
                <w:sz w:val="22"/>
                <w:szCs w:val="22"/>
              </w:rPr>
              <w:t>0.09</w:t>
            </w:r>
          </w:p>
        </w:tc>
        <w:tc>
          <w:tcPr>
            <w:tcW w:w="1154" w:type="dxa"/>
            <w:tcBorders>
              <w:top w:val="nil"/>
              <w:left w:val="nil"/>
              <w:bottom w:val="nil"/>
              <w:right w:val="nil"/>
            </w:tcBorders>
            <w:noWrap/>
          </w:tcPr>
          <w:p w14:paraId="7166DFBB" w14:textId="77777777" w:rsidR="00634347" w:rsidRPr="00CC319D" w:rsidRDefault="00634347" w:rsidP="00F21B2C">
            <w:pPr>
              <w:tabs>
                <w:tab w:val="decimal" w:pos="278"/>
              </w:tabs>
              <w:rPr>
                <w:sz w:val="22"/>
                <w:szCs w:val="22"/>
              </w:rPr>
            </w:pPr>
            <w:r w:rsidRPr="00CC319D">
              <w:rPr>
                <w:sz w:val="22"/>
                <w:szCs w:val="22"/>
              </w:rPr>
              <w:t>0.07</w:t>
            </w:r>
          </w:p>
        </w:tc>
        <w:tc>
          <w:tcPr>
            <w:tcW w:w="1097" w:type="dxa"/>
            <w:tcBorders>
              <w:top w:val="nil"/>
              <w:left w:val="nil"/>
              <w:bottom w:val="nil"/>
              <w:right w:val="nil"/>
            </w:tcBorders>
            <w:noWrap/>
          </w:tcPr>
          <w:p w14:paraId="12A1F9C7" w14:textId="77777777" w:rsidR="00634347" w:rsidRPr="00CC319D" w:rsidRDefault="00634347" w:rsidP="00F21B2C">
            <w:pPr>
              <w:tabs>
                <w:tab w:val="decimal" w:pos="278"/>
              </w:tabs>
              <w:rPr>
                <w:sz w:val="22"/>
                <w:szCs w:val="22"/>
              </w:rPr>
            </w:pPr>
            <w:r w:rsidRPr="00CC319D">
              <w:rPr>
                <w:sz w:val="22"/>
                <w:szCs w:val="22"/>
              </w:rPr>
              <w:t>0.09</w:t>
            </w:r>
          </w:p>
        </w:tc>
      </w:tr>
      <w:tr w:rsidR="00634347" w:rsidRPr="00CC319D" w14:paraId="764B215C" w14:textId="77777777" w:rsidTr="00F21B2C">
        <w:tc>
          <w:tcPr>
            <w:tcW w:w="2908" w:type="dxa"/>
            <w:tcBorders>
              <w:top w:val="nil"/>
              <w:left w:val="nil"/>
              <w:bottom w:val="nil"/>
              <w:right w:val="nil"/>
            </w:tcBorders>
            <w:noWrap/>
          </w:tcPr>
          <w:p w14:paraId="498C8482" w14:textId="77777777" w:rsidR="00634347" w:rsidRPr="00CC319D" w:rsidRDefault="00634347" w:rsidP="00F21B2C">
            <w:pPr>
              <w:rPr>
                <w:sz w:val="22"/>
                <w:szCs w:val="22"/>
              </w:rPr>
            </w:pPr>
            <w:r w:rsidRPr="00CC319D">
              <w:rPr>
                <w:sz w:val="22"/>
                <w:szCs w:val="22"/>
              </w:rPr>
              <w:t>News Follows</w:t>
            </w:r>
          </w:p>
        </w:tc>
        <w:tc>
          <w:tcPr>
            <w:tcW w:w="1193" w:type="dxa"/>
            <w:tcBorders>
              <w:top w:val="nil"/>
              <w:left w:val="nil"/>
              <w:bottom w:val="nil"/>
              <w:right w:val="nil"/>
            </w:tcBorders>
            <w:noWrap/>
          </w:tcPr>
          <w:p w14:paraId="2EC45BA6" w14:textId="77777777" w:rsidR="00634347" w:rsidRPr="00CC319D" w:rsidRDefault="00634347" w:rsidP="00F21B2C">
            <w:pPr>
              <w:tabs>
                <w:tab w:val="decimal" w:pos="278"/>
              </w:tabs>
              <w:rPr>
                <w:sz w:val="22"/>
                <w:szCs w:val="22"/>
              </w:rPr>
            </w:pPr>
            <w:r w:rsidRPr="00CC319D">
              <w:rPr>
                <w:sz w:val="22"/>
                <w:szCs w:val="22"/>
              </w:rPr>
              <w:t>-0.03</w:t>
            </w:r>
          </w:p>
        </w:tc>
        <w:tc>
          <w:tcPr>
            <w:tcW w:w="1095" w:type="dxa"/>
            <w:tcBorders>
              <w:top w:val="nil"/>
              <w:left w:val="nil"/>
              <w:bottom w:val="nil"/>
              <w:right w:val="nil"/>
            </w:tcBorders>
            <w:noWrap/>
          </w:tcPr>
          <w:p w14:paraId="3DFCC2C6" w14:textId="77777777" w:rsidR="00634347" w:rsidRPr="00CC319D" w:rsidRDefault="00634347" w:rsidP="00F21B2C">
            <w:pPr>
              <w:tabs>
                <w:tab w:val="decimal" w:pos="278"/>
              </w:tabs>
              <w:rPr>
                <w:sz w:val="22"/>
                <w:szCs w:val="22"/>
              </w:rPr>
            </w:pPr>
            <w:r w:rsidRPr="00CC319D">
              <w:rPr>
                <w:sz w:val="22"/>
                <w:szCs w:val="22"/>
              </w:rPr>
              <w:t>0.02</w:t>
            </w:r>
          </w:p>
        </w:tc>
        <w:tc>
          <w:tcPr>
            <w:tcW w:w="1200" w:type="dxa"/>
            <w:tcBorders>
              <w:top w:val="nil"/>
              <w:left w:val="nil"/>
              <w:bottom w:val="nil"/>
              <w:right w:val="nil"/>
            </w:tcBorders>
            <w:noWrap/>
          </w:tcPr>
          <w:p w14:paraId="24C90D1C"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5008A338" w14:textId="77777777" w:rsidR="00634347" w:rsidRPr="00CC319D" w:rsidRDefault="00634347" w:rsidP="00F21B2C">
            <w:pPr>
              <w:tabs>
                <w:tab w:val="decimal" w:pos="278"/>
              </w:tabs>
              <w:rPr>
                <w:sz w:val="22"/>
                <w:szCs w:val="22"/>
              </w:rPr>
            </w:pPr>
            <w:r w:rsidRPr="00CC319D">
              <w:rPr>
                <w:sz w:val="22"/>
                <w:szCs w:val="22"/>
              </w:rPr>
              <w:t>0.02</w:t>
            </w:r>
          </w:p>
        </w:tc>
        <w:tc>
          <w:tcPr>
            <w:tcW w:w="1154" w:type="dxa"/>
            <w:tcBorders>
              <w:top w:val="nil"/>
              <w:left w:val="nil"/>
              <w:bottom w:val="nil"/>
              <w:right w:val="nil"/>
            </w:tcBorders>
            <w:noWrap/>
          </w:tcPr>
          <w:p w14:paraId="766A7016"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6C5AE68A" w14:textId="77777777" w:rsidR="00634347" w:rsidRPr="00CC319D" w:rsidRDefault="00634347" w:rsidP="00F21B2C">
            <w:pPr>
              <w:tabs>
                <w:tab w:val="decimal" w:pos="278"/>
              </w:tabs>
              <w:rPr>
                <w:sz w:val="22"/>
                <w:szCs w:val="22"/>
              </w:rPr>
            </w:pPr>
            <w:r w:rsidRPr="00CC319D">
              <w:rPr>
                <w:sz w:val="22"/>
                <w:szCs w:val="22"/>
              </w:rPr>
              <w:t>0.02</w:t>
            </w:r>
          </w:p>
        </w:tc>
      </w:tr>
      <w:tr w:rsidR="00634347" w:rsidRPr="00CC319D" w14:paraId="38F7DCA6" w14:textId="77777777" w:rsidTr="00F21B2C">
        <w:tc>
          <w:tcPr>
            <w:tcW w:w="2908" w:type="dxa"/>
            <w:tcBorders>
              <w:top w:val="nil"/>
              <w:left w:val="nil"/>
              <w:bottom w:val="nil"/>
              <w:right w:val="nil"/>
            </w:tcBorders>
            <w:noWrap/>
          </w:tcPr>
          <w:p w14:paraId="3B4BAF8C" w14:textId="77777777" w:rsidR="00634347" w:rsidRPr="00CC319D" w:rsidRDefault="00634347" w:rsidP="00F21B2C">
            <w:pPr>
              <w:rPr>
                <w:sz w:val="22"/>
                <w:szCs w:val="22"/>
              </w:rPr>
            </w:pPr>
            <w:r w:rsidRPr="00CC319D">
              <w:rPr>
                <w:sz w:val="22"/>
                <w:szCs w:val="22"/>
              </w:rPr>
              <w:t>Incidental News Exposure</w:t>
            </w:r>
          </w:p>
        </w:tc>
        <w:tc>
          <w:tcPr>
            <w:tcW w:w="1193" w:type="dxa"/>
            <w:tcBorders>
              <w:top w:val="nil"/>
              <w:left w:val="nil"/>
              <w:bottom w:val="nil"/>
              <w:right w:val="nil"/>
            </w:tcBorders>
            <w:noWrap/>
          </w:tcPr>
          <w:p w14:paraId="619A61B4" w14:textId="77777777" w:rsidR="00634347" w:rsidRPr="00CC319D" w:rsidRDefault="00634347" w:rsidP="00F21B2C">
            <w:pPr>
              <w:tabs>
                <w:tab w:val="decimal" w:pos="278"/>
              </w:tabs>
              <w:rPr>
                <w:sz w:val="22"/>
                <w:szCs w:val="22"/>
              </w:rPr>
            </w:pPr>
            <w:r w:rsidRPr="00CC319D">
              <w:rPr>
                <w:sz w:val="22"/>
                <w:szCs w:val="22"/>
              </w:rPr>
              <w:t>0.02</w:t>
            </w:r>
          </w:p>
        </w:tc>
        <w:tc>
          <w:tcPr>
            <w:tcW w:w="1095" w:type="dxa"/>
            <w:tcBorders>
              <w:top w:val="nil"/>
              <w:left w:val="nil"/>
              <w:bottom w:val="nil"/>
              <w:right w:val="nil"/>
            </w:tcBorders>
            <w:noWrap/>
          </w:tcPr>
          <w:p w14:paraId="7AA31A0B" w14:textId="77777777" w:rsidR="00634347" w:rsidRPr="00CC319D" w:rsidRDefault="00634347" w:rsidP="00F21B2C">
            <w:pPr>
              <w:tabs>
                <w:tab w:val="decimal" w:pos="278"/>
              </w:tabs>
              <w:rPr>
                <w:sz w:val="22"/>
                <w:szCs w:val="22"/>
              </w:rPr>
            </w:pPr>
            <w:r w:rsidRPr="00CC319D">
              <w:rPr>
                <w:sz w:val="22"/>
                <w:szCs w:val="22"/>
              </w:rPr>
              <w:t>0.03</w:t>
            </w:r>
          </w:p>
        </w:tc>
        <w:tc>
          <w:tcPr>
            <w:tcW w:w="1200" w:type="dxa"/>
            <w:tcBorders>
              <w:top w:val="nil"/>
              <w:left w:val="nil"/>
              <w:bottom w:val="nil"/>
              <w:right w:val="nil"/>
            </w:tcBorders>
            <w:noWrap/>
          </w:tcPr>
          <w:p w14:paraId="5E2B082A"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nil"/>
              <w:right w:val="nil"/>
            </w:tcBorders>
            <w:noWrap/>
          </w:tcPr>
          <w:p w14:paraId="33E509F3" w14:textId="77777777" w:rsidR="00634347" w:rsidRPr="00CC319D" w:rsidRDefault="00634347" w:rsidP="00F21B2C">
            <w:pPr>
              <w:tabs>
                <w:tab w:val="decimal" w:pos="278"/>
              </w:tabs>
              <w:rPr>
                <w:sz w:val="22"/>
                <w:szCs w:val="22"/>
              </w:rPr>
            </w:pPr>
            <w:r w:rsidRPr="00CC319D">
              <w:rPr>
                <w:sz w:val="22"/>
                <w:szCs w:val="22"/>
              </w:rPr>
              <w:t>0.03</w:t>
            </w:r>
          </w:p>
        </w:tc>
        <w:tc>
          <w:tcPr>
            <w:tcW w:w="1154" w:type="dxa"/>
            <w:tcBorders>
              <w:top w:val="nil"/>
              <w:left w:val="nil"/>
              <w:bottom w:val="nil"/>
              <w:right w:val="nil"/>
            </w:tcBorders>
            <w:noWrap/>
          </w:tcPr>
          <w:p w14:paraId="74BB8F2F" w14:textId="77777777" w:rsidR="00634347" w:rsidRPr="00CC319D" w:rsidRDefault="00634347" w:rsidP="00F21B2C">
            <w:pPr>
              <w:tabs>
                <w:tab w:val="decimal" w:pos="278"/>
              </w:tabs>
              <w:rPr>
                <w:sz w:val="22"/>
                <w:szCs w:val="22"/>
              </w:rPr>
            </w:pPr>
            <w:r w:rsidRPr="00CC319D">
              <w:rPr>
                <w:sz w:val="22"/>
                <w:szCs w:val="22"/>
              </w:rPr>
              <w:t>0.01</w:t>
            </w:r>
          </w:p>
        </w:tc>
        <w:tc>
          <w:tcPr>
            <w:tcW w:w="1097" w:type="dxa"/>
            <w:tcBorders>
              <w:top w:val="nil"/>
              <w:left w:val="nil"/>
              <w:bottom w:val="nil"/>
              <w:right w:val="nil"/>
            </w:tcBorders>
            <w:noWrap/>
          </w:tcPr>
          <w:p w14:paraId="5A70EB18" w14:textId="77777777" w:rsidR="00634347" w:rsidRPr="00CC319D" w:rsidRDefault="00634347" w:rsidP="00F21B2C">
            <w:pPr>
              <w:tabs>
                <w:tab w:val="decimal" w:pos="278"/>
              </w:tabs>
              <w:rPr>
                <w:sz w:val="22"/>
                <w:szCs w:val="22"/>
              </w:rPr>
            </w:pPr>
            <w:r w:rsidRPr="00CC319D">
              <w:rPr>
                <w:sz w:val="22"/>
                <w:szCs w:val="22"/>
              </w:rPr>
              <w:t>0.03</w:t>
            </w:r>
          </w:p>
        </w:tc>
      </w:tr>
      <w:tr w:rsidR="00634347" w:rsidRPr="00CC319D" w14:paraId="6203C5DC" w14:textId="77777777" w:rsidTr="00F21B2C">
        <w:tc>
          <w:tcPr>
            <w:tcW w:w="2908" w:type="dxa"/>
            <w:tcBorders>
              <w:top w:val="nil"/>
              <w:left w:val="nil"/>
              <w:bottom w:val="single" w:sz="4" w:space="0" w:color="auto"/>
              <w:right w:val="nil"/>
            </w:tcBorders>
            <w:noWrap/>
          </w:tcPr>
          <w:p w14:paraId="17D8997C" w14:textId="77777777" w:rsidR="00634347" w:rsidRPr="00CC319D" w:rsidRDefault="00634347" w:rsidP="00F21B2C">
            <w:pPr>
              <w:rPr>
                <w:sz w:val="22"/>
                <w:szCs w:val="22"/>
              </w:rPr>
            </w:pPr>
            <w:r w:rsidRPr="00CC319D">
              <w:rPr>
                <w:sz w:val="22"/>
                <w:szCs w:val="22"/>
              </w:rPr>
              <w:t xml:space="preserve">Algorithmic Categorization </w:t>
            </w:r>
          </w:p>
          <w:p w14:paraId="6B84E0F8" w14:textId="77777777" w:rsidR="00634347" w:rsidRPr="00CC319D" w:rsidRDefault="00634347" w:rsidP="00F21B2C">
            <w:pPr>
              <w:rPr>
                <w:sz w:val="22"/>
                <w:szCs w:val="22"/>
              </w:rPr>
            </w:pPr>
            <w:r w:rsidRPr="00CC319D">
              <w:rPr>
                <w:sz w:val="22"/>
                <w:szCs w:val="22"/>
              </w:rPr>
              <w:t>(1 = Interested)</w:t>
            </w:r>
          </w:p>
        </w:tc>
        <w:tc>
          <w:tcPr>
            <w:tcW w:w="1193" w:type="dxa"/>
            <w:tcBorders>
              <w:top w:val="nil"/>
              <w:left w:val="nil"/>
              <w:bottom w:val="single" w:sz="4" w:space="0" w:color="auto"/>
              <w:right w:val="nil"/>
            </w:tcBorders>
            <w:noWrap/>
          </w:tcPr>
          <w:p w14:paraId="63B76967" w14:textId="77777777" w:rsidR="00634347" w:rsidRPr="00CC319D" w:rsidRDefault="00634347" w:rsidP="00F21B2C">
            <w:pPr>
              <w:tabs>
                <w:tab w:val="decimal" w:pos="278"/>
              </w:tabs>
              <w:rPr>
                <w:sz w:val="22"/>
                <w:szCs w:val="22"/>
              </w:rPr>
            </w:pPr>
            <w:r w:rsidRPr="00CC319D">
              <w:rPr>
                <w:sz w:val="22"/>
                <w:szCs w:val="22"/>
              </w:rPr>
              <w:t>-0.02</w:t>
            </w:r>
          </w:p>
        </w:tc>
        <w:tc>
          <w:tcPr>
            <w:tcW w:w="1095" w:type="dxa"/>
            <w:tcBorders>
              <w:top w:val="nil"/>
              <w:left w:val="nil"/>
              <w:bottom w:val="single" w:sz="4" w:space="0" w:color="auto"/>
              <w:right w:val="nil"/>
            </w:tcBorders>
            <w:noWrap/>
          </w:tcPr>
          <w:p w14:paraId="0E53700F" w14:textId="77777777" w:rsidR="00634347" w:rsidRPr="00CC319D" w:rsidRDefault="00634347" w:rsidP="00F21B2C">
            <w:pPr>
              <w:tabs>
                <w:tab w:val="decimal" w:pos="278"/>
              </w:tabs>
              <w:rPr>
                <w:sz w:val="22"/>
                <w:szCs w:val="22"/>
              </w:rPr>
            </w:pPr>
            <w:r w:rsidRPr="00CC319D">
              <w:rPr>
                <w:sz w:val="22"/>
                <w:szCs w:val="22"/>
              </w:rPr>
              <w:t>0.04</w:t>
            </w:r>
          </w:p>
        </w:tc>
        <w:tc>
          <w:tcPr>
            <w:tcW w:w="1200" w:type="dxa"/>
            <w:tcBorders>
              <w:top w:val="nil"/>
              <w:left w:val="nil"/>
              <w:bottom w:val="single" w:sz="4" w:space="0" w:color="auto"/>
              <w:right w:val="nil"/>
            </w:tcBorders>
            <w:noWrap/>
          </w:tcPr>
          <w:p w14:paraId="31FEA88C"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single" w:sz="4" w:space="0" w:color="auto"/>
              <w:right w:val="nil"/>
            </w:tcBorders>
            <w:noWrap/>
          </w:tcPr>
          <w:p w14:paraId="1194C613" w14:textId="77777777" w:rsidR="00634347" w:rsidRPr="00CC319D" w:rsidRDefault="00634347" w:rsidP="00F21B2C">
            <w:pPr>
              <w:tabs>
                <w:tab w:val="decimal" w:pos="278"/>
              </w:tabs>
              <w:rPr>
                <w:sz w:val="22"/>
                <w:szCs w:val="22"/>
              </w:rPr>
            </w:pPr>
            <w:r w:rsidRPr="00CC319D">
              <w:rPr>
                <w:sz w:val="22"/>
                <w:szCs w:val="22"/>
              </w:rPr>
              <w:t>0.04</w:t>
            </w:r>
          </w:p>
        </w:tc>
        <w:tc>
          <w:tcPr>
            <w:tcW w:w="1154" w:type="dxa"/>
            <w:tcBorders>
              <w:top w:val="nil"/>
              <w:left w:val="nil"/>
              <w:bottom w:val="single" w:sz="4" w:space="0" w:color="auto"/>
              <w:right w:val="nil"/>
            </w:tcBorders>
            <w:noWrap/>
          </w:tcPr>
          <w:p w14:paraId="137F77C2" w14:textId="77777777" w:rsidR="00634347" w:rsidRPr="00CC319D" w:rsidRDefault="00634347" w:rsidP="00F21B2C">
            <w:pPr>
              <w:tabs>
                <w:tab w:val="decimal" w:pos="278"/>
              </w:tabs>
              <w:rPr>
                <w:sz w:val="22"/>
                <w:szCs w:val="22"/>
              </w:rPr>
            </w:pPr>
            <w:r w:rsidRPr="00CC319D">
              <w:rPr>
                <w:sz w:val="22"/>
                <w:szCs w:val="22"/>
              </w:rPr>
              <w:t>-0.02</w:t>
            </w:r>
          </w:p>
        </w:tc>
        <w:tc>
          <w:tcPr>
            <w:tcW w:w="1097" w:type="dxa"/>
            <w:tcBorders>
              <w:top w:val="nil"/>
              <w:left w:val="nil"/>
              <w:bottom w:val="single" w:sz="4" w:space="0" w:color="auto"/>
              <w:right w:val="nil"/>
            </w:tcBorders>
            <w:noWrap/>
          </w:tcPr>
          <w:p w14:paraId="1C221170" w14:textId="77777777" w:rsidR="00634347" w:rsidRPr="00CC319D" w:rsidRDefault="00634347" w:rsidP="00F21B2C">
            <w:pPr>
              <w:tabs>
                <w:tab w:val="decimal" w:pos="278"/>
              </w:tabs>
              <w:rPr>
                <w:sz w:val="22"/>
                <w:szCs w:val="22"/>
              </w:rPr>
            </w:pPr>
            <w:r w:rsidRPr="00CC319D">
              <w:rPr>
                <w:sz w:val="22"/>
                <w:szCs w:val="22"/>
              </w:rPr>
              <w:t>0.04</w:t>
            </w:r>
          </w:p>
        </w:tc>
      </w:tr>
      <w:tr w:rsidR="00634347" w:rsidRPr="00CC319D" w14:paraId="7979E2DB" w14:textId="77777777" w:rsidTr="00F21B2C">
        <w:tc>
          <w:tcPr>
            <w:tcW w:w="2908" w:type="dxa"/>
            <w:tcBorders>
              <w:left w:val="nil"/>
              <w:bottom w:val="single" w:sz="4" w:space="0" w:color="auto"/>
              <w:right w:val="nil"/>
            </w:tcBorders>
            <w:noWrap/>
          </w:tcPr>
          <w:p w14:paraId="45CA7066" w14:textId="77777777" w:rsidR="00634347" w:rsidRPr="00CC319D" w:rsidRDefault="00634347" w:rsidP="00F21B2C">
            <w:pPr>
              <w:rPr>
                <w:b/>
                <w:bCs/>
                <w:sz w:val="22"/>
                <w:szCs w:val="22"/>
              </w:rPr>
            </w:pPr>
            <w:r w:rsidRPr="00CC319D">
              <w:rPr>
                <w:b/>
                <w:bCs/>
                <w:sz w:val="22"/>
                <w:szCs w:val="22"/>
              </w:rPr>
              <w:t>Contextual Effects</w:t>
            </w:r>
          </w:p>
        </w:tc>
        <w:tc>
          <w:tcPr>
            <w:tcW w:w="1193" w:type="dxa"/>
            <w:tcBorders>
              <w:left w:val="nil"/>
              <w:bottom w:val="single" w:sz="4" w:space="0" w:color="auto"/>
              <w:right w:val="nil"/>
            </w:tcBorders>
            <w:noWrap/>
          </w:tcPr>
          <w:p w14:paraId="0246CCFA" w14:textId="77777777" w:rsidR="00634347" w:rsidRPr="00CC319D" w:rsidRDefault="00634347" w:rsidP="00F21B2C">
            <w:pPr>
              <w:jc w:val="center"/>
              <w:rPr>
                <w:sz w:val="22"/>
                <w:szCs w:val="22"/>
              </w:rPr>
            </w:pPr>
            <w:r w:rsidRPr="00CC319D">
              <w:rPr>
                <w:i/>
                <w:iCs/>
                <w:sz w:val="22"/>
                <w:szCs w:val="22"/>
              </w:rPr>
              <w:t>b</w:t>
            </w:r>
          </w:p>
        </w:tc>
        <w:tc>
          <w:tcPr>
            <w:tcW w:w="1095" w:type="dxa"/>
            <w:tcBorders>
              <w:left w:val="nil"/>
              <w:bottom w:val="single" w:sz="4" w:space="0" w:color="auto"/>
              <w:right w:val="nil"/>
            </w:tcBorders>
            <w:noWrap/>
          </w:tcPr>
          <w:p w14:paraId="71325714" w14:textId="77777777" w:rsidR="00634347" w:rsidRPr="00CC319D" w:rsidRDefault="00634347" w:rsidP="00F21B2C">
            <w:pPr>
              <w:jc w:val="center"/>
              <w:rPr>
                <w:sz w:val="22"/>
                <w:szCs w:val="22"/>
              </w:rPr>
            </w:pPr>
            <w:r w:rsidRPr="00CC319D">
              <w:rPr>
                <w:i/>
                <w:iCs/>
                <w:sz w:val="22"/>
                <w:szCs w:val="22"/>
              </w:rPr>
              <w:t>SE</w:t>
            </w:r>
          </w:p>
        </w:tc>
        <w:tc>
          <w:tcPr>
            <w:tcW w:w="1200" w:type="dxa"/>
            <w:tcBorders>
              <w:left w:val="nil"/>
              <w:bottom w:val="single" w:sz="4" w:space="0" w:color="auto"/>
              <w:right w:val="nil"/>
            </w:tcBorders>
            <w:noWrap/>
          </w:tcPr>
          <w:p w14:paraId="33438651"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40849922" w14:textId="77777777" w:rsidR="00634347" w:rsidRPr="00CC319D" w:rsidRDefault="00634347" w:rsidP="00F21B2C">
            <w:pPr>
              <w:jc w:val="center"/>
              <w:rPr>
                <w:sz w:val="22"/>
                <w:szCs w:val="22"/>
              </w:rPr>
            </w:pPr>
            <w:r w:rsidRPr="00CC319D">
              <w:rPr>
                <w:i/>
                <w:iCs/>
                <w:sz w:val="22"/>
                <w:szCs w:val="22"/>
              </w:rPr>
              <w:t>SE</w:t>
            </w:r>
          </w:p>
        </w:tc>
        <w:tc>
          <w:tcPr>
            <w:tcW w:w="1154" w:type="dxa"/>
            <w:tcBorders>
              <w:left w:val="nil"/>
              <w:bottom w:val="single" w:sz="4" w:space="0" w:color="auto"/>
              <w:right w:val="nil"/>
            </w:tcBorders>
            <w:noWrap/>
          </w:tcPr>
          <w:p w14:paraId="39F380AC"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4D9C1FB9" w14:textId="77777777" w:rsidR="00634347" w:rsidRPr="00CC319D" w:rsidRDefault="00634347" w:rsidP="00F21B2C">
            <w:pPr>
              <w:jc w:val="center"/>
              <w:rPr>
                <w:sz w:val="22"/>
                <w:szCs w:val="22"/>
              </w:rPr>
            </w:pPr>
            <w:r w:rsidRPr="00CC319D">
              <w:rPr>
                <w:i/>
                <w:iCs/>
                <w:sz w:val="22"/>
                <w:szCs w:val="22"/>
              </w:rPr>
              <w:t>SE</w:t>
            </w:r>
          </w:p>
        </w:tc>
      </w:tr>
      <w:tr w:rsidR="00634347" w:rsidRPr="00CC319D" w14:paraId="3F92C18E" w14:textId="77777777" w:rsidTr="00F21B2C">
        <w:tc>
          <w:tcPr>
            <w:tcW w:w="2908" w:type="dxa"/>
            <w:tcBorders>
              <w:left w:val="nil"/>
              <w:bottom w:val="nil"/>
              <w:right w:val="nil"/>
            </w:tcBorders>
            <w:noWrap/>
          </w:tcPr>
          <w:p w14:paraId="5400E5EA" w14:textId="77777777" w:rsidR="00634347" w:rsidRPr="00CC319D" w:rsidRDefault="00634347" w:rsidP="00F21B2C">
            <w:pPr>
              <w:rPr>
                <w:sz w:val="22"/>
                <w:szCs w:val="22"/>
              </w:rPr>
            </w:pPr>
            <w:r w:rsidRPr="00CC319D">
              <w:rPr>
                <w:sz w:val="22"/>
                <w:szCs w:val="22"/>
              </w:rPr>
              <w:t>Audience Engagement</w:t>
            </w:r>
          </w:p>
        </w:tc>
        <w:tc>
          <w:tcPr>
            <w:tcW w:w="1193" w:type="dxa"/>
            <w:tcBorders>
              <w:left w:val="nil"/>
              <w:bottom w:val="nil"/>
              <w:right w:val="nil"/>
            </w:tcBorders>
            <w:noWrap/>
          </w:tcPr>
          <w:p w14:paraId="418133AD" w14:textId="77777777" w:rsidR="00634347" w:rsidRPr="00CC319D" w:rsidRDefault="00634347" w:rsidP="00F21B2C">
            <w:pPr>
              <w:tabs>
                <w:tab w:val="decimal" w:pos="278"/>
              </w:tabs>
              <w:rPr>
                <w:sz w:val="22"/>
                <w:szCs w:val="22"/>
              </w:rPr>
            </w:pPr>
            <w:r w:rsidRPr="00CC319D">
              <w:rPr>
                <w:sz w:val="22"/>
                <w:szCs w:val="22"/>
              </w:rPr>
              <w:t>0.80***</w:t>
            </w:r>
          </w:p>
        </w:tc>
        <w:tc>
          <w:tcPr>
            <w:tcW w:w="1095" w:type="dxa"/>
            <w:tcBorders>
              <w:left w:val="nil"/>
              <w:bottom w:val="nil"/>
              <w:right w:val="nil"/>
            </w:tcBorders>
            <w:noWrap/>
          </w:tcPr>
          <w:p w14:paraId="14A83C62" w14:textId="77777777" w:rsidR="00634347" w:rsidRPr="00CC319D" w:rsidRDefault="00634347" w:rsidP="00F21B2C">
            <w:pPr>
              <w:tabs>
                <w:tab w:val="decimal" w:pos="278"/>
              </w:tabs>
              <w:rPr>
                <w:sz w:val="22"/>
                <w:szCs w:val="22"/>
              </w:rPr>
            </w:pPr>
            <w:r w:rsidRPr="00CC319D">
              <w:rPr>
                <w:sz w:val="22"/>
                <w:szCs w:val="22"/>
              </w:rPr>
              <w:t>0.14</w:t>
            </w:r>
          </w:p>
        </w:tc>
        <w:tc>
          <w:tcPr>
            <w:tcW w:w="1200" w:type="dxa"/>
            <w:tcBorders>
              <w:left w:val="nil"/>
              <w:bottom w:val="nil"/>
              <w:right w:val="nil"/>
            </w:tcBorders>
            <w:noWrap/>
          </w:tcPr>
          <w:p w14:paraId="1521287D" w14:textId="77777777" w:rsidR="00634347" w:rsidRPr="00CC319D" w:rsidRDefault="00634347" w:rsidP="00F21B2C">
            <w:pPr>
              <w:tabs>
                <w:tab w:val="decimal" w:pos="278"/>
              </w:tabs>
              <w:rPr>
                <w:sz w:val="22"/>
                <w:szCs w:val="22"/>
              </w:rPr>
            </w:pPr>
            <w:r w:rsidRPr="00CC319D">
              <w:rPr>
                <w:sz w:val="22"/>
                <w:szCs w:val="22"/>
              </w:rPr>
              <w:t>0.75***</w:t>
            </w:r>
          </w:p>
        </w:tc>
        <w:tc>
          <w:tcPr>
            <w:tcW w:w="1097" w:type="dxa"/>
            <w:tcBorders>
              <w:left w:val="nil"/>
              <w:bottom w:val="nil"/>
              <w:right w:val="nil"/>
            </w:tcBorders>
            <w:noWrap/>
          </w:tcPr>
          <w:p w14:paraId="341AEF52" w14:textId="77777777" w:rsidR="00634347" w:rsidRPr="00CC319D" w:rsidRDefault="00634347" w:rsidP="00F21B2C">
            <w:pPr>
              <w:tabs>
                <w:tab w:val="decimal" w:pos="278"/>
              </w:tabs>
              <w:rPr>
                <w:sz w:val="22"/>
                <w:szCs w:val="22"/>
              </w:rPr>
            </w:pPr>
            <w:r w:rsidRPr="00CC319D">
              <w:rPr>
                <w:sz w:val="22"/>
                <w:szCs w:val="22"/>
              </w:rPr>
              <w:t>0.15</w:t>
            </w:r>
          </w:p>
        </w:tc>
        <w:tc>
          <w:tcPr>
            <w:tcW w:w="1154" w:type="dxa"/>
            <w:tcBorders>
              <w:left w:val="nil"/>
              <w:bottom w:val="nil"/>
              <w:right w:val="nil"/>
            </w:tcBorders>
            <w:noWrap/>
          </w:tcPr>
          <w:p w14:paraId="085BE134" w14:textId="77777777" w:rsidR="00634347" w:rsidRPr="00CC319D" w:rsidRDefault="00634347" w:rsidP="00F21B2C">
            <w:pPr>
              <w:tabs>
                <w:tab w:val="decimal" w:pos="278"/>
              </w:tabs>
              <w:rPr>
                <w:sz w:val="22"/>
                <w:szCs w:val="22"/>
              </w:rPr>
            </w:pPr>
            <w:r w:rsidRPr="00CC319D">
              <w:rPr>
                <w:sz w:val="22"/>
                <w:szCs w:val="22"/>
              </w:rPr>
              <w:t>0.78***</w:t>
            </w:r>
          </w:p>
        </w:tc>
        <w:tc>
          <w:tcPr>
            <w:tcW w:w="1097" w:type="dxa"/>
            <w:tcBorders>
              <w:left w:val="nil"/>
              <w:bottom w:val="nil"/>
              <w:right w:val="nil"/>
            </w:tcBorders>
            <w:noWrap/>
          </w:tcPr>
          <w:p w14:paraId="47DB3526" w14:textId="77777777" w:rsidR="00634347" w:rsidRPr="00CC319D" w:rsidRDefault="00634347" w:rsidP="00F21B2C">
            <w:pPr>
              <w:tabs>
                <w:tab w:val="decimal" w:pos="278"/>
              </w:tabs>
              <w:rPr>
                <w:sz w:val="22"/>
                <w:szCs w:val="22"/>
              </w:rPr>
            </w:pPr>
            <w:r w:rsidRPr="00CC319D">
              <w:rPr>
                <w:sz w:val="22"/>
                <w:szCs w:val="22"/>
              </w:rPr>
              <w:t>0.14</w:t>
            </w:r>
          </w:p>
        </w:tc>
      </w:tr>
      <w:tr w:rsidR="00634347" w:rsidRPr="00CC319D" w14:paraId="19171906" w14:textId="77777777" w:rsidTr="00F21B2C">
        <w:tc>
          <w:tcPr>
            <w:tcW w:w="2908" w:type="dxa"/>
            <w:tcBorders>
              <w:top w:val="nil"/>
              <w:left w:val="nil"/>
              <w:bottom w:val="single" w:sz="4" w:space="0" w:color="auto"/>
              <w:right w:val="nil"/>
            </w:tcBorders>
            <w:noWrap/>
          </w:tcPr>
          <w:p w14:paraId="7C183AC0" w14:textId="77777777" w:rsidR="00634347" w:rsidRPr="00CC319D" w:rsidRDefault="00634347" w:rsidP="00F21B2C">
            <w:pPr>
              <w:rPr>
                <w:sz w:val="22"/>
                <w:szCs w:val="22"/>
              </w:rPr>
            </w:pPr>
            <w:r w:rsidRPr="00CC319D">
              <w:rPr>
                <w:sz w:val="22"/>
                <w:szCs w:val="22"/>
              </w:rPr>
              <w:t>Net Story Sentiment</w:t>
            </w:r>
          </w:p>
        </w:tc>
        <w:tc>
          <w:tcPr>
            <w:tcW w:w="1193" w:type="dxa"/>
            <w:tcBorders>
              <w:top w:val="nil"/>
              <w:left w:val="nil"/>
              <w:bottom w:val="single" w:sz="4" w:space="0" w:color="auto"/>
              <w:right w:val="nil"/>
            </w:tcBorders>
            <w:noWrap/>
          </w:tcPr>
          <w:p w14:paraId="4892D39B" w14:textId="77777777" w:rsidR="00634347" w:rsidRPr="00CC319D" w:rsidRDefault="00634347" w:rsidP="00F21B2C">
            <w:pPr>
              <w:tabs>
                <w:tab w:val="decimal" w:pos="278"/>
              </w:tabs>
              <w:rPr>
                <w:sz w:val="22"/>
                <w:szCs w:val="22"/>
              </w:rPr>
            </w:pPr>
            <w:r w:rsidRPr="00CC319D">
              <w:rPr>
                <w:sz w:val="22"/>
                <w:szCs w:val="22"/>
              </w:rPr>
              <w:t>0.17</w:t>
            </w:r>
          </w:p>
        </w:tc>
        <w:tc>
          <w:tcPr>
            <w:tcW w:w="1095" w:type="dxa"/>
            <w:tcBorders>
              <w:top w:val="nil"/>
              <w:left w:val="nil"/>
              <w:bottom w:val="single" w:sz="4" w:space="0" w:color="auto"/>
              <w:right w:val="nil"/>
            </w:tcBorders>
            <w:noWrap/>
          </w:tcPr>
          <w:p w14:paraId="43CCC4E3" w14:textId="77777777" w:rsidR="00634347" w:rsidRPr="00CC319D" w:rsidRDefault="00634347" w:rsidP="00F21B2C">
            <w:pPr>
              <w:tabs>
                <w:tab w:val="decimal" w:pos="278"/>
              </w:tabs>
              <w:rPr>
                <w:sz w:val="22"/>
                <w:szCs w:val="22"/>
              </w:rPr>
            </w:pPr>
            <w:r w:rsidRPr="00CC319D">
              <w:rPr>
                <w:sz w:val="22"/>
                <w:szCs w:val="22"/>
              </w:rPr>
              <w:t>0.16</w:t>
            </w:r>
          </w:p>
        </w:tc>
        <w:tc>
          <w:tcPr>
            <w:tcW w:w="1200" w:type="dxa"/>
            <w:tcBorders>
              <w:top w:val="nil"/>
              <w:left w:val="nil"/>
              <w:bottom w:val="single" w:sz="4" w:space="0" w:color="auto"/>
              <w:right w:val="nil"/>
            </w:tcBorders>
            <w:noWrap/>
          </w:tcPr>
          <w:p w14:paraId="21AA21AB" w14:textId="77777777" w:rsidR="00634347" w:rsidRPr="00CC319D" w:rsidRDefault="00634347" w:rsidP="00F21B2C">
            <w:pPr>
              <w:tabs>
                <w:tab w:val="decimal" w:pos="278"/>
              </w:tabs>
              <w:rPr>
                <w:sz w:val="22"/>
                <w:szCs w:val="22"/>
              </w:rPr>
            </w:pPr>
            <w:r w:rsidRPr="00CC319D">
              <w:rPr>
                <w:sz w:val="22"/>
                <w:szCs w:val="22"/>
              </w:rPr>
              <w:t>0.12</w:t>
            </w:r>
          </w:p>
        </w:tc>
        <w:tc>
          <w:tcPr>
            <w:tcW w:w="1097" w:type="dxa"/>
            <w:tcBorders>
              <w:top w:val="nil"/>
              <w:left w:val="nil"/>
              <w:bottom w:val="single" w:sz="4" w:space="0" w:color="auto"/>
              <w:right w:val="nil"/>
            </w:tcBorders>
            <w:noWrap/>
          </w:tcPr>
          <w:p w14:paraId="16DA5180" w14:textId="77777777" w:rsidR="00634347" w:rsidRPr="00CC319D" w:rsidRDefault="00634347" w:rsidP="00F21B2C">
            <w:pPr>
              <w:tabs>
                <w:tab w:val="decimal" w:pos="278"/>
              </w:tabs>
              <w:rPr>
                <w:sz w:val="22"/>
                <w:szCs w:val="22"/>
              </w:rPr>
            </w:pPr>
            <w:r w:rsidRPr="00CC319D">
              <w:rPr>
                <w:sz w:val="22"/>
                <w:szCs w:val="22"/>
              </w:rPr>
              <w:t>0.17</w:t>
            </w:r>
          </w:p>
        </w:tc>
        <w:tc>
          <w:tcPr>
            <w:tcW w:w="1154" w:type="dxa"/>
            <w:tcBorders>
              <w:top w:val="nil"/>
              <w:left w:val="nil"/>
              <w:bottom w:val="single" w:sz="4" w:space="0" w:color="auto"/>
              <w:right w:val="nil"/>
            </w:tcBorders>
            <w:noWrap/>
          </w:tcPr>
          <w:p w14:paraId="50754DB4" w14:textId="77777777" w:rsidR="00634347" w:rsidRPr="00CC319D" w:rsidRDefault="00634347" w:rsidP="00F21B2C">
            <w:pPr>
              <w:tabs>
                <w:tab w:val="decimal" w:pos="278"/>
              </w:tabs>
              <w:rPr>
                <w:sz w:val="22"/>
                <w:szCs w:val="22"/>
              </w:rPr>
            </w:pPr>
            <w:r w:rsidRPr="00CC319D">
              <w:rPr>
                <w:sz w:val="22"/>
                <w:szCs w:val="22"/>
              </w:rPr>
              <w:t>0.08</w:t>
            </w:r>
          </w:p>
        </w:tc>
        <w:tc>
          <w:tcPr>
            <w:tcW w:w="1097" w:type="dxa"/>
            <w:tcBorders>
              <w:top w:val="nil"/>
              <w:left w:val="nil"/>
              <w:bottom w:val="single" w:sz="4" w:space="0" w:color="auto"/>
              <w:right w:val="nil"/>
            </w:tcBorders>
            <w:noWrap/>
          </w:tcPr>
          <w:p w14:paraId="3F32C0B1" w14:textId="77777777" w:rsidR="00634347" w:rsidRPr="00CC319D" w:rsidRDefault="00634347" w:rsidP="00F21B2C">
            <w:pPr>
              <w:tabs>
                <w:tab w:val="decimal" w:pos="278"/>
              </w:tabs>
              <w:rPr>
                <w:sz w:val="22"/>
                <w:szCs w:val="22"/>
              </w:rPr>
            </w:pPr>
            <w:r w:rsidRPr="00CC319D">
              <w:rPr>
                <w:sz w:val="22"/>
                <w:szCs w:val="22"/>
              </w:rPr>
              <w:t>0.17</w:t>
            </w:r>
          </w:p>
        </w:tc>
      </w:tr>
      <w:tr w:rsidR="00634347" w:rsidRPr="00CC319D" w14:paraId="25057E2A" w14:textId="77777777" w:rsidTr="00F21B2C">
        <w:tc>
          <w:tcPr>
            <w:tcW w:w="2908" w:type="dxa"/>
            <w:tcBorders>
              <w:left w:val="nil"/>
              <w:bottom w:val="single" w:sz="4" w:space="0" w:color="auto"/>
              <w:right w:val="nil"/>
            </w:tcBorders>
            <w:noWrap/>
          </w:tcPr>
          <w:p w14:paraId="2627C30A" w14:textId="77777777" w:rsidR="00634347" w:rsidRPr="00CC319D" w:rsidRDefault="00634347" w:rsidP="00F21B2C">
            <w:pPr>
              <w:rPr>
                <w:b/>
                <w:bCs/>
                <w:sz w:val="22"/>
                <w:szCs w:val="22"/>
              </w:rPr>
            </w:pPr>
            <w:r w:rsidRPr="00CC319D">
              <w:rPr>
                <w:b/>
                <w:bCs/>
                <w:sz w:val="22"/>
                <w:szCs w:val="22"/>
              </w:rPr>
              <w:t>Interactions</w:t>
            </w:r>
          </w:p>
        </w:tc>
        <w:tc>
          <w:tcPr>
            <w:tcW w:w="1193" w:type="dxa"/>
            <w:tcBorders>
              <w:left w:val="nil"/>
              <w:bottom w:val="single" w:sz="4" w:space="0" w:color="auto"/>
              <w:right w:val="nil"/>
            </w:tcBorders>
            <w:noWrap/>
          </w:tcPr>
          <w:p w14:paraId="5E721186" w14:textId="77777777" w:rsidR="00634347" w:rsidRPr="00CC319D" w:rsidRDefault="00634347" w:rsidP="00F21B2C">
            <w:pPr>
              <w:jc w:val="center"/>
              <w:rPr>
                <w:sz w:val="22"/>
                <w:szCs w:val="22"/>
              </w:rPr>
            </w:pPr>
            <w:r w:rsidRPr="00CC319D">
              <w:rPr>
                <w:i/>
                <w:iCs/>
                <w:sz w:val="22"/>
                <w:szCs w:val="22"/>
              </w:rPr>
              <w:t>b</w:t>
            </w:r>
          </w:p>
        </w:tc>
        <w:tc>
          <w:tcPr>
            <w:tcW w:w="1095" w:type="dxa"/>
            <w:tcBorders>
              <w:left w:val="nil"/>
              <w:bottom w:val="single" w:sz="4" w:space="0" w:color="auto"/>
              <w:right w:val="nil"/>
            </w:tcBorders>
            <w:noWrap/>
          </w:tcPr>
          <w:p w14:paraId="5917390A" w14:textId="77777777" w:rsidR="00634347" w:rsidRPr="00CC319D" w:rsidRDefault="00634347" w:rsidP="00F21B2C">
            <w:pPr>
              <w:jc w:val="center"/>
              <w:rPr>
                <w:sz w:val="22"/>
                <w:szCs w:val="22"/>
              </w:rPr>
            </w:pPr>
            <w:r w:rsidRPr="00CC319D">
              <w:rPr>
                <w:i/>
                <w:iCs/>
                <w:sz w:val="22"/>
                <w:szCs w:val="22"/>
              </w:rPr>
              <w:t>SE</w:t>
            </w:r>
          </w:p>
        </w:tc>
        <w:tc>
          <w:tcPr>
            <w:tcW w:w="1200" w:type="dxa"/>
            <w:tcBorders>
              <w:left w:val="nil"/>
              <w:bottom w:val="single" w:sz="4" w:space="0" w:color="auto"/>
              <w:right w:val="nil"/>
            </w:tcBorders>
            <w:noWrap/>
          </w:tcPr>
          <w:p w14:paraId="6AF41C08"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31E45239" w14:textId="77777777" w:rsidR="00634347" w:rsidRPr="00CC319D" w:rsidRDefault="00634347" w:rsidP="00F21B2C">
            <w:pPr>
              <w:jc w:val="center"/>
              <w:rPr>
                <w:sz w:val="22"/>
                <w:szCs w:val="22"/>
              </w:rPr>
            </w:pPr>
            <w:r w:rsidRPr="00CC319D">
              <w:rPr>
                <w:i/>
                <w:iCs/>
                <w:sz w:val="22"/>
                <w:szCs w:val="22"/>
              </w:rPr>
              <w:t>SE</w:t>
            </w:r>
          </w:p>
        </w:tc>
        <w:tc>
          <w:tcPr>
            <w:tcW w:w="1154" w:type="dxa"/>
            <w:tcBorders>
              <w:left w:val="nil"/>
              <w:bottom w:val="single" w:sz="4" w:space="0" w:color="auto"/>
              <w:right w:val="nil"/>
            </w:tcBorders>
            <w:noWrap/>
          </w:tcPr>
          <w:p w14:paraId="1F331D2A" w14:textId="77777777" w:rsidR="00634347" w:rsidRPr="00CC319D" w:rsidRDefault="00634347" w:rsidP="00F21B2C">
            <w:pPr>
              <w:jc w:val="center"/>
              <w:rPr>
                <w:sz w:val="22"/>
                <w:szCs w:val="22"/>
              </w:rPr>
            </w:pPr>
            <w:r w:rsidRPr="00CC319D">
              <w:rPr>
                <w:i/>
                <w:iCs/>
                <w:sz w:val="22"/>
                <w:szCs w:val="22"/>
              </w:rPr>
              <w:t>b</w:t>
            </w:r>
          </w:p>
        </w:tc>
        <w:tc>
          <w:tcPr>
            <w:tcW w:w="1097" w:type="dxa"/>
            <w:tcBorders>
              <w:left w:val="nil"/>
              <w:bottom w:val="single" w:sz="4" w:space="0" w:color="auto"/>
              <w:right w:val="nil"/>
            </w:tcBorders>
            <w:noWrap/>
          </w:tcPr>
          <w:p w14:paraId="06F2A08A" w14:textId="77777777" w:rsidR="00634347" w:rsidRPr="00CC319D" w:rsidRDefault="00634347" w:rsidP="00F21B2C">
            <w:pPr>
              <w:jc w:val="center"/>
              <w:rPr>
                <w:sz w:val="22"/>
                <w:szCs w:val="22"/>
              </w:rPr>
            </w:pPr>
            <w:r w:rsidRPr="00CC319D">
              <w:rPr>
                <w:i/>
                <w:iCs/>
                <w:sz w:val="22"/>
                <w:szCs w:val="22"/>
              </w:rPr>
              <w:t>SE</w:t>
            </w:r>
          </w:p>
        </w:tc>
      </w:tr>
      <w:tr w:rsidR="00634347" w:rsidRPr="00CC319D" w14:paraId="701F690B" w14:textId="77777777" w:rsidTr="00F21B2C">
        <w:tc>
          <w:tcPr>
            <w:tcW w:w="2908" w:type="dxa"/>
            <w:tcBorders>
              <w:left w:val="nil"/>
              <w:bottom w:val="nil"/>
              <w:right w:val="nil"/>
            </w:tcBorders>
            <w:noWrap/>
          </w:tcPr>
          <w:p w14:paraId="5EC5D54B" w14:textId="77777777" w:rsidR="00634347" w:rsidRPr="00CC319D" w:rsidRDefault="00634347" w:rsidP="00F21B2C">
            <w:pPr>
              <w:rPr>
                <w:sz w:val="22"/>
                <w:szCs w:val="22"/>
              </w:rPr>
            </w:pPr>
            <w:r w:rsidRPr="00CC319D">
              <w:rPr>
                <w:sz w:val="22"/>
                <w:szCs w:val="22"/>
              </w:rPr>
              <w:t>Individual Ideology * Audience Engagement</w:t>
            </w:r>
          </w:p>
        </w:tc>
        <w:tc>
          <w:tcPr>
            <w:tcW w:w="1193" w:type="dxa"/>
            <w:tcBorders>
              <w:left w:val="nil"/>
              <w:bottom w:val="nil"/>
              <w:right w:val="nil"/>
            </w:tcBorders>
            <w:noWrap/>
          </w:tcPr>
          <w:p w14:paraId="66947563" w14:textId="77777777" w:rsidR="00634347" w:rsidRPr="00CC319D" w:rsidRDefault="00634347" w:rsidP="00F21B2C">
            <w:pPr>
              <w:rPr>
                <w:sz w:val="22"/>
                <w:szCs w:val="22"/>
              </w:rPr>
            </w:pPr>
          </w:p>
        </w:tc>
        <w:tc>
          <w:tcPr>
            <w:tcW w:w="1095" w:type="dxa"/>
            <w:tcBorders>
              <w:left w:val="nil"/>
              <w:bottom w:val="nil"/>
              <w:right w:val="nil"/>
            </w:tcBorders>
            <w:noWrap/>
          </w:tcPr>
          <w:p w14:paraId="68683A51" w14:textId="77777777" w:rsidR="00634347" w:rsidRPr="00CC319D" w:rsidRDefault="00634347" w:rsidP="00F21B2C">
            <w:pPr>
              <w:rPr>
                <w:sz w:val="22"/>
                <w:szCs w:val="22"/>
              </w:rPr>
            </w:pPr>
          </w:p>
        </w:tc>
        <w:tc>
          <w:tcPr>
            <w:tcW w:w="1200" w:type="dxa"/>
            <w:tcBorders>
              <w:left w:val="nil"/>
              <w:bottom w:val="nil"/>
              <w:right w:val="nil"/>
            </w:tcBorders>
            <w:noWrap/>
          </w:tcPr>
          <w:p w14:paraId="01923016" w14:textId="77777777" w:rsidR="00634347" w:rsidRPr="00CC319D" w:rsidRDefault="00634347" w:rsidP="00F21B2C">
            <w:pPr>
              <w:tabs>
                <w:tab w:val="decimal" w:pos="324"/>
              </w:tabs>
              <w:rPr>
                <w:sz w:val="22"/>
                <w:szCs w:val="22"/>
              </w:rPr>
            </w:pPr>
            <w:r w:rsidRPr="00CC319D">
              <w:rPr>
                <w:sz w:val="22"/>
                <w:szCs w:val="22"/>
              </w:rPr>
              <w:t>0.08***</w:t>
            </w:r>
          </w:p>
        </w:tc>
        <w:tc>
          <w:tcPr>
            <w:tcW w:w="1097" w:type="dxa"/>
            <w:tcBorders>
              <w:left w:val="nil"/>
              <w:bottom w:val="nil"/>
              <w:right w:val="nil"/>
            </w:tcBorders>
            <w:noWrap/>
          </w:tcPr>
          <w:p w14:paraId="604B7CBB" w14:textId="77777777" w:rsidR="00634347" w:rsidRPr="00CC319D" w:rsidRDefault="00634347" w:rsidP="00F21B2C">
            <w:pPr>
              <w:tabs>
                <w:tab w:val="decimal" w:pos="324"/>
              </w:tabs>
              <w:rPr>
                <w:sz w:val="22"/>
                <w:szCs w:val="22"/>
              </w:rPr>
            </w:pPr>
            <w:r w:rsidRPr="00CC319D">
              <w:rPr>
                <w:sz w:val="22"/>
                <w:szCs w:val="22"/>
              </w:rPr>
              <w:t>0.02</w:t>
            </w:r>
          </w:p>
        </w:tc>
        <w:tc>
          <w:tcPr>
            <w:tcW w:w="1154" w:type="dxa"/>
            <w:tcBorders>
              <w:left w:val="nil"/>
              <w:bottom w:val="nil"/>
              <w:right w:val="nil"/>
            </w:tcBorders>
            <w:noWrap/>
          </w:tcPr>
          <w:p w14:paraId="4AFCE960" w14:textId="77777777" w:rsidR="00634347" w:rsidRPr="00CC319D" w:rsidRDefault="00634347" w:rsidP="00F21B2C">
            <w:pPr>
              <w:tabs>
                <w:tab w:val="decimal" w:pos="324"/>
              </w:tabs>
              <w:rPr>
                <w:sz w:val="22"/>
                <w:szCs w:val="22"/>
              </w:rPr>
            </w:pPr>
          </w:p>
        </w:tc>
        <w:tc>
          <w:tcPr>
            <w:tcW w:w="1097" w:type="dxa"/>
            <w:tcBorders>
              <w:left w:val="nil"/>
              <w:bottom w:val="nil"/>
              <w:right w:val="nil"/>
            </w:tcBorders>
            <w:noWrap/>
          </w:tcPr>
          <w:p w14:paraId="6391EC34" w14:textId="77777777" w:rsidR="00634347" w:rsidRPr="00CC319D" w:rsidRDefault="00634347" w:rsidP="00F21B2C">
            <w:pPr>
              <w:tabs>
                <w:tab w:val="decimal" w:pos="324"/>
              </w:tabs>
              <w:rPr>
                <w:sz w:val="22"/>
                <w:szCs w:val="22"/>
              </w:rPr>
            </w:pPr>
          </w:p>
        </w:tc>
      </w:tr>
      <w:tr w:rsidR="00634347" w:rsidRPr="00CC319D" w14:paraId="3CDA5605" w14:textId="77777777" w:rsidTr="00F21B2C">
        <w:tc>
          <w:tcPr>
            <w:tcW w:w="2908" w:type="dxa"/>
            <w:tcBorders>
              <w:top w:val="nil"/>
              <w:left w:val="nil"/>
              <w:bottom w:val="single" w:sz="4" w:space="0" w:color="auto"/>
              <w:right w:val="nil"/>
            </w:tcBorders>
            <w:noWrap/>
          </w:tcPr>
          <w:p w14:paraId="000DC941" w14:textId="77777777" w:rsidR="00634347" w:rsidRPr="00CC319D" w:rsidRDefault="00634347" w:rsidP="00F21B2C">
            <w:pPr>
              <w:rPr>
                <w:sz w:val="22"/>
                <w:szCs w:val="22"/>
              </w:rPr>
            </w:pPr>
            <w:r w:rsidRPr="00CC319D">
              <w:rPr>
                <w:sz w:val="22"/>
                <w:szCs w:val="22"/>
              </w:rPr>
              <w:t xml:space="preserve">Individual Ideology * </w:t>
            </w:r>
          </w:p>
          <w:p w14:paraId="2BEE78A3" w14:textId="77777777" w:rsidR="00634347" w:rsidRPr="00CC319D" w:rsidRDefault="00634347" w:rsidP="00F21B2C">
            <w:pPr>
              <w:rPr>
                <w:sz w:val="22"/>
                <w:szCs w:val="22"/>
              </w:rPr>
            </w:pPr>
            <w:r w:rsidRPr="00CC319D">
              <w:rPr>
                <w:sz w:val="22"/>
                <w:szCs w:val="22"/>
              </w:rPr>
              <w:t>Net Story Sentiment</w:t>
            </w:r>
          </w:p>
        </w:tc>
        <w:tc>
          <w:tcPr>
            <w:tcW w:w="1193" w:type="dxa"/>
            <w:tcBorders>
              <w:top w:val="nil"/>
              <w:left w:val="nil"/>
              <w:bottom w:val="single" w:sz="4" w:space="0" w:color="auto"/>
              <w:right w:val="nil"/>
            </w:tcBorders>
            <w:noWrap/>
          </w:tcPr>
          <w:p w14:paraId="7696DDA1" w14:textId="77777777" w:rsidR="00634347" w:rsidRPr="00CC319D" w:rsidRDefault="00634347" w:rsidP="00F21B2C">
            <w:pPr>
              <w:rPr>
                <w:sz w:val="22"/>
                <w:szCs w:val="22"/>
              </w:rPr>
            </w:pPr>
          </w:p>
        </w:tc>
        <w:tc>
          <w:tcPr>
            <w:tcW w:w="1095" w:type="dxa"/>
            <w:tcBorders>
              <w:top w:val="nil"/>
              <w:left w:val="nil"/>
              <w:bottom w:val="single" w:sz="4" w:space="0" w:color="auto"/>
              <w:right w:val="nil"/>
            </w:tcBorders>
            <w:noWrap/>
          </w:tcPr>
          <w:p w14:paraId="14C15DDB" w14:textId="77777777" w:rsidR="00634347" w:rsidRPr="00CC319D" w:rsidRDefault="00634347" w:rsidP="00F21B2C">
            <w:pPr>
              <w:rPr>
                <w:sz w:val="22"/>
                <w:szCs w:val="22"/>
              </w:rPr>
            </w:pPr>
          </w:p>
        </w:tc>
        <w:tc>
          <w:tcPr>
            <w:tcW w:w="1200" w:type="dxa"/>
            <w:tcBorders>
              <w:top w:val="nil"/>
              <w:left w:val="nil"/>
              <w:bottom w:val="single" w:sz="4" w:space="0" w:color="auto"/>
              <w:right w:val="nil"/>
            </w:tcBorders>
            <w:noWrap/>
          </w:tcPr>
          <w:p w14:paraId="593A517B" w14:textId="77777777" w:rsidR="00634347" w:rsidRPr="00CC319D" w:rsidRDefault="00634347" w:rsidP="00F21B2C">
            <w:pPr>
              <w:tabs>
                <w:tab w:val="decimal" w:pos="324"/>
              </w:tabs>
              <w:rPr>
                <w:sz w:val="22"/>
                <w:szCs w:val="22"/>
              </w:rPr>
            </w:pPr>
          </w:p>
        </w:tc>
        <w:tc>
          <w:tcPr>
            <w:tcW w:w="1097" w:type="dxa"/>
            <w:tcBorders>
              <w:top w:val="nil"/>
              <w:left w:val="nil"/>
              <w:bottom w:val="single" w:sz="4" w:space="0" w:color="auto"/>
              <w:right w:val="nil"/>
            </w:tcBorders>
            <w:noWrap/>
          </w:tcPr>
          <w:p w14:paraId="2D54BAFE" w14:textId="77777777" w:rsidR="00634347" w:rsidRPr="00CC319D" w:rsidRDefault="00634347" w:rsidP="00F21B2C">
            <w:pPr>
              <w:tabs>
                <w:tab w:val="decimal" w:pos="324"/>
              </w:tabs>
              <w:rPr>
                <w:sz w:val="22"/>
                <w:szCs w:val="22"/>
              </w:rPr>
            </w:pPr>
          </w:p>
        </w:tc>
        <w:tc>
          <w:tcPr>
            <w:tcW w:w="1154" w:type="dxa"/>
            <w:tcBorders>
              <w:top w:val="nil"/>
              <w:left w:val="nil"/>
              <w:bottom w:val="single" w:sz="4" w:space="0" w:color="auto"/>
              <w:right w:val="nil"/>
            </w:tcBorders>
            <w:noWrap/>
          </w:tcPr>
          <w:p w14:paraId="26967DEA" w14:textId="77777777" w:rsidR="00634347" w:rsidRPr="00CC319D" w:rsidRDefault="00634347" w:rsidP="00F21B2C">
            <w:pPr>
              <w:tabs>
                <w:tab w:val="decimal" w:pos="324"/>
              </w:tabs>
              <w:rPr>
                <w:sz w:val="22"/>
                <w:szCs w:val="22"/>
              </w:rPr>
            </w:pPr>
            <w:r w:rsidRPr="00CC319D">
              <w:rPr>
                <w:sz w:val="22"/>
                <w:szCs w:val="22"/>
              </w:rPr>
              <w:t>0.07*</w:t>
            </w:r>
          </w:p>
        </w:tc>
        <w:tc>
          <w:tcPr>
            <w:tcW w:w="1097" w:type="dxa"/>
            <w:tcBorders>
              <w:top w:val="nil"/>
              <w:left w:val="nil"/>
              <w:bottom w:val="single" w:sz="4" w:space="0" w:color="auto"/>
              <w:right w:val="nil"/>
            </w:tcBorders>
            <w:noWrap/>
          </w:tcPr>
          <w:p w14:paraId="7669331A" w14:textId="77777777" w:rsidR="00634347" w:rsidRPr="00CC319D" w:rsidRDefault="00634347" w:rsidP="00F21B2C">
            <w:pPr>
              <w:tabs>
                <w:tab w:val="decimal" w:pos="324"/>
              </w:tabs>
              <w:rPr>
                <w:sz w:val="22"/>
                <w:szCs w:val="22"/>
              </w:rPr>
            </w:pPr>
            <w:r w:rsidRPr="00CC319D">
              <w:rPr>
                <w:sz w:val="22"/>
                <w:szCs w:val="22"/>
              </w:rPr>
              <w:t>0.03</w:t>
            </w:r>
          </w:p>
        </w:tc>
      </w:tr>
      <w:tr w:rsidR="00634347" w:rsidRPr="00CC319D" w14:paraId="382E5C4F" w14:textId="77777777" w:rsidTr="00F21B2C">
        <w:tc>
          <w:tcPr>
            <w:tcW w:w="2908" w:type="dxa"/>
            <w:tcBorders>
              <w:left w:val="nil"/>
              <w:bottom w:val="single" w:sz="4" w:space="0" w:color="auto"/>
              <w:right w:val="nil"/>
            </w:tcBorders>
            <w:noWrap/>
          </w:tcPr>
          <w:p w14:paraId="1F22D51C" w14:textId="77777777" w:rsidR="00634347" w:rsidRPr="00CC319D" w:rsidRDefault="00634347" w:rsidP="00F21B2C">
            <w:pPr>
              <w:rPr>
                <w:b/>
                <w:bCs/>
                <w:sz w:val="22"/>
                <w:szCs w:val="22"/>
              </w:rPr>
            </w:pPr>
            <w:r w:rsidRPr="00CC319D">
              <w:rPr>
                <w:b/>
                <w:bCs/>
                <w:sz w:val="22"/>
                <w:szCs w:val="22"/>
              </w:rPr>
              <w:t>Random Effects</w:t>
            </w:r>
          </w:p>
        </w:tc>
        <w:tc>
          <w:tcPr>
            <w:tcW w:w="2288" w:type="dxa"/>
            <w:gridSpan w:val="2"/>
            <w:tcBorders>
              <w:left w:val="nil"/>
              <w:bottom w:val="single" w:sz="4" w:space="0" w:color="auto"/>
              <w:right w:val="nil"/>
            </w:tcBorders>
            <w:noWrap/>
          </w:tcPr>
          <w:p w14:paraId="16565E1A" w14:textId="77777777" w:rsidR="00634347" w:rsidRPr="00CC319D" w:rsidRDefault="00634347" w:rsidP="00F21B2C">
            <w:pPr>
              <w:jc w:val="center"/>
              <w:rPr>
                <w:sz w:val="22"/>
                <w:szCs w:val="22"/>
              </w:rPr>
            </w:pPr>
            <w:r w:rsidRPr="00CC319D">
              <w:rPr>
                <w:i/>
                <w:iCs/>
                <w:sz w:val="22"/>
                <w:szCs w:val="22"/>
              </w:rPr>
              <w:t>Var</w:t>
            </w:r>
            <w:r w:rsidRPr="00CC319D">
              <w:rPr>
                <w:sz w:val="22"/>
                <w:szCs w:val="22"/>
              </w:rPr>
              <w:t>.</w:t>
            </w:r>
          </w:p>
        </w:tc>
        <w:tc>
          <w:tcPr>
            <w:tcW w:w="2297" w:type="dxa"/>
            <w:gridSpan w:val="2"/>
            <w:tcBorders>
              <w:left w:val="nil"/>
              <w:bottom w:val="single" w:sz="4" w:space="0" w:color="auto"/>
              <w:right w:val="nil"/>
            </w:tcBorders>
            <w:noWrap/>
          </w:tcPr>
          <w:p w14:paraId="0A64D780" w14:textId="77777777" w:rsidR="00634347" w:rsidRPr="00CC319D" w:rsidRDefault="00634347" w:rsidP="00F21B2C">
            <w:pPr>
              <w:jc w:val="center"/>
              <w:rPr>
                <w:sz w:val="22"/>
                <w:szCs w:val="22"/>
              </w:rPr>
            </w:pPr>
            <w:r w:rsidRPr="00CC319D">
              <w:rPr>
                <w:i/>
                <w:iCs/>
                <w:sz w:val="22"/>
                <w:szCs w:val="22"/>
              </w:rPr>
              <w:t>Var.</w:t>
            </w:r>
          </w:p>
        </w:tc>
        <w:tc>
          <w:tcPr>
            <w:tcW w:w="2251" w:type="dxa"/>
            <w:gridSpan w:val="2"/>
            <w:tcBorders>
              <w:left w:val="nil"/>
              <w:bottom w:val="single" w:sz="4" w:space="0" w:color="auto"/>
              <w:right w:val="nil"/>
            </w:tcBorders>
            <w:noWrap/>
          </w:tcPr>
          <w:p w14:paraId="59AC0AFC" w14:textId="77777777" w:rsidR="00634347" w:rsidRPr="00CC319D" w:rsidRDefault="00634347" w:rsidP="00F21B2C">
            <w:pPr>
              <w:jc w:val="center"/>
              <w:rPr>
                <w:sz w:val="22"/>
                <w:szCs w:val="22"/>
              </w:rPr>
            </w:pPr>
            <w:r w:rsidRPr="00CC319D">
              <w:rPr>
                <w:i/>
                <w:iCs/>
                <w:sz w:val="22"/>
                <w:szCs w:val="22"/>
              </w:rPr>
              <w:t>Var.</w:t>
            </w:r>
          </w:p>
        </w:tc>
      </w:tr>
      <w:tr w:rsidR="00634347" w:rsidRPr="00CC319D" w14:paraId="3934399E" w14:textId="77777777" w:rsidTr="00F21B2C">
        <w:tc>
          <w:tcPr>
            <w:tcW w:w="2908" w:type="dxa"/>
            <w:tcBorders>
              <w:left w:val="nil"/>
              <w:bottom w:val="nil"/>
              <w:right w:val="nil"/>
            </w:tcBorders>
            <w:noWrap/>
          </w:tcPr>
          <w:p w14:paraId="659818B7" w14:textId="77777777" w:rsidR="00634347" w:rsidRPr="00CC319D" w:rsidRDefault="00634347" w:rsidP="00F21B2C">
            <w:pPr>
              <w:rPr>
                <w:sz w:val="22"/>
                <w:szCs w:val="22"/>
              </w:rPr>
            </w:pPr>
            <w:r w:rsidRPr="00CC319D">
              <w:rPr>
                <w:sz w:val="22"/>
                <w:szCs w:val="22"/>
              </w:rPr>
              <w:t xml:space="preserve">Intercept </w:t>
            </w:r>
            <w:proofErr w:type="spellStart"/>
            <w:proofErr w:type="gramStart"/>
            <w:r w:rsidRPr="00CC319D">
              <w:rPr>
                <w:sz w:val="22"/>
                <w:szCs w:val="22"/>
                <w:vertAlign w:val="subscript"/>
              </w:rPr>
              <w:t>Niche:Frame</w:t>
            </w:r>
            <w:proofErr w:type="spellEnd"/>
            <w:proofErr w:type="gramEnd"/>
          </w:p>
        </w:tc>
        <w:tc>
          <w:tcPr>
            <w:tcW w:w="2288" w:type="dxa"/>
            <w:gridSpan w:val="2"/>
            <w:tcBorders>
              <w:left w:val="nil"/>
              <w:bottom w:val="nil"/>
              <w:right w:val="nil"/>
            </w:tcBorders>
            <w:noWrap/>
          </w:tcPr>
          <w:p w14:paraId="16F91267" w14:textId="77777777" w:rsidR="00634347" w:rsidRPr="00CC319D" w:rsidRDefault="00634347" w:rsidP="00F21B2C">
            <w:pPr>
              <w:jc w:val="center"/>
              <w:rPr>
                <w:sz w:val="22"/>
                <w:szCs w:val="22"/>
              </w:rPr>
            </w:pPr>
            <w:r w:rsidRPr="00CC319D">
              <w:rPr>
                <w:sz w:val="22"/>
                <w:szCs w:val="22"/>
              </w:rPr>
              <w:t>0.03</w:t>
            </w:r>
          </w:p>
        </w:tc>
        <w:tc>
          <w:tcPr>
            <w:tcW w:w="2297" w:type="dxa"/>
            <w:gridSpan w:val="2"/>
            <w:tcBorders>
              <w:left w:val="nil"/>
              <w:bottom w:val="nil"/>
              <w:right w:val="nil"/>
            </w:tcBorders>
            <w:noWrap/>
          </w:tcPr>
          <w:p w14:paraId="6C43BECD" w14:textId="77777777" w:rsidR="00634347" w:rsidRPr="00CC319D" w:rsidRDefault="00634347" w:rsidP="00F21B2C">
            <w:pPr>
              <w:jc w:val="center"/>
              <w:rPr>
                <w:sz w:val="22"/>
                <w:szCs w:val="22"/>
              </w:rPr>
            </w:pPr>
            <w:r w:rsidRPr="00CC319D">
              <w:rPr>
                <w:sz w:val="22"/>
                <w:szCs w:val="22"/>
              </w:rPr>
              <w:t>0.04</w:t>
            </w:r>
          </w:p>
        </w:tc>
        <w:tc>
          <w:tcPr>
            <w:tcW w:w="2251" w:type="dxa"/>
            <w:gridSpan w:val="2"/>
            <w:tcBorders>
              <w:left w:val="nil"/>
              <w:bottom w:val="nil"/>
              <w:right w:val="nil"/>
            </w:tcBorders>
            <w:noWrap/>
          </w:tcPr>
          <w:p w14:paraId="7DFB9FF3" w14:textId="77777777" w:rsidR="00634347" w:rsidRPr="00CC319D" w:rsidRDefault="00634347" w:rsidP="00F21B2C">
            <w:pPr>
              <w:jc w:val="center"/>
              <w:rPr>
                <w:sz w:val="22"/>
                <w:szCs w:val="22"/>
              </w:rPr>
            </w:pPr>
            <w:r w:rsidRPr="00CC319D">
              <w:rPr>
                <w:sz w:val="22"/>
                <w:szCs w:val="22"/>
              </w:rPr>
              <w:t>0.03</w:t>
            </w:r>
          </w:p>
        </w:tc>
      </w:tr>
      <w:tr w:rsidR="00634347" w:rsidRPr="00CC319D" w14:paraId="2001923E" w14:textId="77777777" w:rsidTr="00F21B2C">
        <w:tc>
          <w:tcPr>
            <w:tcW w:w="2908" w:type="dxa"/>
            <w:tcBorders>
              <w:top w:val="nil"/>
              <w:left w:val="nil"/>
              <w:bottom w:val="nil"/>
              <w:right w:val="nil"/>
            </w:tcBorders>
            <w:noWrap/>
          </w:tcPr>
          <w:p w14:paraId="2393447B" w14:textId="77777777" w:rsidR="00634347" w:rsidRPr="00CC319D" w:rsidRDefault="00634347" w:rsidP="00F21B2C">
            <w:pPr>
              <w:rPr>
                <w:sz w:val="22"/>
                <w:szCs w:val="22"/>
              </w:rPr>
            </w:pPr>
            <w:r w:rsidRPr="00CC319D">
              <w:rPr>
                <w:sz w:val="22"/>
                <w:szCs w:val="22"/>
              </w:rPr>
              <w:t>Individual Ideology</w:t>
            </w:r>
          </w:p>
        </w:tc>
        <w:tc>
          <w:tcPr>
            <w:tcW w:w="2288" w:type="dxa"/>
            <w:gridSpan w:val="2"/>
            <w:tcBorders>
              <w:top w:val="nil"/>
              <w:left w:val="nil"/>
              <w:bottom w:val="nil"/>
              <w:right w:val="nil"/>
            </w:tcBorders>
            <w:noWrap/>
          </w:tcPr>
          <w:p w14:paraId="63B6F39B" w14:textId="77777777" w:rsidR="00634347" w:rsidRPr="00CC319D" w:rsidRDefault="00634347" w:rsidP="00F21B2C">
            <w:pPr>
              <w:jc w:val="center"/>
              <w:rPr>
                <w:sz w:val="22"/>
                <w:szCs w:val="22"/>
              </w:rPr>
            </w:pPr>
            <w:r w:rsidRPr="00CC319D">
              <w:rPr>
                <w:sz w:val="22"/>
                <w:szCs w:val="22"/>
              </w:rPr>
              <w:t>0.00</w:t>
            </w:r>
          </w:p>
        </w:tc>
        <w:tc>
          <w:tcPr>
            <w:tcW w:w="2297" w:type="dxa"/>
            <w:gridSpan w:val="2"/>
            <w:tcBorders>
              <w:top w:val="nil"/>
              <w:left w:val="nil"/>
              <w:bottom w:val="nil"/>
              <w:right w:val="nil"/>
            </w:tcBorders>
            <w:noWrap/>
          </w:tcPr>
          <w:p w14:paraId="7CAC61BD" w14:textId="77777777" w:rsidR="00634347" w:rsidRPr="00CC319D" w:rsidRDefault="00634347" w:rsidP="00F21B2C">
            <w:pPr>
              <w:jc w:val="center"/>
              <w:rPr>
                <w:sz w:val="22"/>
                <w:szCs w:val="22"/>
              </w:rPr>
            </w:pPr>
            <w:r w:rsidRPr="00CC319D">
              <w:rPr>
                <w:sz w:val="22"/>
                <w:szCs w:val="22"/>
              </w:rPr>
              <w:t>0.00</w:t>
            </w:r>
          </w:p>
        </w:tc>
        <w:tc>
          <w:tcPr>
            <w:tcW w:w="2251" w:type="dxa"/>
            <w:gridSpan w:val="2"/>
            <w:tcBorders>
              <w:top w:val="nil"/>
              <w:left w:val="nil"/>
              <w:bottom w:val="nil"/>
              <w:right w:val="nil"/>
            </w:tcBorders>
            <w:noWrap/>
          </w:tcPr>
          <w:p w14:paraId="7C2E8718" w14:textId="77777777" w:rsidR="00634347" w:rsidRPr="00CC319D" w:rsidRDefault="00634347" w:rsidP="00F21B2C">
            <w:pPr>
              <w:jc w:val="center"/>
              <w:rPr>
                <w:sz w:val="22"/>
                <w:szCs w:val="22"/>
              </w:rPr>
            </w:pPr>
            <w:r w:rsidRPr="00CC319D">
              <w:rPr>
                <w:sz w:val="22"/>
                <w:szCs w:val="22"/>
              </w:rPr>
              <w:t>0.00</w:t>
            </w:r>
          </w:p>
        </w:tc>
      </w:tr>
      <w:tr w:rsidR="00634347" w:rsidRPr="00CC319D" w14:paraId="2E94E397" w14:textId="77777777" w:rsidTr="00F21B2C">
        <w:tc>
          <w:tcPr>
            <w:tcW w:w="2908" w:type="dxa"/>
            <w:tcBorders>
              <w:top w:val="nil"/>
              <w:left w:val="nil"/>
              <w:bottom w:val="single" w:sz="4" w:space="0" w:color="auto"/>
              <w:right w:val="nil"/>
            </w:tcBorders>
            <w:noWrap/>
          </w:tcPr>
          <w:p w14:paraId="77540500" w14:textId="77777777" w:rsidR="00634347" w:rsidRPr="00CC319D" w:rsidRDefault="00634347" w:rsidP="00F21B2C">
            <w:pPr>
              <w:rPr>
                <w:sz w:val="22"/>
                <w:szCs w:val="22"/>
              </w:rPr>
            </w:pPr>
            <w:r w:rsidRPr="00CC319D">
              <w:rPr>
                <w:sz w:val="22"/>
                <w:szCs w:val="22"/>
              </w:rPr>
              <w:t>Residual</w:t>
            </w:r>
          </w:p>
        </w:tc>
        <w:tc>
          <w:tcPr>
            <w:tcW w:w="2288" w:type="dxa"/>
            <w:gridSpan w:val="2"/>
            <w:tcBorders>
              <w:top w:val="nil"/>
              <w:left w:val="nil"/>
              <w:bottom w:val="single" w:sz="4" w:space="0" w:color="auto"/>
              <w:right w:val="nil"/>
            </w:tcBorders>
            <w:noWrap/>
          </w:tcPr>
          <w:p w14:paraId="6D50BED8" w14:textId="77777777" w:rsidR="00634347" w:rsidRPr="00CC319D" w:rsidRDefault="00634347" w:rsidP="00F21B2C">
            <w:pPr>
              <w:jc w:val="center"/>
              <w:rPr>
                <w:sz w:val="22"/>
                <w:szCs w:val="22"/>
              </w:rPr>
            </w:pPr>
            <w:r w:rsidRPr="00CC319D">
              <w:rPr>
                <w:sz w:val="22"/>
                <w:szCs w:val="22"/>
              </w:rPr>
              <w:t>0.45</w:t>
            </w:r>
          </w:p>
        </w:tc>
        <w:tc>
          <w:tcPr>
            <w:tcW w:w="2297" w:type="dxa"/>
            <w:gridSpan w:val="2"/>
            <w:tcBorders>
              <w:top w:val="nil"/>
              <w:left w:val="nil"/>
              <w:bottom w:val="single" w:sz="4" w:space="0" w:color="auto"/>
              <w:right w:val="nil"/>
            </w:tcBorders>
            <w:noWrap/>
          </w:tcPr>
          <w:p w14:paraId="4DB64966" w14:textId="77777777" w:rsidR="00634347" w:rsidRPr="00CC319D" w:rsidRDefault="00634347" w:rsidP="00F21B2C">
            <w:pPr>
              <w:jc w:val="center"/>
              <w:rPr>
                <w:sz w:val="22"/>
                <w:szCs w:val="22"/>
              </w:rPr>
            </w:pPr>
            <w:r w:rsidRPr="00CC319D">
              <w:rPr>
                <w:sz w:val="22"/>
                <w:szCs w:val="22"/>
              </w:rPr>
              <w:t>0.45</w:t>
            </w:r>
          </w:p>
        </w:tc>
        <w:tc>
          <w:tcPr>
            <w:tcW w:w="2251" w:type="dxa"/>
            <w:gridSpan w:val="2"/>
            <w:tcBorders>
              <w:top w:val="nil"/>
              <w:left w:val="nil"/>
              <w:bottom w:val="single" w:sz="4" w:space="0" w:color="auto"/>
              <w:right w:val="nil"/>
            </w:tcBorders>
            <w:noWrap/>
          </w:tcPr>
          <w:p w14:paraId="652A9B4E" w14:textId="77777777" w:rsidR="00634347" w:rsidRPr="00CC319D" w:rsidRDefault="00634347" w:rsidP="00F21B2C">
            <w:pPr>
              <w:jc w:val="center"/>
              <w:rPr>
                <w:sz w:val="22"/>
                <w:szCs w:val="22"/>
              </w:rPr>
            </w:pPr>
            <w:r w:rsidRPr="00CC319D">
              <w:rPr>
                <w:sz w:val="22"/>
                <w:szCs w:val="22"/>
              </w:rPr>
              <w:t>0.45</w:t>
            </w:r>
          </w:p>
        </w:tc>
      </w:tr>
      <w:tr w:rsidR="00634347" w:rsidRPr="00CC319D" w14:paraId="0593B808" w14:textId="77777777" w:rsidTr="00F21B2C">
        <w:tc>
          <w:tcPr>
            <w:tcW w:w="2908" w:type="dxa"/>
            <w:tcBorders>
              <w:left w:val="nil"/>
              <w:bottom w:val="single" w:sz="4" w:space="0" w:color="auto"/>
              <w:right w:val="nil"/>
            </w:tcBorders>
            <w:noWrap/>
          </w:tcPr>
          <w:p w14:paraId="20EBF30C" w14:textId="77777777" w:rsidR="00634347" w:rsidRPr="00CC319D" w:rsidRDefault="00634347" w:rsidP="00F21B2C">
            <w:pPr>
              <w:rPr>
                <w:sz w:val="22"/>
                <w:szCs w:val="22"/>
              </w:rPr>
            </w:pPr>
            <w:r w:rsidRPr="00CC319D">
              <w:rPr>
                <w:b/>
                <w:bCs/>
                <w:sz w:val="22"/>
                <w:szCs w:val="22"/>
              </w:rPr>
              <w:t>Fit Statistics</w:t>
            </w:r>
          </w:p>
        </w:tc>
        <w:tc>
          <w:tcPr>
            <w:tcW w:w="1193" w:type="dxa"/>
            <w:tcBorders>
              <w:left w:val="nil"/>
              <w:bottom w:val="single" w:sz="4" w:space="0" w:color="auto"/>
              <w:right w:val="nil"/>
            </w:tcBorders>
            <w:noWrap/>
          </w:tcPr>
          <w:p w14:paraId="16D7C903" w14:textId="77777777" w:rsidR="00634347" w:rsidRPr="00CC319D" w:rsidRDefault="00634347" w:rsidP="00F21B2C">
            <w:pPr>
              <w:rPr>
                <w:sz w:val="22"/>
                <w:szCs w:val="22"/>
              </w:rPr>
            </w:pPr>
          </w:p>
        </w:tc>
        <w:tc>
          <w:tcPr>
            <w:tcW w:w="1095" w:type="dxa"/>
            <w:tcBorders>
              <w:left w:val="nil"/>
              <w:bottom w:val="single" w:sz="4" w:space="0" w:color="auto"/>
              <w:right w:val="nil"/>
            </w:tcBorders>
            <w:noWrap/>
          </w:tcPr>
          <w:p w14:paraId="6F472DA9" w14:textId="77777777" w:rsidR="00634347" w:rsidRPr="00CC319D" w:rsidRDefault="00634347" w:rsidP="00F21B2C">
            <w:pPr>
              <w:rPr>
                <w:sz w:val="22"/>
                <w:szCs w:val="22"/>
              </w:rPr>
            </w:pPr>
          </w:p>
        </w:tc>
        <w:tc>
          <w:tcPr>
            <w:tcW w:w="1200" w:type="dxa"/>
            <w:tcBorders>
              <w:left w:val="nil"/>
              <w:bottom w:val="single" w:sz="4" w:space="0" w:color="auto"/>
              <w:right w:val="nil"/>
            </w:tcBorders>
            <w:noWrap/>
          </w:tcPr>
          <w:p w14:paraId="18AFA7BB" w14:textId="77777777" w:rsidR="00634347" w:rsidRPr="00CC319D" w:rsidRDefault="00634347" w:rsidP="00F21B2C">
            <w:pPr>
              <w:rPr>
                <w:sz w:val="22"/>
                <w:szCs w:val="22"/>
              </w:rPr>
            </w:pPr>
          </w:p>
        </w:tc>
        <w:tc>
          <w:tcPr>
            <w:tcW w:w="1097" w:type="dxa"/>
            <w:tcBorders>
              <w:left w:val="nil"/>
              <w:bottom w:val="single" w:sz="4" w:space="0" w:color="auto"/>
              <w:right w:val="nil"/>
            </w:tcBorders>
            <w:noWrap/>
          </w:tcPr>
          <w:p w14:paraId="25C263D0" w14:textId="77777777" w:rsidR="00634347" w:rsidRPr="00CC319D" w:rsidRDefault="00634347" w:rsidP="00F21B2C">
            <w:pPr>
              <w:rPr>
                <w:sz w:val="22"/>
                <w:szCs w:val="22"/>
              </w:rPr>
            </w:pPr>
          </w:p>
        </w:tc>
        <w:tc>
          <w:tcPr>
            <w:tcW w:w="1154" w:type="dxa"/>
            <w:tcBorders>
              <w:left w:val="nil"/>
              <w:bottom w:val="single" w:sz="4" w:space="0" w:color="auto"/>
              <w:right w:val="nil"/>
            </w:tcBorders>
            <w:noWrap/>
          </w:tcPr>
          <w:p w14:paraId="2D7BE2DA" w14:textId="77777777" w:rsidR="00634347" w:rsidRPr="00CC319D" w:rsidRDefault="00634347" w:rsidP="00F21B2C">
            <w:pPr>
              <w:rPr>
                <w:sz w:val="22"/>
                <w:szCs w:val="22"/>
              </w:rPr>
            </w:pPr>
          </w:p>
        </w:tc>
        <w:tc>
          <w:tcPr>
            <w:tcW w:w="1097" w:type="dxa"/>
            <w:tcBorders>
              <w:left w:val="nil"/>
              <w:bottom w:val="single" w:sz="4" w:space="0" w:color="auto"/>
              <w:right w:val="nil"/>
            </w:tcBorders>
            <w:noWrap/>
          </w:tcPr>
          <w:p w14:paraId="04BA9932" w14:textId="77777777" w:rsidR="00634347" w:rsidRPr="00CC319D" w:rsidRDefault="00634347" w:rsidP="00F21B2C">
            <w:pPr>
              <w:rPr>
                <w:sz w:val="22"/>
                <w:szCs w:val="22"/>
              </w:rPr>
            </w:pPr>
          </w:p>
        </w:tc>
      </w:tr>
      <w:tr w:rsidR="00634347" w:rsidRPr="00CC319D" w14:paraId="0E9E5415" w14:textId="77777777" w:rsidTr="00F21B2C">
        <w:tc>
          <w:tcPr>
            <w:tcW w:w="2908" w:type="dxa"/>
            <w:tcBorders>
              <w:left w:val="nil"/>
              <w:bottom w:val="nil"/>
              <w:right w:val="nil"/>
            </w:tcBorders>
            <w:noWrap/>
          </w:tcPr>
          <w:p w14:paraId="0F07CC79" w14:textId="77777777" w:rsidR="00634347" w:rsidRPr="00CC319D" w:rsidRDefault="00634347" w:rsidP="00F21B2C">
            <w:pPr>
              <w:rPr>
                <w:b/>
                <w:bCs/>
                <w:sz w:val="22"/>
                <w:szCs w:val="22"/>
              </w:rPr>
            </w:pPr>
            <w:r w:rsidRPr="00CC319D">
              <w:rPr>
                <w:sz w:val="22"/>
                <w:szCs w:val="22"/>
              </w:rPr>
              <w:t>LR</w:t>
            </w:r>
          </w:p>
        </w:tc>
        <w:tc>
          <w:tcPr>
            <w:tcW w:w="2288" w:type="dxa"/>
            <w:gridSpan w:val="2"/>
            <w:tcBorders>
              <w:left w:val="nil"/>
              <w:bottom w:val="nil"/>
              <w:right w:val="nil"/>
            </w:tcBorders>
            <w:noWrap/>
          </w:tcPr>
          <w:p w14:paraId="393BEEF6" w14:textId="77777777" w:rsidR="00634347" w:rsidRPr="00CC319D" w:rsidRDefault="00634347" w:rsidP="00F21B2C">
            <w:pPr>
              <w:jc w:val="center"/>
              <w:rPr>
                <w:sz w:val="22"/>
                <w:szCs w:val="22"/>
              </w:rPr>
            </w:pPr>
            <w:r w:rsidRPr="00CC319D">
              <w:rPr>
                <w:sz w:val="22"/>
                <w:szCs w:val="22"/>
              </w:rPr>
              <w:t>-1,715.61</w:t>
            </w:r>
          </w:p>
        </w:tc>
        <w:tc>
          <w:tcPr>
            <w:tcW w:w="2297" w:type="dxa"/>
            <w:gridSpan w:val="2"/>
            <w:tcBorders>
              <w:left w:val="nil"/>
              <w:bottom w:val="nil"/>
              <w:right w:val="nil"/>
            </w:tcBorders>
            <w:noWrap/>
          </w:tcPr>
          <w:p w14:paraId="4B4B2543" w14:textId="77777777" w:rsidR="00634347" w:rsidRPr="00CC319D" w:rsidRDefault="00634347" w:rsidP="00F21B2C">
            <w:pPr>
              <w:jc w:val="center"/>
              <w:rPr>
                <w:sz w:val="22"/>
                <w:szCs w:val="22"/>
              </w:rPr>
            </w:pPr>
            <w:r w:rsidRPr="00CC319D">
              <w:rPr>
                <w:sz w:val="22"/>
                <w:szCs w:val="22"/>
              </w:rPr>
              <w:t>-1,713.07</w:t>
            </w:r>
          </w:p>
        </w:tc>
        <w:tc>
          <w:tcPr>
            <w:tcW w:w="2251" w:type="dxa"/>
            <w:gridSpan w:val="2"/>
            <w:tcBorders>
              <w:left w:val="nil"/>
              <w:bottom w:val="nil"/>
              <w:right w:val="nil"/>
            </w:tcBorders>
            <w:noWrap/>
          </w:tcPr>
          <w:p w14:paraId="1CE169A3" w14:textId="77777777" w:rsidR="00634347" w:rsidRPr="00CC319D" w:rsidRDefault="00634347" w:rsidP="00F21B2C">
            <w:pPr>
              <w:jc w:val="center"/>
              <w:rPr>
                <w:sz w:val="22"/>
                <w:szCs w:val="22"/>
              </w:rPr>
            </w:pPr>
            <w:r w:rsidRPr="00CC319D">
              <w:rPr>
                <w:sz w:val="22"/>
                <w:szCs w:val="22"/>
              </w:rPr>
              <w:t>-1,715.70</w:t>
            </w:r>
          </w:p>
        </w:tc>
      </w:tr>
      <w:tr w:rsidR="00634347" w:rsidRPr="00CC319D" w14:paraId="2B570DCC" w14:textId="77777777" w:rsidTr="00F21B2C">
        <w:tc>
          <w:tcPr>
            <w:tcW w:w="2908" w:type="dxa"/>
            <w:tcBorders>
              <w:top w:val="nil"/>
              <w:left w:val="nil"/>
              <w:bottom w:val="single" w:sz="4" w:space="0" w:color="auto"/>
              <w:right w:val="nil"/>
            </w:tcBorders>
            <w:noWrap/>
          </w:tcPr>
          <w:p w14:paraId="6B0C5024" w14:textId="77777777" w:rsidR="00634347" w:rsidRPr="00CC319D" w:rsidRDefault="00634347" w:rsidP="00F21B2C">
            <w:pPr>
              <w:rPr>
                <w:sz w:val="22"/>
                <w:szCs w:val="22"/>
              </w:rPr>
            </w:pPr>
            <w:r w:rsidRPr="00CC319D">
              <w:rPr>
                <w:sz w:val="22"/>
                <w:szCs w:val="22"/>
              </w:rPr>
              <w:t>ICC</w:t>
            </w:r>
          </w:p>
        </w:tc>
        <w:tc>
          <w:tcPr>
            <w:tcW w:w="2288" w:type="dxa"/>
            <w:gridSpan w:val="2"/>
            <w:tcBorders>
              <w:top w:val="nil"/>
              <w:left w:val="nil"/>
              <w:bottom w:val="single" w:sz="4" w:space="0" w:color="auto"/>
              <w:right w:val="nil"/>
            </w:tcBorders>
            <w:noWrap/>
          </w:tcPr>
          <w:p w14:paraId="526B5CDA" w14:textId="77777777" w:rsidR="00634347" w:rsidRPr="00CC319D" w:rsidRDefault="00634347" w:rsidP="00F21B2C">
            <w:pPr>
              <w:jc w:val="center"/>
              <w:rPr>
                <w:sz w:val="22"/>
                <w:szCs w:val="22"/>
              </w:rPr>
            </w:pPr>
            <w:r w:rsidRPr="00CC319D">
              <w:rPr>
                <w:sz w:val="22"/>
                <w:szCs w:val="22"/>
              </w:rPr>
              <w:t>.06</w:t>
            </w:r>
          </w:p>
        </w:tc>
        <w:tc>
          <w:tcPr>
            <w:tcW w:w="2297" w:type="dxa"/>
            <w:gridSpan w:val="2"/>
            <w:tcBorders>
              <w:top w:val="nil"/>
              <w:left w:val="nil"/>
              <w:bottom w:val="single" w:sz="4" w:space="0" w:color="auto"/>
              <w:right w:val="nil"/>
            </w:tcBorders>
            <w:noWrap/>
          </w:tcPr>
          <w:p w14:paraId="7BD6070F" w14:textId="77777777" w:rsidR="00634347" w:rsidRPr="00CC319D" w:rsidRDefault="00634347" w:rsidP="00F21B2C">
            <w:pPr>
              <w:jc w:val="center"/>
              <w:rPr>
                <w:sz w:val="22"/>
                <w:szCs w:val="22"/>
              </w:rPr>
            </w:pPr>
            <w:r w:rsidRPr="00CC319D">
              <w:rPr>
                <w:sz w:val="22"/>
                <w:szCs w:val="22"/>
              </w:rPr>
              <w:t>0.08</w:t>
            </w:r>
          </w:p>
        </w:tc>
        <w:tc>
          <w:tcPr>
            <w:tcW w:w="2251" w:type="dxa"/>
            <w:gridSpan w:val="2"/>
            <w:tcBorders>
              <w:top w:val="nil"/>
              <w:left w:val="nil"/>
              <w:bottom w:val="single" w:sz="4" w:space="0" w:color="auto"/>
              <w:right w:val="nil"/>
            </w:tcBorders>
            <w:noWrap/>
          </w:tcPr>
          <w:p w14:paraId="5CD9D1EB" w14:textId="77777777" w:rsidR="00634347" w:rsidRPr="00CC319D" w:rsidRDefault="00634347" w:rsidP="00F21B2C">
            <w:pPr>
              <w:jc w:val="center"/>
              <w:rPr>
                <w:sz w:val="22"/>
                <w:szCs w:val="22"/>
              </w:rPr>
            </w:pPr>
            <w:r w:rsidRPr="00CC319D">
              <w:rPr>
                <w:sz w:val="22"/>
                <w:szCs w:val="22"/>
              </w:rPr>
              <w:t>0.06</w:t>
            </w:r>
          </w:p>
        </w:tc>
      </w:tr>
      <w:tr w:rsidR="00634347" w:rsidRPr="00CC319D" w14:paraId="57108F89" w14:textId="77777777" w:rsidTr="00F21B2C">
        <w:tc>
          <w:tcPr>
            <w:tcW w:w="9744" w:type="dxa"/>
            <w:gridSpan w:val="7"/>
            <w:tcBorders>
              <w:left w:val="nil"/>
              <w:bottom w:val="nil"/>
              <w:right w:val="nil"/>
            </w:tcBorders>
            <w:noWrap/>
          </w:tcPr>
          <w:p w14:paraId="45B91464" w14:textId="77777777" w:rsidR="00634347" w:rsidRPr="00CC319D" w:rsidRDefault="00634347" w:rsidP="00F21B2C">
            <w:pPr>
              <w:rPr>
                <w:sz w:val="22"/>
                <w:szCs w:val="22"/>
              </w:rPr>
            </w:pPr>
            <w:r w:rsidRPr="00CC319D">
              <w:rPr>
                <w:i/>
                <w:iCs/>
                <w:sz w:val="22"/>
                <w:szCs w:val="22"/>
              </w:rPr>
              <w:t>Notes</w:t>
            </w:r>
            <w:r w:rsidRPr="00CC319D">
              <w:rPr>
                <w:sz w:val="22"/>
                <w:szCs w:val="22"/>
              </w:rPr>
              <w:t xml:space="preserve">: Cell entries are parameter estimates from multilevel models (MLM) with random intercepts. </w:t>
            </w:r>
          </w:p>
          <w:p w14:paraId="68500C87" w14:textId="77777777" w:rsidR="00634347" w:rsidRPr="00CC319D" w:rsidRDefault="00634347" w:rsidP="00F21B2C">
            <w:pPr>
              <w:rPr>
                <w:sz w:val="22"/>
                <w:szCs w:val="22"/>
              </w:rPr>
            </w:pPr>
          </w:p>
          <w:p w14:paraId="61FD8CD4" w14:textId="77777777" w:rsidR="00634347" w:rsidRPr="00CC319D" w:rsidRDefault="00634347" w:rsidP="00F21B2C">
            <w:pPr>
              <w:rPr>
                <w:sz w:val="22"/>
                <w:szCs w:val="22"/>
              </w:rPr>
            </w:pPr>
            <w:r w:rsidRPr="00CC319D">
              <w:rPr>
                <w:i/>
                <w:iCs/>
                <w:sz w:val="22"/>
                <w:szCs w:val="22"/>
              </w:rPr>
              <w:t>N</w:t>
            </w:r>
            <w:r w:rsidRPr="00CC319D">
              <w:rPr>
                <w:sz w:val="22"/>
                <w:szCs w:val="22"/>
              </w:rPr>
              <w:t xml:space="preserve"> = 1,444. Groups = 51 (3 niches by 17 frames). </w:t>
            </w:r>
            <w:r w:rsidRPr="00CC319D">
              <w:rPr>
                <w:sz w:val="22"/>
                <w:szCs w:val="22"/>
                <w:vertAlign w:val="superscript"/>
              </w:rPr>
              <w:t>#</w:t>
            </w:r>
            <w:r w:rsidRPr="00CC319D">
              <w:rPr>
                <w:i/>
                <w:iCs/>
                <w:sz w:val="22"/>
                <w:szCs w:val="22"/>
              </w:rPr>
              <w:t>p</w:t>
            </w:r>
            <w:r w:rsidRPr="00CC319D">
              <w:rPr>
                <w:sz w:val="22"/>
                <w:szCs w:val="22"/>
              </w:rPr>
              <w:t xml:space="preserve"> &lt; .10,</w:t>
            </w:r>
            <w:r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 Variables are group-mean centered.</w:t>
            </w:r>
          </w:p>
        </w:tc>
      </w:tr>
    </w:tbl>
    <w:p w14:paraId="7A481B09" w14:textId="5192A8CB" w:rsidR="00BE1CF9" w:rsidRDefault="00BE1CF9">
      <w:pPr>
        <w:spacing w:after="160" w:line="259" w:lineRule="auto"/>
      </w:pPr>
    </w:p>
    <w:p w14:paraId="0262542F" w14:textId="114439C9" w:rsidR="00634347" w:rsidRDefault="00634347">
      <w:pPr>
        <w:spacing w:after="160" w:line="259" w:lineRule="auto"/>
      </w:pPr>
    </w:p>
    <w:p w14:paraId="01699C08" w14:textId="77777777" w:rsidR="00634347" w:rsidRDefault="00634347">
      <w:pPr>
        <w:spacing w:after="160" w:line="259" w:lineRule="auto"/>
      </w:pPr>
    </w:p>
    <w:p w14:paraId="707FA516" w14:textId="77777777" w:rsidR="00BE1CF9" w:rsidRDefault="00BE1CF9">
      <w:pPr>
        <w:spacing w:after="160" w:line="259" w:lineRule="auto"/>
      </w:pPr>
    </w:p>
    <w:p w14:paraId="6DFBD595" w14:textId="3B42107F" w:rsidR="00BE1CF9" w:rsidRDefault="00BE1CF9">
      <w:pPr>
        <w:spacing w:after="160" w:line="259" w:lineRule="auto"/>
        <w:rPr>
          <w:i/>
          <w:iCs/>
        </w:rPr>
      </w:pPr>
      <w:r>
        <w:rPr>
          <w:i/>
          <w:iCs/>
        </w:rPr>
        <w:br w:type="page"/>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0B5AED17" w14:textId="77777777" w:rsidR="00D04274" w:rsidRDefault="00D04274" w:rsidP="002E3B0C"/>
    <w:p w14:paraId="6A22A703" w14:textId="434D2570" w:rsidR="006D1683" w:rsidRPr="00634347" w:rsidRDefault="006D1683" w:rsidP="006D1683">
      <w:r>
        <w:t>Figure 3</w:t>
      </w:r>
      <w:r w:rsidR="00273584">
        <w:t xml:space="preserve">. </w:t>
      </w:r>
      <w:r w:rsidRPr="00634347">
        <w:t>Dot-and-Whisker Plot Showing Effects on News Ideology at the Individual, Audience, and Organizational Levels</w:t>
      </w:r>
    </w:p>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D95FE0F" w14:textId="37B8ACAA" w:rsidR="00F4231C" w:rsidRPr="00F4231C" w:rsidRDefault="00F4231C" w:rsidP="00F4231C">
      <w:pPr>
        <w:jc w:val="center"/>
      </w:pPr>
    </w:p>
    <w:p w14:paraId="499A0628" w14:textId="668C4CFB" w:rsidR="00F4231C" w:rsidRDefault="00CC319D" w:rsidP="00BE73BF">
      <w:r>
        <w:rPr>
          <w:noProof/>
        </w:rPr>
        <w:lastRenderedPageBreak/>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78AEF6C2" w14:textId="4DE6348D" w:rsidR="00273584" w:rsidRDefault="00273584" w:rsidP="00273584">
      <w:pPr>
        <w:rPr>
          <w:i/>
          <w:iCs/>
        </w:rPr>
      </w:pPr>
      <w:r>
        <w:t xml:space="preserve">Figure 4. </w:t>
      </w:r>
      <w:r w:rsidRPr="00634347">
        <w:t>Conditional Effects of Individual Ideology at Various Levels of Audience and Organizational Ideology</w:t>
      </w:r>
    </w:p>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52165F78" w14:textId="3F597308" w:rsidR="00273584" w:rsidRDefault="00273584" w:rsidP="00BE73BF"/>
    <w:p w14:paraId="659EDE15" w14:textId="1ABAC637" w:rsidR="00273584" w:rsidRDefault="00273584" w:rsidP="00BE73BF"/>
    <w:p w14:paraId="0A52E5C1" w14:textId="2944D250" w:rsidR="00273584" w:rsidRDefault="00273584" w:rsidP="00BE73BF"/>
    <w:p w14:paraId="50451F8D" w14:textId="06D851EC" w:rsidR="00273584" w:rsidRDefault="00273584" w:rsidP="00BE73BF"/>
    <w:p w14:paraId="33CB7B37" w14:textId="2042B477" w:rsidR="00273584" w:rsidRDefault="00273584" w:rsidP="00BE73BF"/>
    <w:p w14:paraId="3A11F7A5" w14:textId="5E565A8B" w:rsidR="00273584" w:rsidRDefault="00273584" w:rsidP="00BE73BF"/>
    <w:p w14:paraId="31DC6C06" w14:textId="77777777" w:rsidR="00273584" w:rsidRDefault="00273584" w:rsidP="00BE73BF"/>
    <w:p w14:paraId="22540240" w14:textId="0BE7179C" w:rsidR="0050335D" w:rsidRDefault="0050335D" w:rsidP="00BE73BF"/>
    <w:p w14:paraId="3B8184A7" w14:textId="72CAD15B" w:rsidR="0050335D" w:rsidRDefault="0050335D" w:rsidP="00BE73BF"/>
    <w:p w14:paraId="69CE9654" w14:textId="5D546D89" w:rsidR="0050335D" w:rsidRDefault="0050335D" w:rsidP="00BE73BF"/>
    <w:p w14:paraId="0AFB1B6E" w14:textId="5E580BB3" w:rsidR="00516110" w:rsidRDefault="00516110" w:rsidP="00BE73BF"/>
    <w:p w14:paraId="72C5A977" w14:textId="24033976" w:rsidR="00516110" w:rsidRDefault="00516110" w:rsidP="00BE73BF"/>
    <w:p w14:paraId="2AC027D4" w14:textId="28C4C031" w:rsidR="00516110" w:rsidRDefault="00516110" w:rsidP="00BE73BF"/>
    <w:p w14:paraId="1F0DD8EA" w14:textId="71475CED" w:rsidR="00516110" w:rsidRDefault="00516110" w:rsidP="00BE73BF"/>
    <w:p w14:paraId="58872FA0" w14:textId="553AFAAB" w:rsidR="005524C2" w:rsidRDefault="005524C2" w:rsidP="008D765C">
      <w:pPr>
        <w:tabs>
          <w:tab w:val="left" w:pos="902"/>
        </w:tabs>
      </w:pPr>
    </w:p>
    <w:p w14:paraId="52AF6164" w14:textId="461C2430" w:rsidR="005524C2" w:rsidRDefault="00516110" w:rsidP="00516110">
      <w:pPr>
        <w:tabs>
          <w:tab w:val="left" w:pos="902"/>
        </w:tabs>
        <w:jc w:val="center"/>
      </w:pPr>
      <w:r>
        <w:rPr>
          <w:noProof/>
        </w:rPr>
        <w:drawing>
          <wp:inline distT="0" distB="0" distL="0" distR="0" wp14:anchorId="40A52B0A" wp14:editId="59B97774">
            <wp:extent cx="5397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59C01BC0" w14:textId="39F58166" w:rsidR="005524C2" w:rsidRDefault="005524C2" w:rsidP="008D765C">
      <w:pPr>
        <w:tabs>
          <w:tab w:val="left" w:pos="902"/>
        </w:tabs>
      </w:pPr>
    </w:p>
    <w:p w14:paraId="1A71E812" w14:textId="1EE0AEFE" w:rsidR="005524C2" w:rsidRDefault="005524C2" w:rsidP="008D765C">
      <w:pPr>
        <w:tabs>
          <w:tab w:val="left" w:pos="902"/>
        </w:tabs>
      </w:pPr>
    </w:p>
    <w:p w14:paraId="62D78D18" w14:textId="77777777" w:rsidR="00273584" w:rsidRPr="00516110" w:rsidRDefault="00273584" w:rsidP="00273584">
      <w:pPr>
        <w:rPr>
          <w:i/>
          <w:iCs/>
        </w:rPr>
      </w:pPr>
      <w:r>
        <w:t xml:space="preserve">Figure 5. </w:t>
      </w:r>
      <w:r w:rsidRPr="00634347">
        <w:t>Conditional Effects of Individual Ideology at Various Levels of Audience Engagement and Net Story Sentiment</w:t>
      </w:r>
    </w:p>
    <w:p w14:paraId="2CA5FF72" w14:textId="77458297" w:rsidR="005524C2" w:rsidRDefault="005524C2" w:rsidP="008D765C">
      <w:pPr>
        <w:tabs>
          <w:tab w:val="left" w:pos="902"/>
        </w:tabs>
      </w:pPr>
    </w:p>
    <w:p w14:paraId="40AFD451" w14:textId="3470EBD6" w:rsidR="005524C2" w:rsidRDefault="005524C2" w:rsidP="008D765C">
      <w:pPr>
        <w:tabs>
          <w:tab w:val="left" w:pos="902"/>
        </w:tabs>
      </w:pPr>
    </w:p>
    <w:p w14:paraId="6B14445C" w14:textId="038F728A" w:rsidR="005524C2" w:rsidRDefault="005524C2" w:rsidP="008D765C">
      <w:pPr>
        <w:tabs>
          <w:tab w:val="left" w:pos="902"/>
        </w:tabs>
      </w:pPr>
    </w:p>
    <w:p w14:paraId="03CD0F68" w14:textId="6CD4B7C2" w:rsidR="00327603" w:rsidRDefault="00327603" w:rsidP="008D765C">
      <w:pPr>
        <w:tabs>
          <w:tab w:val="left" w:pos="902"/>
        </w:tabs>
      </w:pPr>
    </w:p>
    <w:p w14:paraId="379A8969" w14:textId="3E964568" w:rsidR="00327603" w:rsidRDefault="00327603" w:rsidP="008D765C">
      <w:pPr>
        <w:tabs>
          <w:tab w:val="left" w:pos="902"/>
        </w:tabs>
      </w:pPr>
    </w:p>
    <w:p w14:paraId="25F16C77" w14:textId="39DAE839" w:rsidR="00327603" w:rsidRDefault="00327603" w:rsidP="008D765C">
      <w:pPr>
        <w:tabs>
          <w:tab w:val="left" w:pos="902"/>
        </w:tabs>
      </w:pPr>
    </w:p>
    <w:p w14:paraId="1E0BA821" w14:textId="403DB029" w:rsidR="00327603" w:rsidRDefault="00327603" w:rsidP="008D765C">
      <w:pPr>
        <w:tabs>
          <w:tab w:val="left" w:pos="902"/>
        </w:tabs>
      </w:pPr>
    </w:p>
    <w:p w14:paraId="199BFB40" w14:textId="10027E60" w:rsidR="00327603" w:rsidRDefault="00327603" w:rsidP="008D765C">
      <w:pPr>
        <w:tabs>
          <w:tab w:val="left" w:pos="902"/>
        </w:tabs>
      </w:pPr>
    </w:p>
    <w:p w14:paraId="4AB6DE39" w14:textId="64781722" w:rsidR="00327603" w:rsidRDefault="00327603" w:rsidP="008D765C">
      <w:pPr>
        <w:tabs>
          <w:tab w:val="left" w:pos="902"/>
        </w:tabs>
      </w:pPr>
    </w:p>
    <w:p w14:paraId="6E1C58CD" w14:textId="77777777" w:rsidR="00327603" w:rsidRDefault="00327603" w:rsidP="008D765C">
      <w:pPr>
        <w:tabs>
          <w:tab w:val="left" w:pos="902"/>
        </w:tabs>
      </w:pPr>
    </w:p>
    <w:p w14:paraId="1327BB9C" w14:textId="77777777"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FEF74" w14:textId="77777777" w:rsidR="00091D3F" w:rsidRDefault="00091D3F" w:rsidP="00F54B9D">
      <w:r>
        <w:separator/>
      </w:r>
    </w:p>
  </w:endnote>
  <w:endnote w:type="continuationSeparator" w:id="0">
    <w:p w14:paraId="75C36393" w14:textId="77777777" w:rsidR="00091D3F" w:rsidRDefault="00091D3F"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3C37C" w14:textId="77777777" w:rsidR="00091D3F" w:rsidRDefault="00091D3F" w:rsidP="00F54B9D">
      <w:r>
        <w:separator/>
      </w:r>
    </w:p>
  </w:footnote>
  <w:footnote w:type="continuationSeparator" w:id="0">
    <w:p w14:paraId="77CBBC9A" w14:textId="77777777" w:rsidR="00091D3F" w:rsidRDefault="00091D3F" w:rsidP="00F54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34FF"/>
    <w:rsid w:val="00006532"/>
    <w:rsid w:val="00011C0E"/>
    <w:rsid w:val="00026AF8"/>
    <w:rsid w:val="00082C59"/>
    <w:rsid w:val="00091D3F"/>
    <w:rsid w:val="00092FF0"/>
    <w:rsid w:val="000B2CC5"/>
    <w:rsid w:val="000C1B21"/>
    <w:rsid w:val="000E056A"/>
    <w:rsid w:val="000E44A0"/>
    <w:rsid w:val="000F08F2"/>
    <w:rsid w:val="000F0B8E"/>
    <w:rsid w:val="000F7AD4"/>
    <w:rsid w:val="00122B37"/>
    <w:rsid w:val="00126DD0"/>
    <w:rsid w:val="00135A92"/>
    <w:rsid w:val="00141666"/>
    <w:rsid w:val="001942B7"/>
    <w:rsid w:val="001A2B04"/>
    <w:rsid w:val="001A584C"/>
    <w:rsid w:val="001B5038"/>
    <w:rsid w:val="001C14B9"/>
    <w:rsid w:val="001E178D"/>
    <w:rsid w:val="001E4924"/>
    <w:rsid w:val="001E6259"/>
    <w:rsid w:val="001F1376"/>
    <w:rsid w:val="001F3921"/>
    <w:rsid w:val="0020407A"/>
    <w:rsid w:val="002106FA"/>
    <w:rsid w:val="00247873"/>
    <w:rsid w:val="00251008"/>
    <w:rsid w:val="002734E1"/>
    <w:rsid w:val="00273584"/>
    <w:rsid w:val="00283B14"/>
    <w:rsid w:val="00285A1F"/>
    <w:rsid w:val="002A1364"/>
    <w:rsid w:val="002A4636"/>
    <w:rsid w:val="002B1221"/>
    <w:rsid w:val="002B4853"/>
    <w:rsid w:val="002C0CA9"/>
    <w:rsid w:val="002C2473"/>
    <w:rsid w:val="002D15C4"/>
    <w:rsid w:val="002E3B0C"/>
    <w:rsid w:val="002E4C61"/>
    <w:rsid w:val="002F4ED4"/>
    <w:rsid w:val="0031162B"/>
    <w:rsid w:val="00311A91"/>
    <w:rsid w:val="00312855"/>
    <w:rsid w:val="00321208"/>
    <w:rsid w:val="00327603"/>
    <w:rsid w:val="003309A1"/>
    <w:rsid w:val="00335189"/>
    <w:rsid w:val="00365493"/>
    <w:rsid w:val="00366649"/>
    <w:rsid w:val="00371751"/>
    <w:rsid w:val="0037190C"/>
    <w:rsid w:val="0037243A"/>
    <w:rsid w:val="0038396D"/>
    <w:rsid w:val="003929E7"/>
    <w:rsid w:val="003934B3"/>
    <w:rsid w:val="003958D3"/>
    <w:rsid w:val="00397CDF"/>
    <w:rsid w:val="003B2380"/>
    <w:rsid w:val="003B7CC3"/>
    <w:rsid w:val="003E3D42"/>
    <w:rsid w:val="003F30EE"/>
    <w:rsid w:val="003F51EE"/>
    <w:rsid w:val="00400BA5"/>
    <w:rsid w:val="00415D41"/>
    <w:rsid w:val="004232CA"/>
    <w:rsid w:val="00426827"/>
    <w:rsid w:val="00433375"/>
    <w:rsid w:val="0043460D"/>
    <w:rsid w:val="00434991"/>
    <w:rsid w:val="00434F4E"/>
    <w:rsid w:val="00442C5F"/>
    <w:rsid w:val="00455366"/>
    <w:rsid w:val="004558B2"/>
    <w:rsid w:val="00465C09"/>
    <w:rsid w:val="0046712D"/>
    <w:rsid w:val="004851B3"/>
    <w:rsid w:val="00490314"/>
    <w:rsid w:val="004B07D1"/>
    <w:rsid w:val="004B1E10"/>
    <w:rsid w:val="004D11EB"/>
    <w:rsid w:val="004D324E"/>
    <w:rsid w:val="004F4914"/>
    <w:rsid w:val="0050117D"/>
    <w:rsid w:val="0050335D"/>
    <w:rsid w:val="00504B05"/>
    <w:rsid w:val="005123BD"/>
    <w:rsid w:val="00516110"/>
    <w:rsid w:val="005177DD"/>
    <w:rsid w:val="0051783A"/>
    <w:rsid w:val="005370C6"/>
    <w:rsid w:val="005524C2"/>
    <w:rsid w:val="005860A3"/>
    <w:rsid w:val="0058662B"/>
    <w:rsid w:val="00596974"/>
    <w:rsid w:val="005A3CC0"/>
    <w:rsid w:val="005A4334"/>
    <w:rsid w:val="005A7DF9"/>
    <w:rsid w:val="005B3236"/>
    <w:rsid w:val="005B37FF"/>
    <w:rsid w:val="005D6DB1"/>
    <w:rsid w:val="005D7B76"/>
    <w:rsid w:val="005E07F1"/>
    <w:rsid w:val="0062215D"/>
    <w:rsid w:val="00625503"/>
    <w:rsid w:val="00634347"/>
    <w:rsid w:val="0063545D"/>
    <w:rsid w:val="00645A15"/>
    <w:rsid w:val="00655DE6"/>
    <w:rsid w:val="0066066D"/>
    <w:rsid w:val="006664EC"/>
    <w:rsid w:val="0068404F"/>
    <w:rsid w:val="006A59F9"/>
    <w:rsid w:val="006B1EEC"/>
    <w:rsid w:val="006B54C6"/>
    <w:rsid w:val="006B631E"/>
    <w:rsid w:val="006C093B"/>
    <w:rsid w:val="006C7891"/>
    <w:rsid w:val="006D1683"/>
    <w:rsid w:val="006F6266"/>
    <w:rsid w:val="007079D6"/>
    <w:rsid w:val="007168BE"/>
    <w:rsid w:val="00717E6F"/>
    <w:rsid w:val="00741D13"/>
    <w:rsid w:val="0075337A"/>
    <w:rsid w:val="00780C8F"/>
    <w:rsid w:val="00786AA5"/>
    <w:rsid w:val="00792ED8"/>
    <w:rsid w:val="007955E5"/>
    <w:rsid w:val="007A39DE"/>
    <w:rsid w:val="007B4881"/>
    <w:rsid w:val="007C0667"/>
    <w:rsid w:val="007D60E9"/>
    <w:rsid w:val="007F0EE7"/>
    <w:rsid w:val="007F2E78"/>
    <w:rsid w:val="00801FE2"/>
    <w:rsid w:val="00802040"/>
    <w:rsid w:val="00807141"/>
    <w:rsid w:val="008075C7"/>
    <w:rsid w:val="00811134"/>
    <w:rsid w:val="0082225E"/>
    <w:rsid w:val="00827E74"/>
    <w:rsid w:val="008335EB"/>
    <w:rsid w:val="008345A8"/>
    <w:rsid w:val="00836F6D"/>
    <w:rsid w:val="00843E88"/>
    <w:rsid w:val="0084470D"/>
    <w:rsid w:val="00844B5F"/>
    <w:rsid w:val="00847056"/>
    <w:rsid w:val="0088454F"/>
    <w:rsid w:val="00886343"/>
    <w:rsid w:val="008868A4"/>
    <w:rsid w:val="00893E01"/>
    <w:rsid w:val="00894EB3"/>
    <w:rsid w:val="008A0348"/>
    <w:rsid w:val="008C6E9D"/>
    <w:rsid w:val="008D765C"/>
    <w:rsid w:val="00924726"/>
    <w:rsid w:val="00936BEC"/>
    <w:rsid w:val="00944954"/>
    <w:rsid w:val="00955652"/>
    <w:rsid w:val="009811FF"/>
    <w:rsid w:val="009A7804"/>
    <w:rsid w:val="009A7AF4"/>
    <w:rsid w:val="009B17B6"/>
    <w:rsid w:val="009B76B8"/>
    <w:rsid w:val="009C2759"/>
    <w:rsid w:val="009C4A9A"/>
    <w:rsid w:val="009C6947"/>
    <w:rsid w:val="009C6CFF"/>
    <w:rsid w:val="009D4910"/>
    <w:rsid w:val="009D69A8"/>
    <w:rsid w:val="009E1B2D"/>
    <w:rsid w:val="009E1CB1"/>
    <w:rsid w:val="009E2128"/>
    <w:rsid w:val="009E30AC"/>
    <w:rsid w:val="00A00866"/>
    <w:rsid w:val="00A04C21"/>
    <w:rsid w:val="00A31251"/>
    <w:rsid w:val="00A35DBF"/>
    <w:rsid w:val="00A37CC4"/>
    <w:rsid w:val="00A40A4D"/>
    <w:rsid w:val="00A42D89"/>
    <w:rsid w:val="00A53C61"/>
    <w:rsid w:val="00A571C1"/>
    <w:rsid w:val="00A84EFA"/>
    <w:rsid w:val="00A975B6"/>
    <w:rsid w:val="00AA3A7E"/>
    <w:rsid w:val="00AA67B2"/>
    <w:rsid w:val="00AB30B3"/>
    <w:rsid w:val="00AB794A"/>
    <w:rsid w:val="00AD4A02"/>
    <w:rsid w:val="00AD5B5B"/>
    <w:rsid w:val="00AD7686"/>
    <w:rsid w:val="00AE053A"/>
    <w:rsid w:val="00AE305F"/>
    <w:rsid w:val="00AE31E2"/>
    <w:rsid w:val="00AE33EA"/>
    <w:rsid w:val="00B015C9"/>
    <w:rsid w:val="00B02921"/>
    <w:rsid w:val="00B06A67"/>
    <w:rsid w:val="00B168DA"/>
    <w:rsid w:val="00B43B48"/>
    <w:rsid w:val="00B77A5C"/>
    <w:rsid w:val="00B77F5A"/>
    <w:rsid w:val="00B94F76"/>
    <w:rsid w:val="00BA20E5"/>
    <w:rsid w:val="00BB0F3A"/>
    <w:rsid w:val="00BD7AB8"/>
    <w:rsid w:val="00BD7E46"/>
    <w:rsid w:val="00BE1CF9"/>
    <w:rsid w:val="00BE73BF"/>
    <w:rsid w:val="00C16C59"/>
    <w:rsid w:val="00C16D1E"/>
    <w:rsid w:val="00C2121E"/>
    <w:rsid w:val="00C3015D"/>
    <w:rsid w:val="00C314D2"/>
    <w:rsid w:val="00C36EA9"/>
    <w:rsid w:val="00C46841"/>
    <w:rsid w:val="00C51347"/>
    <w:rsid w:val="00C57398"/>
    <w:rsid w:val="00C645B7"/>
    <w:rsid w:val="00C64D8A"/>
    <w:rsid w:val="00C8422A"/>
    <w:rsid w:val="00CA5C93"/>
    <w:rsid w:val="00CB0880"/>
    <w:rsid w:val="00CC319D"/>
    <w:rsid w:val="00CD5065"/>
    <w:rsid w:val="00CF54F4"/>
    <w:rsid w:val="00D04274"/>
    <w:rsid w:val="00D04B4F"/>
    <w:rsid w:val="00D07D06"/>
    <w:rsid w:val="00D1044C"/>
    <w:rsid w:val="00D35379"/>
    <w:rsid w:val="00D427F1"/>
    <w:rsid w:val="00D43DE5"/>
    <w:rsid w:val="00D672A1"/>
    <w:rsid w:val="00D75439"/>
    <w:rsid w:val="00D83472"/>
    <w:rsid w:val="00D87EA0"/>
    <w:rsid w:val="00D90355"/>
    <w:rsid w:val="00DA243A"/>
    <w:rsid w:val="00DA718D"/>
    <w:rsid w:val="00DD3CEE"/>
    <w:rsid w:val="00DE3BE0"/>
    <w:rsid w:val="00DF48B0"/>
    <w:rsid w:val="00E26D79"/>
    <w:rsid w:val="00E33EF1"/>
    <w:rsid w:val="00E41634"/>
    <w:rsid w:val="00E4793C"/>
    <w:rsid w:val="00E510E6"/>
    <w:rsid w:val="00E51CF9"/>
    <w:rsid w:val="00E57654"/>
    <w:rsid w:val="00E70250"/>
    <w:rsid w:val="00E8515C"/>
    <w:rsid w:val="00E9622F"/>
    <w:rsid w:val="00E9684A"/>
    <w:rsid w:val="00EA5B35"/>
    <w:rsid w:val="00EB1DC0"/>
    <w:rsid w:val="00EB4AC1"/>
    <w:rsid w:val="00EB6602"/>
    <w:rsid w:val="00EC14C5"/>
    <w:rsid w:val="00ED492F"/>
    <w:rsid w:val="00EE2BCE"/>
    <w:rsid w:val="00EF014B"/>
    <w:rsid w:val="00EF4B05"/>
    <w:rsid w:val="00F11AC2"/>
    <w:rsid w:val="00F14C90"/>
    <w:rsid w:val="00F336E5"/>
    <w:rsid w:val="00F4231C"/>
    <w:rsid w:val="00F54441"/>
    <w:rsid w:val="00F54B9D"/>
    <w:rsid w:val="00F65412"/>
    <w:rsid w:val="00F70E29"/>
    <w:rsid w:val="00FA5BDF"/>
    <w:rsid w:val="00FB72CC"/>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3</cp:revision>
  <dcterms:created xsi:type="dcterms:W3CDTF">2021-12-06T17:54:00Z</dcterms:created>
  <dcterms:modified xsi:type="dcterms:W3CDTF">2021-12-06T17:58:00Z</dcterms:modified>
</cp:coreProperties>
</file>