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798C" w14:textId="1D1D73E3" w:rsidR="00452E4E" w:rsidRDefault="00452E4E" w:rsidP="0045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Equalizing </w:t>
      </w:r>
      <w:r w:rsidR="00B946C5">
        <w:rPr>
          <w:rFonts w:ascii="Times New Roman" w:hAnsi="Times New Roman" w:cs="Times New Roman"/>
        </w:rPr>
        <w:t>versus</w:t>
      </w:r>
      <w:r w:rsidR="00976D8A">
        <w:rPr>
          <w:rFonts w:ascii="Times New Roman" w:hAnsi="Times New Roman" w:cs="Times New Roman"/>
        </w:rPr>
        <w:t xml:space="preserve"> Stratification E</w:t>
      </w:r>
      <w:r>
        <w:rPr>
          <w:rFonts w:ascii="Times New Roman" w:hAnsi="Times New Roman" w:cs="Times New Roman"/>
        </w:rPr>
        <w:t>ffects</w:t>
      </w:r>
    </w:p>
    <w:p w14:paraId="2F60BBC8" w14:textId="2D10BEE0" w:rsidR="00452E4E" w:rsidRDefault="00452E4E" w:rsidP="00452E4E">
      <w:pPr>
        <w:rPr>
          <w:rFonts w:ascii="Times New Roman" w:hAnsi="Times New Roman" w:cs="Times New Roman"/>
        </w:rPr>
      </w:pPr>
    </w:p>
    <w:p w14:paraId="76775B55" w14:textId="523AC769" w:rsidR="00452E4E" w:rsidRDefault="00452E4E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people come across and attend to news is a long-standing question for scholars interested in the role of information in facilitating democratic processes. </w:t>
      </w:r>
      <w:r w:rsidR="00820BAA">
        <w:rPr>
          <w:rFonts w:ascii="Times New Roman" w:hAnsi="Times New Roman" w:cs="Times New Roman"/>
        </w:rPr>
        <w:t>Th</w:t>
      </w:r>
      <w:r w:rsidR="008D54ED">
        <w:rPr>
          <w:rFonts w:ascii="Times New Roman" w:hAnsi="Times New Roman" w:cs="Times New Roman"/>
        </w:rPr>
        <w:t xml:space="preserve">is work is rooted in the </w:t>
      </w:r>
      <w:r w:rsidR="00820BAA">
        <w:rPr>
          <w:rFonts w:ascii="Times New Roman" w:hAnsi="Times New Roman" w:cs="Times New Roman"/>
        </w:rPr>
        <w:t xml:space="preserve">philosophical </w:t>
      </w:r>
      <w:r w:rsidR="008D54ED">
        <w:rPr>
          <w:rFonts w:ascii="Times New Roman" w:hAnsi="Times New Roman" w:cs="Times New Roman"/>
        </w:rPr>
        <w:t xml:space="preserve">tradition of Harold Laswell and the </w:t>
      </w:r>
      <w:r>
        <w:rPr>
          <w:rFonts w:ascii="Times New Roman" w:hAnsi="Times New Roman" w:cs="Times New Roman"/>
        </w:rPr>
        <w:t xml:space="preserve">functionalist </w:t>
      </w:r>
      <w:r w:rsidR="00E5307E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—which argues that mas</w:t>
      </w:r>
      <w:r w:rsidR="000356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media serve important social functions of integration and assimilation</w:t>
      </w:r>
      <w:r w:rsidR="008D54ED">
        <w:rPr>
          <w:rFonts w:ascii="Times New Roman" w:hAnsi="Times New Roman" w:cs="Times New Roman"/>
        </w:rPr>
        <w:t xml:space="preserve"> (Wright, 1960)</w:t>
      </w:r>
      <w:r>
        <w:rPr>
          <w:rFonts w:ascii="Times New Roman" w:hAnsi="Times New Roman" w:cs="Times New Roman"/>
        </w:rPr>
        <w:t xml:space="preserve">—as well as normative </w:t>
      </w:r>
      <w:r w:rsidR="00437AA6">
        <w:rPr>
          <w:rFonts w:ascii="Times New Roman" w:hAnsi="Times New Roman" w:cs="Times New Roman"/>
        </w:rPr>
        <w:t>assumptions</w:t>
      </w:r>
      <w:r w:rsidR="0034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about news </w:t>
      </w:r>
      <w:r w:rsidR="00820BAA">
        <w:rPr>
          <w:rFonts w:ascii="Times New Roman" w:hAnsi="Times New Roman" w:cs="Times New Roman"/>
        </w:rPr>
        <w:t xml:space="preserve">as the </w:t>
      </w:r>
      <w:r w:rsidR="000356E9">
        <w:rPr>
          <w:rFonts w:ascii="Times New Roman" w:hAnsi="Times New Roman" w:cs="Times New Roman"/>
        </w:rPr>
        <w:t>primer</w:t>
      </w:r>
      <w:r w:rsidR="00820BAA">
        <w:rPr>
          <w:rFonts w:ascii="Times New Roman" w:hAnsi="Times New Roman" w:cs="Times New Roman"/>
        </w:rPr>
        <w:t xml:space="preserve"> for </w:t>
      </w:r>
      <w:r w:rsidR="000356E9">
        <w:rPr>
          <w:rFonts w:ascii="Times New Roman" w:hAnsi="Times New Roman" w:cs="Times New Roman"/>
        </w:rPr>
        <w:t xml:space="preserve">creating an informed electorate </w:t>
      </w:r>
      <w:r w:rsidR="00820BAA">
        <w:rPr>
          <w:rFonts w:ascii="Times New Roman" w:hAnsi="Times New Roman" w:cs="Times New Roman"/>
        </w:rPr>
        <w:t>(</w:t>
      </w:r>
      <w:r w:rsidR="00347690">
        <w:rPr>
          <w:rFonts w:ascii="Times New Roman" w:hAnsi="Times New Roman" w:cs="Times New Roman"/>
        </w:rPr>
        <w:t>e.g., Prior, 2007</w:t>
      </w:r>
      <w:r w:rsidR="00820BAA">
        <w:rPr>
          <w:rFonts w:ascii="Times New Roman" w:hAnsi="Times New Roman" w:cs="Times New Roman"/>
        </w:rPr>
        <w:t xml:space="preserve">). </w:t>
      </w:r>
      <w:r w:rsidR="00F949B5">
        <w:rPr>
          <w:rFonts w:ascii="Times New Roman" w:hAnsi="Times New Roman" w:cs="Times New Roman"/>
        </w:rPr>
        <w:t xml:space="preserve">In this context, </w:t>
      </w:r>
      <w:r w:rsidR="00820BAA">
        <w:rPr>
          <w:rFonts w:ascii="Times New Roman" w:hAnsi="Times New Roman" w:cs="Times New Roman"/>
        </w:rPr>
        <w:t xml:space="preserve">scholars </w:t>
      </w:r>
      <w:r w:rsidR="00F949B5">
        <w:rPr>
          <w:rFonts w:ascii="Times New Roman" w:hAnsi="Times New Roman" w:cs="Times New Roman"/>
        </w:rPr>
        <w:t>have g</w:t>
      </w:r>
      <w:r w:rsidR="00820BAA">
        <w:rPr>
          <w:rFonts w:ascii="Times New Roman" w:hAnsi="Times New Roman" w:cs="Times New Roman"/>
        </w:rPr>
        <w:t xml:space="preserve">rappled with the problem of stratification versus equalization. That is, </w:t>
      </w:r>
      <w:r w:rsidR="000356E9">
        <w:rPr>
          <w:rFonts w:ascii="Times New Roman" w:hAnsi="Times New Roman" w:cs="Times New Roman"/>
        </w:rPr>
        <w:t xml:space="preserve">universal access to professional journalism </w:t>
      </w:r>
      <w:r w:rsidR="00F949B5">
        <w:rPr>
          <w:rFonts w:ascii="Times New Roman" w:hAnsi="Times New Roman" w:cs="Times New Roman"/>
        </w:rPr>
        <w:t>and</w:t>
      </w:r>
      <w:r w:rsidR="000356E9">
        <w:rPr>
          <w:rFonts w:ascii="Times New Roman" w:hAnsi="Times New Roman" w:cs="Times New Roman"/>
        </w:rPr>
        <w:t xml:space="preserve"> public affairs </w:t>
      </w:r>
      <w:r w:rsidR="0063509D">
        <w:rPr>
          <w:rFonts w:ascii="Times New Roman" w:hAnsi="Times New Roman" w:cs="Times New Roman"/>
        </w:rPr>
        <w:t xml:space="preserve">information </w:t>
      </w:r>
      <w:r w:rsidR="000356E9">
        <w:rPr>
          <w:rFonts w:ascii="Times New Roman" w:hAnsi="Times New Roman" w:cs="Times New Roman"/>
        </w:rPr>
        <w:t>ideally decrease</w:t>
      </w:r>
      <w:r w:rsidR="00347690">
        <w:rPr>
          <w:rFonts w:ascii="Times New Roman" w:hAnsi="Times New Roman" w:cs="Times New Roman"/>
        </w:rPr>
        <w:t>s</w:t>
      </w:r>
      <w:r w:rsidR="000356E9">
        <w:rPr>
          <w:rFonts w:ascii="Times New Roman" w:hAnsi="Times New Roman" w:cs="Times New Roman"/>
        </w:rPr>
        <w:t xml:space="preserve"> information gaps among </w:t>
      </w:r>
      <w:r w:rsidR="0063509D">
        <w:rPr>
          <w:rFonts w:ascii="Times New Roman" w:hAnsi="Times New Roman" w:cs="Times New Roman"/>
        </w:rPr>
        <w:t>groups</w:t>
      </w:r>
      <w:r w:rsidR="00023A3F">
        <w:rPr>
          <w:rFonts w:ascii="Times New Roman" w:hAnsi="Times New Roman" w:cs="Times New Roman"/>
        </w:rPr>
        <w:t xml:space="preserve"> that are otherwise split </w:t>
      </w:r>
      <w:r w:rsidR="0063509D">
        <w:rPr>
          <w:rFonts w:ascii="Times New Roman" w:hAnsi="Times New Roman" w:cs="Times New Roman"/>
        </w:rPr>
        <w:t>along</w:t>
      </w:r>
      <w:r w:rsidR="00976D8A">
        <w:rPr>
          <w:rFonts w:ascii="Times New Roman" w:hAnsi="Times New Roman" w:cs="Times New Roman"/>
        </w:rPr>
        <w:t xml:space="preserve"> lines of socioeconomic status</w:t>
      </w:r>
      <w:r w:rsidR="0063509D">
        <w:rPr>
          <w:rFonts w:ascii="Times New Roman" w:hAnsi="Times New Roman" w:cs="Times New Roman"/>
        </w:rPr>
        <w:t xml:space="preserve">. Equalizing effects work via knowledge gain, as access to high-quality information helps people identify problems, coordinate opportunities for solving those problems, </w:t>
      </w:r>
      <w:r w:rsidR="00023A3F">
        <w:rPr>
          <w:rFonts w:ascii="Times New Roman" w:hAnsi="Times New Roman" w:cs="Times New Roman"/>
        </w:rPr>
        <w:t>and ultimately</w:t>
      </w:r>
      <w:r w:rsidR="0063509D">
        <w:rPr>
          <w:rFonts w:ascii="Times New Roman" w:hAnsi="Times New Roman" w:cs="Times New Roman"/>
        </w:rPr>
        <w:t xml:space="preserve"> </w:t>
      </w:r>
      <w:r w:rsidR="00347690">
        <w:rPr>
          <w:rFonts w:ascii="Times New Roman" w:hAnsi="Times New Roman" w:cs="Times New Roman"/>
        </w:rPr>
        <w:t xml:space="preserve">enables </w:t>
      </w:r>
      <w:r w:rsidR="0063509D">
        <w:rPr>
          <w:rFonts w:ascii="Times New Roman" w:hAnsi="Times New Roman" w:cs="Times New Roman"/>
        </w:rPr>
        <w:t>participat</w:t>
      </w:r>
      <w:r w:rsidR="00347690">
        <w:rPr>
          <w:rFonts w:ascii="Times New Roman" w:hAnsi="Times New Roman" w:cs="Times New Roman"/>
        </w:rPr>
        <w:t>ion</w:t>
      </w:r>
      <w:r w:rsidR="0063509D">
        <w:rPr>
          <w:rFonts w:ascii="Times New Roman" w:hAnsi="Times New Roman" w:cs="Times New Roman"/>
        </w:rPr>
        <w:t xml:space="preserve"> in civic and political action more broadly (</w:t>
      </w:r>
      <w:proofErr w:type="spellStart"/>
      <w:r w:rsidR="00976D8A">
        <w:rPr>
          <w:rFonts w:ascii="Times New Roman" w:hAnsi="Times New Roman" w:cs="Times New Roman"/>
        </w:rPr>
        <w:t>Delli</w:t>
      </w:r>
      <w:proofErr w:type="spellEnd"/>
      <w:r w:rsidR="00976D8A">
        <w:rPr>
          <w:rFonts w:ascii="Times New Roman" w:hAnsi="Times New Roman" w:cs="Times New Roman"/>
        </w:rPr>
        <w:t xml:space="preserve"> </w:t>
      </w:r>
      <w:proofErr w:type="spellStart"/>
      <w:r w:rsidR="00976D8A">
        <w:rPr>
          <w:rFonts w:ascii="Times New Roman" w:hAnsi="Times New Roman" w:cs="Times New Roman"/>
        </w:rPr>
        <w:t>Carpini</w:t>
      </w:r>
      <w:proofErr w:type="spellEnd"/>
      <w:r w:rsidR="00976D8A">
        <w:rPr>
          <w:rFonts w:ascii="Times New Roman" w:hAnsi="Times New Roman" w:cs="Times New Roman"/>
        </w:rPr>
        <w:t xml:space="preserve"> &amp; </w:t>
      </w:r>
      <w:proofErr w:type="spellStart"/>
      <w:r w:rsidR="00976D8A">
        <w:rPr>
          <w:rFonts w:ascii="Times New Roman" w:hAnsi="Times New Roman" w:cs="Times New Roman"/>
        </w:rPr>
        <w:t>Keeter</w:t>
      </w:r>
      <w:proofErr w:type="spellEnd"/>
      <w:r w:rsidR="00976D8A">
        <w:rPr>
          <w:rFonts w:ascii="Times New Roman" w:hAnsi="Times New Roman" w:cs="Times New Roman"/>
        </w:rPr>
        <w:t>, 1996</w:t>
      </w:r>
      <w:r w:rsidR="0063509D">
        <w:rPr>
          <w:rFonts w:ascii="Times New Roman" w:hAnsi="Times New Roman" w:cs="Times New Roman"/>
        </w:rPr>
        <w:t xml:space="preserve">). </w:t>
      </w:r>
      <w:r w:rsidR="00976D8A">
        <w:rPr>
          <w:rFonts w:ascii="Times New Roman" w:hAnsi="Times New Roman" w:cs="Times New Roman"/>
        </w:rPr>
        <w:t>Stratification effects, in contrast, follow a ‘rich-get-ri</w:t>
      </w:r>
      <w:r w:rsidR="00775E62">
        <w:rPr>
          <w:rFonts w:ascii="Times New Roman" w:hAnsi="Times New Roman" w:cs="Times New Roman"/>
        </w:rPr>
        <w:t xml:space="preserve">cher’ pattern, where the upper strata of society are better able to leverage </w:t>
      </w:r>
      <w:r w:rsidR="00B946C5">
        <w:rPr>
          <w:rFonts w:ascii="Times New Roman" w:hAnsi="Times New Roman" w:cs="Times New Roman"/>
        </w:rPr>
        <w:t xml:space="preserve">information via </w:t>
      </w:r>
      <w:r w:rsidR="00775E62">
        <w:rPr>
          <w:rFonts w:ascii="Times New Roman" w:hAnsi="Times New Roman" w:cs="Times New Roman"/>
        </w:rPr>
        <w:t xml:space="preserve">financial, educational, </w:t>
      </w:r>
      <w:r w:rsidR="00F949B5">
        <w:rPr>
          <w:rFonts w:ascii="Times New Roman" w:hAnsi="Times New Roman" w:cs="Times New Roman"/>
        </w:rPr>
        <w:t>or</w:t>
      </w:r>
      <w:r w:rsidR="00775E62">
        <w:rPr>
          <w:rFonts w:ascii="Times New Roman" w:hAnsi="Times New Roman" w:cs="Times New Roman"/>
        </w:rPr>
        <w:t xml:space="preserve"> other resources like time</w:t>
      </w:r>
      <w:r w:rsidR="00B946C5">
        <w:rPr>
          <w:rFonts w:ascii="Times New Roman" w:hAnsi="Times New Roman" w:cs="Times New Roman"/>
        </w:rPr>
        <w:t xml:space="preserve"> and access to networks, </w:t>
      </w:r>
      <w:r w:rsidR="00F949B5">
        <w:rPr>
          <w:rFonts w:ascii="Times New Roman" w:hAnsi="Times New Roman" w:cs="Times New Roman"/>
        </w:rPr>
        <w:t>in ways that</w:t>
      </w:r>
      <w:r w:rsidR="00775E62">
        <w:rPr>
          <w:rFonts w:ascii="Times New Roman" w:hAnsi="Times New Roman" w:cs="Times New Roman"/>
        </w:rPr>
        <w:t xml:space="preserve"> </w:t>
      </w:r>
      <w:r w:rsidR="00B946C5">
        <w:rPr>
          <w:rFonts w:ascii="Times New Roman" w:hAnsi="Times New Roman" w:cs="Times New Roman"/>
        </w:rPr>
        <w:t>exacerbate existing social inequalit</w:t>
      </w:r>
      <w:r w:rsidR="00437AA6">
        <w:rPr>
          <w:rFonts w:ascii="Times New Roman" w:hAnsi="Times New Roman" w:cs="Times New Roman"/>
        </w:rPr>
        <w:t>ies</w:t>
      </w:r>
      <w:r w:rsidR="00775E62">
        <w:rPr>
          <w:rFonts w:ascii="Times New Roman" w:hAnsi="Times New Roman" w:cs="Times New Roman"/>
        </w:rPr>
        <w:t xml:space="preserve"> (</w:t>
      </w:r>
      <w:r w:rsidR="00B946C5">
        <w:rPr>
          <w:rFonts w:ascii="Times New Roman" w:hAnsi="Times New Roman" w:cs="Times New Roman"/>
        </w:rPr>
        <w:t>Brady et al., 1995</w:t>
      </w:r>
      <w:r w:rsidR="00775E62">
        <w:rPr>
          <w:rFonts w:ascii="Times New Roman" w:hAnsi="Times New Roman" w:cs="Times New Roman"/>
        </w:rPr>
        <w:t xml:space="preserve">).  </w:t>
      </w:r>
    </w:p>
    <w:p w14:paraId="0700F5F2" w14:textId="06E7CD2C" w:rsidR="0063509D" w:rsidRDefault="00BD41A8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nature of </w:t>
      </w:r>
      <w:r w:rsidR="008A4091">
        <w:rPr>
          <w:rFonts w:ascii="Times New Roman" w:hAnsi="Times New Roman" w:cs="Times New Roman"/>
        </w:rPr>
        <w:t xml:space="preserve">media exposure on social media has forced scholars to revisit </w:t>
      </w:r>
      <w:r w:rsidR="00437AA6">
        <w:rPr>
          <w:rFonts w:ascii="Times New Roman" w:hAnsi="Times New Roman" w:cs="Times New Roman"/>
        </w:rPr>
        <w:t>issues of equalization</w:t>
      </w:r>
      <w:r w:rsidR="007E02A0">
        <w:rPr>
          <w:rFonts w:ascii="Times New Roman" w:hAnsi="Times New Roman" w:cs="Times New Roman"/>
        </w:rPr>
        <w:t xml:space="preserve"> and </w:t>
      </w:r>
      <w:r w:rsidR="008A4091">
        <w:rPr>
          <w:rFonts w:ascii="Times New Roman" w:hAnsi="Times New Roman" w:cs="Times New Roman"/>
        </w:rPr>
        <w:t xml:space="preserve">stratification. </w:t>
      </w:r>
      <w:r w:rsidR="006A3669">
        <w:rPr>
          <w:rFonts w:ascii="Times New Roman" w:hAnsi="Times New Roman" w:cs="Times New Roman"/>
        </w:rPr>
        <w:t>Content on</w:t>
      </w:r>
      <w:r w:rsidR="008A4091">
        <w:rPr>
          <w:rFonts w:ascii="Times New Roman" w:hAnsi="Times New Roman" w:cs="Times New Roman"/>
        </w:rPr>
        <w:t xml:space="preserve"> social media is </w:t>
      </w:r>
      <w:r>
        <w:rPr>
          <w:rFonts w:ascii="Times New Roman" w:hAnsi="Times New Roman" w:cs="Times New Roman"/>
        </w:rPr>
        <w:t xml:space="preserve">characterized by </w:t>
      </w:r>
      <w:r w:rsidR="008A4091">
        <w:rPr>
          <w:rFonts w:ascii="Times New Roman" w:hAnsi="Times New Roman" w:cs="Times New Roman"/>
        </w:rPr>
        <w:t xml:space="preserve">endless streams of posts from a variety of sources, where friend updates and </w:t>
      </w:r>
      <w:r w:rsidR="00437AA6">
        <w:rPr>
          <w:rFonts w:ascii="Times New Roman" w:hAnsi="Times New Roman" w:cs="Times New Roman"/>
        </w:rPr>
        <w:t>memes appear</w:t>
      </w:r>
      <w:r w:rsidR="008A4091">
        <w:rPr>
          <w:rFonts w:ascii="Times New Roman" w:hAnsi="Times New Roman" w:cs="Times New Roman"/>
        </w:rPr>
        <w:t xml:space="preserve"> alongside professional news outlets </w:t>
      </w:r>
      <w:r w:rsidR="00437AA6">
        <w:rPr>
          <w:rFonts w:ascii="Times New Roman" w:hAnsi="Times New Roman" w:cs="Times New Roman"/>
        </w:rPr>
        <w:t>and targeted messaging from</w:t>
      </w:r>
      <w:r w:rsidR="008A4091">
        <w:rPr>
          <w:rFonts w:ascii="Times New Roman" w:hAnsi="Times New Roman" w:cs="Times New Roman"/>
        </w:rPr>
        <w:t xml:space="preserve"> political elites</w:t>
      </w:r>
      <w:r w:rsidR="00437AA6">
        <w:rPr>
          <w:rFonts w:ascii="Times New Roman" w:hAnsi="Times New Roman" w:cs="Times New Roman"/>
        </w:rPr>
        <w:t>. This experience has given rise to perceptions of ‘news-</w:t>
      </w:r>
      <w:r w:rsidR="007E02A0">
        <w:rPr>
          <w:rFonts w:ascii="Times New Roman" w:hAnsi="Times New Roman" w:cs="Times New Roman"/>
        </w:rPr>
        <w:t>ness’</w:t>
      </w:r>
      <w:r w:rsidR="00437AA6">
        <w:rPr>
          <w:rFonts w:ascii="Times New Roman" w:hAnsi="Times New Roman" w:cs="Times New Roman"/>
        </w:rPr>
        <w:t>, especially among young people, who no longer differentiate discrete categories of content</w:t>
      </w:r>
      <w:r w:rsidR="007E02A0">
        <w:rPr>
          <w:rFonts w:ascii="Times New Roman" w:hAnsi="Times New Roman" w:cs="Times New Roman"/>
        </w:rPr>
        <w:t xml:space="preserve"> in mobile, hybrid environments </w:t>
      </w:r>
      <w:r w:rsidR="00437AA6">
        <w:rPr>
          <w:rFonts w:ascii="Times New Roman" w:hAnsi="Times New Roman" w:cs="Times New Roman"/>
        </w:rPr>
        <w:t>(</w:t>
      </w:r>
      <w:r w:rsidR="007E02A0">
        <w:rPr>
          <w:rFonts w:ascii="Times New Roman" w:hAnsi="Times New Roman" w:cs="Times New Roman"/>
        </w:rPr>
        <w:t xml:space="preserve">Edgerly &amp; </w:t>
      </w:r>
      <w:proofErr w:type="spellStart"/>
      <w:r w:rsidR="007E02A0">
        <w:rPr>
          <w:rFonts w:ascii="Times New Roman" w:hAnsi="Times New Roman" w:cs="Times New Roman"/>
        </w:rPr>
        <w:t>Vraga</w:t>
      </w:r>
      <w:proofErr w:type="spellEnd"/>
      <w:r w:rsidR="007E02A0">
        <w:rPr>
          <w:rFonts w:ascii="Times New Roman" w:hAnsi="Times New Roman" w:cs="Times New Roman"/>
        </w:rPr>
        <w:t>, 2020</w:t>
      </w:r>
      <w:r w:rsidR="00437AA6">
        <w:rPr>
          <w:rFonts w:ascii="Times New Roman" w:hAnsi="Times New Roman" w:cs="Times New Roman"/>
        </w:rPr>
        <w:t>). Thus, understanding the occurrences of and responses to incidental exposure</w:t>
      </w:r>
      <w:r w:rsidR="007E02A0">
        <w:rPr>
          <w:rFonts w:ascii="Times New Roman" w:hAnsi="Times New Roman" w:cs="Times New Roman"/>
        </w:rPr>
        <w:t xml:space="preserve"> and </w:t>
      </w:r>
      <w:r w:rsidR="005A4202">
        <w:rPr>
          <w:rFonts w:ascii="Times New Roman" w:hAnsi="Times New Roman" w:cs="Times New Roman"/>
        </w:rPr>
        <w:t>its</w:t>
      </w:r>
      <w:r w:rsidR="007E02A0">
        <w:rPr>
          <w:rFonts w:ascii="Times New Roman" w:hAnsi="Times New Roman" w:cs="Times New Roman"/>
        </w:rPr>
        <w:t xml:space="preserve"> effects on </w:t>
      </w:r>
      <w:r w:rsidR="007E02A0">
        <w:rPr>
          <w:rFonts w:ascii="Times New Roman" w:hAnsi="Times New Roman" w:cs="Times New Roman"/>
        </w:rPr>
        <w:lastRenderedPageBreak/>
        <w:t>informatio</w:t>
      </w:r>
      <w:r w:rsidR="006A3669">
        <w:rPr>
          <w:rFonts w:ascii="Times New Roman" w:hAnsi="Times New Roman" w:cs="Times New Roman"/>
        </w:rPr>
        <w:t>n</w:t>
      </w:r>
      <w:r w:rsidR="007E02A0">
        <w:rPr>
          <w:rFonts w:ascii="Times New Roman" w:hAnsi="Times New Roman" w:cs="Times New Roman"/>
        </w:rPr>
        <w:t xml:space="preserve"> cleavages has received </w:t>
      </w:r>
      <w:r w:rsidR="00E5307E">
        <w:rPr>
          <w:rFonts w:ascii="Times New Roman" w:hAnsi="Times New Roman" w:cs="Times New Roman"/>
        </w:rPr>
        <w:t>significant</w:t>
      </w:r>
      <w:r w:rsidR="007E02A0">
        <w:rPr>
          <w:rFonts w:ascii="Times New Roman" w:hAnsi="Times New Roman" w:cs="Times New Roman"/>
        </w:rPr>
        <w:t xml:space="preserve"> scholarly interest</w:t>
      </w:r>
      <w:r w:rsidR="00005544">
        <w:rPr>
          <w:rFonts w:ascii="Times New Roman" w:hAnsi="Times New Roman" w:cs="Times New Roman"/>
        </w:rPr>
        <w:t xml:space="preserve">. This work looks at incidental exposure </w:t>
      </w:r>
      <w:r w:rsidR="006A3669">
        <w:rPr>
          <w:rFonts w:ascii="Times New Roman" w:hAnsi="Times New Roman" w:cs="Times New Roman"/>
        </w:rPr>
        <w:t xml:space="preserve">and social inequality </w:t>
      </w:r>
      <w:r w:rsidR="00005544">
        <w:rPr>
          <w:rFonts w:ascii="Times New Roman" w:hAnsi="Times New Roman" w:cs="Times New Roman"/>
        </w:rPr>
        <w:t xml:space="preserve">in the form of </w:t>
      </w:r>
      <w:r w:rsidR="005A4202">
        <w:rPr>
          <w:rFonts w:ascii="Times New Roman" w:hAnsi="Times New Roman" w:cs="Times New Roman"/>
        </w:rPr>
        <w:t xml:space="preserve">exposure to politically relevant information </w:t>
      </w:r>
      <w:r w:rsidR="00005544">
        <w:rPr>
          <w:rFonts w:ascii="Times New Roman" w:hAnsi="Times New Roman" w:cs="Times New Roman"/>
        </w:rPr>
        <w:t>(</w:t>
      </w:r>
      <w:r w:rsidR="005A4202">
        <w:rPr>
          <w:rFonts w:ascii="Times New Roman" w:hAnsi="Times New Roman" w:cs="Times New Roman"/>
        </w:rPr>
        <w:t xml:space="preserve">Bode, 2016; </w:t>
      </w:r>
      <w:proofErr w:type="spellStart"/>
      <w:r w:rsidR="005A4202">
        <w:rPr>
          <w:rFonts w:ascii="Times New Roman" w:hAnsi="Times New Roman" w:cs="Times New Roman"/>
        </w:rPr>
        <w:t>Hermidia</w:t>
      </w:r>
      <w:proofErr w:type="spellEnd"/>
      <w:r w:rsidR="005A4202">
        <w:rPr>
          <w:rFonts w:ascii="Times New Roman" w:hAnsi="Times New Roman" w:cs="Times New Roman"/>
        </w:rPr>
        <w:t xml:space="preserve"> et al., 2012)</w:t>
      </w:r>
      <w:r w:rsidR="00005544">
        <w:rPr>
          <w:rFonts w:ascii="Times New Roman" w:hAnsi="Times New Roman" w:cs="Times New Roman"/>
        </w:rPr>
        <w:t>, engagement via likes, shares, or comments (</w:t>
      </w:r>
      <w:r w:rsidR="007A07E8">
        <w:rPr>
          <w:rFonts w:ascii="Times New Roman" w:hAnsi="Times New Roman" w:cs="Times New Roman"/>
        </w:rPr>
        <w:t xml:space="preserve">Karnowski et al., 2017; </w:t>
      </w:r>
      <w:proofErr w:type="spellStart"/>
      <w:r w:rsidR="007A07E8">
        <w:rPr>
          <w:rFonts w:ascii="Times New Roman" w:hAnsi="Times New Roman" w:cs="Times New Roman"/>
        </w:rPr>
        <w:t>Oledorf</w:t>
      </w:r>
      <w:proofErr w:type="spellEnd"/>
      <w:r w:rsidR="007A07E8">
        <w:rPr>
          <w:rFonts w:ascii="Times New Roman" w:hAnsi="Times New Roman" w:cs="Times New Roman"/>
        </w:rPr>
        <w:t>-Hirsch, 2018</w:t>
      </w:r>
      <w:r w:rsidR="00005544">
        <w:rPr>
          <w:rFonts w:ascii="Times New Roman" w:hAnsi="Times New Roman" w:cs="Times New Roman"/>
        </w:rPr>
        <w:t>), or political knowledge and participation (</w:t>
      </w:r>
      <w:r w:rsidR="007A07E8">
        <w:rPr>
          <w:rFonts w:ascii="Times New Roman" w:hAnsi="Times New Roman" w:cs="Times New Roman"/>
        </w:rPr>
        <w:t xml:space="preserve">Lee &amp; </w:t>
      </w:r>
      <w:proofErr w:type="spellStart"/>
      <w:r w:rsidR="007A07E8">
        <w:rPr>
          <w:rFonts w:ascii="Times New Roman" w:hAnsi="Times New Roman" w:cs="Times New Roman"/>
        </w:rPr>
        <w:t>Xenos</w:t>
      </w:r>
      <w:proofErr w:type="spellEnd"/>
      <w:r w:rsidR="007A07E8">
        <w:rPr>
          <w:rFonts w:ascii="Times New Roman" w:hAnsi="Times New Roman" w:cs="Times New Roman"/>
        </w:rPr>
        <w:t xml:space="preserve">; Lee et al., 2022; </w:t>
      </w:r>
      <w:proofErr w:type="spellStart"/>
      <w:r w:rsidR="005E24FD">
        <w:rPr>
          <w:rFonts w:ascii="Times New Roman" w:hAnsi="Times New Roman" w:cs="Times New Roman"/>
        </w:rPr>
        <w:t>Nanz</w:t>
      </w:r>
      <w:proofErr w:type="spellEnd"/>
      <w:r w:rsidR="005E24FD">
        <w:rPr>
          <w:rFonts w:ascii="Times New Roman" w:hAnsi="Times New Roman" w:cs="Times New Roman"/>
        </w:rPr>
        <w:t xml:space="preserve"> &amp; </w:t>
      </w:r>
      <w:proofErr w:type="spellStart"/>
      <w:r w:rsidR="005E24FD">
        <w:rPr>
          <w:rFonts w:ascii="Times New Roman" w:hAnsi="Times New Roman" w:cs="Times New Roman"/>
        </w:rPr>
        <w:t>Matthes</w:t>
      </w:r>
      <w:proofErr w:type="spellEnd"/>
      <w:r w:rsidR="005E24FD">
        <w:rPr>
          <w:rFonts w:ascii="Times New Roman" w:hAnsi="Times New Roman" w:cs="Times New Roman"/>
        </w:rPr>
        <w:t>, 2022</w:t>
      </w:r>
      <w:r w:rsidR="005A4202">
        <w:rPr>
          <w:rFonts w:ascii="Times New Roman" w:hAnsi="Times New Roman" w:cs="Times New Roman"/>
        </w:rPr>
        <w:t xml:space="preserve">; </w:t>
      </w:r>
      <w:proofErr w:type="spellStart"/>
      <w:r w:rsidR="005A4202">
        <w:rPr>
          <w:rFonts w:ascii="Times New Roman" w:hAnsi="Times New Roman" w:cs="Times New Roman"/>
        </w:rPr>
        <w:t>Valeriani</w:t>
      </w:r>
      <w:proofErr w:type="spellEnd"/>
      <w:r w:rsidR="005A4202">
        <w:rPr>
          <w:rFonts w:ascii="Times New Roman" w:hAnsi="Times New Roman" w:cs="Times New Roman"/>
        </w:rPr>
        <w:t xml:space="preserve"> &amp; </w:t>
      </w:r>
      <w:proofErr w:type="spellStart"/>
      <w:r w:rsidR="005A4202">
        <w:rPr>
          <w:rFonts w:ascii="Times New Roman" w:hAnsi="Times New Roman" w:cs="Times New Roman"/>
        </w:rPr>
        <w:t>Vaccari</w:t>
      </w:r>
      <w:proofErr w:type="spellEnd"/>
      <w:r w:rsidR="005A4202">
        <w:rPr>
          <w:rFonts w:ascii="Times New Roman" w:hAnsi="Times New Roman" w:cs="Times New Roman"/>
        </w:rPr>
        <w:t>, 2016</w:t>
      </w:r>
      <w:r w:rsidR="00005544">
        <w:rPr>
          <w:rFonts w:ascii="Times New Roman" w:hAnsi="Times New Roman" w:cs="Times New Roman"/>
        </w:rPr>
        <w:t xml:space="preserve">). </w:t>
      </w:r>
      <w:r w:rsidR="006A3669">
        <w:rPr>
          <w:rFonts w:ascii="Times New Roman" w:hAnsi="Times New Roman" w:cs="Times New Roman"/>
        </w:rPr>
        <w:t xml:space="preserve">Two frames dominate thinking in this area: </w:t>
      </w:r>
      <w:r w:rsidR="00997018">
        <w:rPr>
          <w:rFonts w:ascii="Times New Roman" w:hAnsi="Times New Roman" w:cs="Times New Roman"/>
        </w:rPr>
        <w:t xml:space="preserve">compensatory effects of information heterogeneity to engage an otherwise disinterested public (), or stratification via the ‘Matthew </w:t>
      </w:r>
      <w:r w:rsidR="00997018" w:rsidRPr="00D757CC">
        <w:rPr>
          <w:rFonts w:ascii="Times New Roman" w:hAnsi="Times New Roman" w:cs="Times New Roman"/>
        </w:rPr>
        <w:t>Effect’ (</w:t>
      </w:r>
      <w:proofErr w:type="spellStart"/>
      <w:r w:rsidR="00D757CC" w:rsidRPr="00D757CC">
        <w:rPr>
          <w:rFonts w:ascii="Times New Roman" w:hAnsi="Times New Roman" w:cs="Times New Roman"/>
        </w:rPr>
        <w:t>Kümpel</w:t>
      </w:r>
      <w:proofErr w:type="spellEnd"/>
      <w:r w:rsidR="00D757CC">
        <w:rPr>
          <w:rFonts w:ascii="Times New Roman" w:hAnsi="Times New Roman" w:cs="Times New Roman"/>
        </w:rPr>
        <w:t>, 2020</w:t>
      </w:r>
      <w:r w:rsidR="00997018" w:rsidRPr="00D757CC">
        <w:rPr>
          <w:rFonts w:ascii="Times New Roman" w:hAnsi="Times New Roman" w:cs="Times New Roman"/>
        </w:rPr>
        <w:t>)</w:t>
      </w:r>
      <w:r w:rsidR="00997018">
        <w:rPr>
          <w:rFonts w:ascii="Times New Roman" w:hAnsi="Times New Roman" w:cs="Times New Roman"/>
        </w:rPr>
        <w:t xml:space="preserve"> where increased choice and algorithmic curation (</w:t>
      </w:r>
      <w:r w:rsidR="00D757CC">
        <w:rPr>
          <w:rFonts w:ascii="Times New Roman" w:hAnsi="Times New Roman" w:cs="Times New Roman"/>
        </w:rPr>
        <w:t>Thorson et al., 2021</w:t>
      </w:r>
      <w:r w:rsidR="00997018">
        <w:rPr>
          <w:rFonts w:ascii="Times New Roman" w:hAnsi="Times New Roman" w:cs="Times New Roman"/>
        </w:rPr>
        <w:t xml:space="preserve">) allow those with </w:t>
      </w:r>
      <w:r w:rsidR="00D757CC">
        <w:rPr>
          <w:rFonts w:ascii="Times New Roman" w:hAnsi="Times New Roman" w:cs="Times New Roman"/>
        </w:rPr>
        <w:t>higher</w:t>
      </w:r>
      <w:r w:rsidR="00997018">
        <w:rPr>
          <w:rFonts w:ascii="Times New Roman" w:hAnsi="Times New Roman" w:cs="Times New Roman"/>
        </w:rPr>
        <w:t xml:space="preserve"> levels of interest and efficacy to ‘tune in’ while others seek entertainment and social gratifications as the ‘tune out’ </w:t>
      </w:r>
      <w:r w:rsidR="00D757CC">
        <w:rPr>
          <w:rFonts w:ascii="Times New Roman" w:hAnsi="Times New Roman" w:cs="Times New Roman"/>
        </w:rPr>
        <w:t xml:space="preserve">of political life </w:t>
      </w:r>
      <w:r w:rsidR="00997018">
        <w:rPr>
          <w:rFonts w:ascii="Times New Roman" w:hAnsi="Times New Roman" w:cs="Times New Roman"/>
        </w:rPr>
        <w:t>(</w:t>
      </w:r>
      <w:r w:rsidR="00D757CC">
        <w:rPr>
          <w:rFonts w:ascii="Times New Roman" w:hAnsi="Times New Roman" w:cs="Times New Roman"/>
        </w:rPr>
        <w:t>Prior, 200</w:t>
      </w:r>
      <w:r w:rsidR="00D757CC">
        <w:rPr>
          <w:rFonts w:ascii="Times New Roman" w:hAnsi="Times New Roman" w:cs="Times New Roman"/>
        </w:rPr>
        <w:t>5</w:t>
      </w:r>
      <w:r w:rsidR="00997018">
        <w:rPr>
          <w:rFonts w:ascii="Times New Roman" w:hAnsi="Times New Roman" w:cs="Times New Roman"/>
        </w:rPr>
        <w:t xml:space="preserve">). </w:t>
      </w:r>
    </w:p>
    <w:p w14:paraId="05B6C7FC" w14:textId="07A4AA05" w:rsidR="00D757CC" w:rsidRDefault="00D757CC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Empirical studies do offer a clear picture, as evidence of equalization and stratification are similarly possible, depending on various socio-technical conditions. </w:t>
      </w:r>
    </w:p>
    <w:p w14:paraId="708A0D45" w14:textId="62EC4AA9" w:rsidR="00997018" w:rsidRDefault="00997018" w:rsidP="0063509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C3AC2FF" w14:textId="77777777" w:rsidR="00452E4E" w:rsidRDefault="00452E4E" w:rsidP="00452E4E">
      <w:pPr>
        <w:rPr>
          <w:rFonts w:ascii="Times New Roman" w:hAnsi="Times New Roman" w:cs="Times New Roman"/>
        </w:rPr>
      </w:pPr>
    </w:p>
    <w:p w14:paraId="4AEA4422" w14:textId="1844AE36" w:rsidR="00452E4E" w:rsidRDefault="00452E4E" w:rsidP="00452E4E">
      <w:pPr>
        <w:rPr>
          <w:rFonts w:ascii="Times New Roman" w:hAnsi="Times New Roman" w:cs="Times New Roman"/>
        </w:rPr>
      </w:pPr>
    </w:p>
    <w:p w14:paraId="1DDC09A3" w14:textId="1D6A78A6" w:rsidR="00452E4E" w:rsidRDefault="00452E4E" w:rsidP="00452E4E">
      <w:pPr>
        <w:rPr>
          <w:rFonts w:ascii="Times New Roman" w:hAnsi="Times New Roman" w:cs="Times New Roman"/>
        </w:rPr>
      </w:pPr>
    </w:p>
    <w:p w14:paraId="18A34842" w14:textId="4B17B82F" w:rsidR="00452E4E" w:rsidRDefault="00452E4E" w:rsidP="00452E4E">
      <w:pPr>
        <w:rPr>
          <w:rFonts w:ascii="Times New Roman" w:hAnsi="Times New Roman" w:cs="Times New Roman"/>
        </w:rPr>
      </w:pPr>
    </w:p>
    <w:p w14:paraId="6801C35B" w14:textId="26B0638F" w:rsidR="00452E4E" w:rsidRDefault="00452E4E" w:rsidP="00452E4E">
      <w:pPr>
        <w:rPr>
          <w:rFonts w:ascii="Times New Roman" w:hAnsi="Times New Roman" w:cs="Times New Roman"/>
        </w:rPr>
      </w:pPr>
    </w:p>
    <w:p w14:paraId="57E83532" w14:textId="024DAD9D" w:rsidR="00452E4E" w:rsidRDefault="00452E4E" w:rsidP="00452E4E">
      <w:pPr>
        <w:rPr>
          <w:rFonts w:ascii="Times New Roman" w:hAnsi="Times New Roman" w:cs="Times New Roman"/>
        </w:rPr>
      </w:pPr>
    </w:p>
    <w:p w14:paraId="790A0978" w14:textId="77777777" w:rsidR="00452E4E" w:rsidRDefault="00452E4E" w:rsidP="00452E4E">
      <w:pPr>
        <w:rPr>
          <w:rFonts w:ascii="Times New Roman" w:hAnsi="Times New Roman" w:cs="Times New Roman"/>
        </w:rPr>
      </w:pPr>
    </w:p>
    <w:p w14:paraId="6400AA74" w14:textId="77777777" w:rsidR="00452E4E" w:rsidRDefault="00452E4E" w:rsidP="0045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Stratificational effects – see NMS</w:t>
      </w:r>
    </w:p>
    <w:p w14:paraId="26CAB6A2" w14:textId="77777777" w:rsidR="00DA5D7C" w:rsidRDefault="00DA5D7C"/>
    <w:sectPr w:rsidR="00DA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05544"/>
    <w:rsid w:val="00023A3F"/>
    <w:rsid w:val="00033C8A"/>
    <w:rsid w:val="000356E9"/>
    <w:rsid w:val="00345B0D"/>
    <w:rsid w:val="00347690"/>
    <w:rsid w:val="00437AA6"/>
    <w:rsid w:val="00452E4E"/>
    <w:rsid w:val="005A4202"/>
    <w:rsid w:val="005E24FD"/>
    <w:rsid w:val="0063199F"/>
    <w:rsid w:val="0063509D"/>
    <w:rsid w:val="006A3669"/>
    <w:rsid w:val="00775E62"/>
    <w:rsid w:val="007A07E8"/>
    <w:rsid w:val="007E02A0"/>
    <w:rsid w:val="00820BAA"/>
    <w:rsid w:val="008A4091"/>
    <w:rsid w:val="008D54ED"/>
    <w:rsid w:val="00976D8A"/>
    <w:rsid w:val="00997018"/>
    <w:rsid w:val="00B946C5"/>
    <w:rsid w:val="00BD41A8"/>
    <w:rsid w:val="00D17016"/>
    <w:rsid w:val="00D757CC"/>
    <w:rsid w:val="00DA5D7C"/>
    <w:rsid w:val="00E5307E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5D57"/>
  <w15:chartTrackingRefBased/>
  <w15:docId w15:val="{10280AEA-0BEF-4C44-8228-BD9642B1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2</cp:revision>
  <dcterms:created xsi:type="dcterms:W3CDTF">2022-04-13T17:17:00Z</dcterms:created>
  <dcterms:modified xsi:type="dcterms:W3CDTF">2022-04-13T17:17:00Z</dcterms:modified>
</cp:coreProperties>
</file>