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BEBA714" w14:textId="0B9C341A" w:rsidR="006D1683" w:rsidRPr="00C16C28" w:rsidRDefault="006D1683" w:rsidP="00C16C28">
      <w:pPr>
        <w:spacing w:line="480" w:lineRule="auto"/>
        <w:jc w:val="center"/>
        <w:rPr>
          <w:b/>
          <w:bCs/>
        </w:rPr>
      </w:pPr>
      <w:r w:rsidRPr="003D05C4">
        <w:rPr>
          <w:b/>
          <w:bCs/>
        </w:rPr>
        <w:t>Methods</w:t>
      </w:r>
    </w:p>
    <w:p w14:paraId="4CE09A24" w14:textId="15B7CD43" w:rsidR="00C7067E" w:rsidRDefault="00C7067E" w:rsidP="00C16C28">
      <w:pPr>
        <w:spacing w:line="480" w:lineRule="auto"/>
        <w:rPr>
          <w:b/>
          <w:bCs/>
        </w:rPr>
      </w:pPr>
      <w:r>
        <w:rPr>
          <w:b/>
          <w:bCs/>
        </w:rPr>
        <w:t>Design and Data</w:t>
      </w:r>
    </w:p>
    <w:p w14:paraId="2827751E" w14:textId="2730D33C" w:rsidR="00C7067E" w:rsidRDefault="006D1683" w:rsidP="00C16C28">
      <w:pPr>
        <w:spacing w:line="480" w:lineRule="auto"/>
      </w:pPr>
      <w:r>
        <w:tab/>
        <w:t xml:space="preserve">The </w:t>
      </w:r>
      <w:r w:rsidR="00497D00">
        <w:t>study</w:t>
      </w:r>
      <w:r>
        <w:t xml:space="preserve"> </w:t>
      </w:r>
      <w:r w:rsidR="004A2AC8">
        <w:t>is</w:t>
      </w:r>
      <w:r>
        <w:t xml:space="preserve"> based on a 17-wave</w:t>
      </w:r>
      <w:r w:rsidR="00497D00">
        <w:t xml:space="preserve">, </w:t>
      </w:r>
      <w:r>
        <w:t xml:space="preserve">rolling cross-sectional survey administered in the </w:t>
      </w:r>
      <w:r w:rsidRPr="00331F1E">
        <w:t>United States (</w:t>
      </w:r>
      <w:r w:rsidRPr="005F0915">
        <w:rPr>
          <w:i/>
          <w:iCs/>
        </w:rPr>
        <w:t>N</w:t>
      </w:r>
      <w:r w:rsidR="005F0915">
        <w:t xml:space="preserve"> </w:t>
      </w:r>
      <w:r w:rsidRPr="00331F1E">
        <w:t>=</w:t>
      </w:r>
      <w:r w:rsidR="005F0915">
        <w:t xml:space="preserve"> </w:t>
      </w:r>
      <w:r w:rsidRPr="00331F1E">
        <w:t>1</w:t>
      </w:r>
      <w:r w:rsidR="005F0915">
        <w:t>,</w:t>
      </w:r>
      <w:r w:rsidRPr="00331F1E">
        <w:t>965)</w:t>
      </w:r>
      <w:r>
        <w:t xml:space="preserve">. Respondents were </w:t>
      </w:r>
      <w:r w:rsidR="00497D00">
        <w:t>recruited by Qualtrics and completed the survey online</w:t>
      </w:r>
      <w:r>
        <w:t xml:space="preserve"> between September 3 and November 1, 2020 (Incidence Rate = 100%; Cooperation Rate</w:t>
      </w:r>
      <w:r w:rsidR="005369FC">
        <w:t xml:space="preserve"> (CR3</w:t>
      </w:r>
      <w:r w:rsidR="005369FC" w:rsidRPr="0063337A">
        <w:t xml:space="preserve">) </w:t>
      </w:r>
      <w:r w:rsidRPr="0063337A">
        <w:t xml:space="preserve"> = 70%</w:t>
      </w:r>
      <w:r w:rsidR="005369FC" w:rsidRPr="0063337A">
        <w:t>; AAPOR, 2016</w:t>
      </w:r>
      <w:r w:rsidRPr="0063337A">
        <w:t>). Each</w:t>
      </w:r>
      <w:r>
        <w:t xml:space="preserve"> </w:t>
      </w:r>
      <w:r w:rsidR="00D15131">
        <w:t>survey wave (i.e., sampling frame)</w:t>
      </w:r>
      <w:r>
        <w:t xml:space="preserve"> was balanced according to quotas for </w:t>
      </w:r>
      <w:r w:rsidRPr="00331F1E">
        <w:t xml:space="preserve">age, race, gender, and census region </w:t>
      </w:r>
      <w:r>
        <w:t xml:space="preserve">according to </w:t>
      </w:r>
      <w:r w:rsidR="005369FC">
        <w:t xml:space="preserve">the </w:t>
      </w:r>
      <w:r>
        <w:t xml:space="preserve">2018 American Community </w:t>
      </w:r>
      <w:r w:rsidRPr="000B048A">
        <w:t>Survey (Table A1</w:t>
      </w:r>
      <w:r w:rsidR="009F4B85" w:rsidRPr="000B048A">
        <w:t xml:space="preserve"> in the online appendix</w:t>
      </w:r>
      <w:r w:rsidRPr="000B048A">
        <w:t xml:space="preserve">). </w:t>
      </w:r>
      <w:r w:rsidR="002D5D90" w:rsidRPr="000B048A">
        <w:t xml:space="preserve">These data were weighted by non-quota demographics including education and income (see Table A2 online). </w:t>
      </w:r>
      <w:r w:rsidR="006C0BE6" w:rsidRPr="000B048A">
        <w:t>Missing</w:t>
      </w:r>
      <w:r w:rsidR="006C0BE6">
        <w:t xml:space="preserve"> values were imputed using a chained equations technique (Fully Conditional </w:t>
      </w:r>
      <w:r w:rsidR="006C0BE6" w:rsidRPr="0063337A">
        <w:t xml:space="preserve">Specification; see van </w:t>
      </w:r>
      <w:proofErr w:type="spellStart"/>
      <w:r w:rsidR="006C0BE6" w:rsidRPr="0063337A">
        <w:t>Buuren</w:t>
      </w:r>
      <w:proofErr w:type="spellEnd"/>
      <w:r w:rsidR="006C0BE6" w:rsidRPr="0063337A">
        <w:t xml:space="preserve"> &amp; </w:t>
      </w:r>
      <w:proofErr w:type="spellStart"/>
      <w:r w:rsidR="006C0BE6" w:rsidRPr="0063337A">
        <w:t>Groothuis-Oudshoorn</w:t>
      </w:r>
      <w:proofErr w:type="spellEnd"/>
      <w:r w:rsidR="006C0BE6" w:rsidRPr="0063337A">
        <w:t>, 2011).</w:t>
      </w:r>
    </w:p>
    <w:p w14:paraId="0387938F" w14:textId="75B0CBEF" w:rsidR="00C7067E" w:rsidRPr="00C7067E" w:rsidRDefault="00C7067E" w:rsidP="00C16C28">
      <w:pPr>
        <w:spacing w:line="480" w:lineRule="auto"/>
        <w:rPr>
          <w:b/>
          <w:bCs/>
        </w:rPr>
      </w:pPr>
      <w:r w:rsidRPr="00C7067E">
        <w:rPr>
          <w:b/>
          <w:bCs/>
        </w:rPr>
        <w:t>Measures</w:t>
      </w:r>
    </w:p>
    <w:p w14:paraId="68117C3C" w14:textId="2E4BAC8D" w:rsidR="00304514" w:rsidRPr="00C7067E" w:rsidRDefault="00066B11" w:rsidP="00C16C28">
      <w:pPr>
        <w:spacing w:line="480" w:lineRule="auto"/>
      </w:pPr>
      <w:r>
        <w:rPr>
          <w:b/>
          <w:bCs/>
          <w:i/>
          <w:iCs/>
        </w:rPr>
        <w:t xml:space="preserve">Open-Ended </w:t>
      </w:r>
      <w:r w:rsidR="00304514" w:rsidRPr="00EE4CBC">
        <w:rPr>
          <w:b/>
          <w:bCs/>
          <w:i/>
          <w:iCs/>
        </w:rPr>
        <w:t xml:space="preserve">News </w:t>
      </w:r>
      <w:r>
        <w:rPr>
          <w:b/>
          <w:bCs/>
          <w:i/>
          <w:iCs/>
        </w:rPr>
        <w:t>Use</w:t>
      </w:r>
      <w:r w:rsidR="00304514" w:rsidRPr="00EE4CBC">
        <w:rPr>
          <w:b/>
          <w:bCs/>
          <w:i/>
          <w:iCs/>
        </w:rPr>
        <w:t xml:space="preserve"> </w:t>
      </w:r>
      <w:r w:rsidR="00F84EB7">
        <w:rPr>
          <w:b/>
          <w:bCs/>
          <w:i/>
          <w:iCs/>
        </w:rPr>
        <w:t>Questions</w:t>
      </w:r>
    </w:p>
    <w:p w14:paraId="48E976A7" w14:textId="352CEC23" w:rsidR="00C7067E" w:rsidRDefault="00304514" w:rsidP="00C16C28">
      <w:pPr>
        <w:spacing w:line="480" w:lineRule="auto"/>
        <w:rPr>
          <w:color w:val="000000" w:themeColor="text1"/>
        </w:rPr>
      </w:pPr>
      <w:r>
        <w:tab/>
      </w:r>
      <w:r w:rsidR="00066B11">
        <w:t>Survey</w:t>
      </w:r>
      <w:r>
        <w:t xml:space="preserve"> r</w:t>
      </w:r>
      <w:r w:rsidRPr="005B1E18">
        <w:rPr>
          <w:color w:val="000000" w:themeColor="text1"/>
        </w:rPr>
        <w:t>espondents were asked</w:t>
      </w:r>
      <w:r w:rsidR="00066B11">
        <w:rPr>
          <w:color w:val="000000" w:themeColor="text1"/>
        </w:rPr>
        <w:t xml:space="preserve"> three times</w:t>
      </w:r>
      <w:r w:rsidRPr="005B1E18">
        <w:rPr>
          <w:color w:val="000000" w:themeColor="text1"/>
        </w:rPr>
        <w:t xml:space="preserve"> to </w:t>
      </w:r>
      <w:r>
        <w:t>“</w:t>
      </w:r>
      <w:r w:rsidRPr="005809A3">
        <w:rPr>
          <w:color w:val="000000" w:themeColor="text1"/>
        </w:rPr>
        <w:t>write the name of a news outlet (e.g., The New York Times or nytimes.com, Fox News or foxnews.com, WBRC Birmingham) that you used in the past week</w:t>
      </w:r>
      <w:r>
        <w:rPr>
          <w:color w:val="000000" w:themeColor="text1"/>
        </w:rPr>
        <w:t>.”</w:t>
      </w:r>
      <w:r w:rsidRPr="005B1E18">
        <w:rPr>
          <w:color w:val="000000" w:themeColor="text1"/>
        </w:rPr>
        <w:t xml:space="preserve"> </w:t>
      </w:r>
      <w:r w:rsidR="00066B11">
        <w:rPr>
          <w:color w:val="000000" w:themeColor="text1"/>
        </w:rPr>
        <w:t>These o</w:t>
      </w:r>
      <w:r>
        <w:rPr>
          <w:color w:val="000000" w:themeColor="text1"/>
        </w:rPr>
        <w:t xml:space="preserve">pen-ended </w:t>
      </w:r>
      <w:r w:rsidR="00066B11">
        <w:rPr>
          <w:color w:val="000000" w:themeColor="text1"/>
        </w:rPr>
        <w:t>news use measures</w:t>
      </w:r>
      <w:r>
        <w:rPr>
          <w:color w:val="000000" w:themeColor="text1"/>
        </w:rPr>
        <w:t xml:space="preserve"> </w:t>
      </w:r>
      <w:r w:rsidR="00066B11">
        <w:rPr>
          <w:color w:val="000000" w:themeColor="text1"/>
        </w:rPr>
        <w:t xml:space="preserve">require respondents to engage in free </w:t>
      </w:r>
      <w:r w:rsidR="00066B11" w:rsidRPr="0063337A">
        <w:rPr>
          <w:color w:val="000000" w:themeColor="text1"/>
        </w:rPr>
        <w:t>recall, which is more cognitively demanding than close-ended measures that rely on cued recall (</w:t>
      </w:r>
      <w:proofErr w:type="spellStart"/>
      <w:r w:rsidR="00066B11" w:rsidRPr="0063337A">
        <w:rPr>
          <w:color w:val="000000" w:themeColor="text1"/>
        </w:rPr>
        <w:t>Kruikemeier</w:t>
      </w:r>
      <w:proofErr w:type="spellEnd"/>
      <w:r w:rsidR="00066B11" w:rsidRPr="0063337A">
        <w:rPr>
          <w:color w:val="000000" w:themeColor="text1"/>
        </w:rPr>
        <w:t xml:space="preserve"> et al., 2018). But</w:t>
      </w:r>
      <w:r w:rsidR="00066B11">
        <w:rPr>
          <w:color w:val="000000" w:themeColor="text1"/>
        </w:rPr>
        <w:t xml:space="preserve"> because of this additional demand, open-ended news use measures </w:t>
      </w:r>
      <w:r w:rsidR="008C63CB">
        <w:rPr>
          <w:color w:val="000000" w:themeColor="text1"/>
        </w:rPr>
        <w:t>likely</w:t>
      </w:r>
      <w:r w:rsidR="00066B11">
        <w:rPr>
          <w:color w:val="000000" w:themeColor="text1"/>
        </w:rPr>
        <w:t xml:space="preserve"> reduce random </w:t>
      </w:r>
      <w:r w:rsidR="00066B11" w:rsidRPr="0063337A">
        <w:rPr>
          <w:color w:val="000000" w:themeColor="text1"/>
        </w:rPr>
        <w:t xml:space="preserve">measurement error arising from patterned response or poor recall </w:t>
      </w:r>
      <w:r w:rsidR="008C63CB" w:rsidRPr="0063337A">
        <w:rPr>
          <w:color w:val="000000" w:themeColor="text1"/>
        </w:rPr>
        <w:t>associated with</w:t>
      </w:r>
      <w:r w:rsidR="00066B11" w:rsidRPr="0063337A">
        <w:rPr>
          <w:color w:val="000000" w:themeColor="text1"/>
        </w:rPr>
        <w:t xml:space="preserve"> close-ended news use measures (</w:t>
      </w:r>
      <w:r w:rsidR="008C63CB" w:rsidRPr="0063337A">
        <w:rPr>
          <w:color w:val="000000" w:themeColor="text1"/>
        </w:rPr>
        <w:t>Prior, 2009</w:t>
      </w:r>
      <w:r w:rsidR="00066B11" w:rsidRPr="0063337A">
        <w:rPr>
          <w:color w:val="000000" w:themeColor="text1"/>
        </w:rPr>
        <w:t xml:space="preserve">). </w:t>
      </w:r>
      <w:r w:rsidRPr="0063337A">
        <w:rPr>
          <w:color w:val="000000" w:themeColor="text1"/>
        </w:rPr>
        <w:t>The</w:t>
      </w:r>
      <w:r w:rsidRPr="005B1E18">
        <w:rPr>
          <w:color w:val="000000" w:themeColor="text1"/>
        </w:rPr>
        <w:t xml:space="preserve"> responses were cleaned and categorized to </w:t>
      </w:r>
      <w:r>
        <w:rPr>
          <w:color w:val="000000" w:themeColor="text1"/>
        </w:rPr>
        <w:t>indicate</w:t>
      </w:r>
      <w:r w:rsidRPr="005B1E18">
        <w:rPr>
          <w:color w:val="000000" w:themeColor="text1"/>
        </w:rPr>
        <w:t xml:space="preserve"> discrete </w:t>
      </w:r>
      <w:r>
        <w:rPr>
          <w:color w:val="000000" w:themeColor="text1"/>
        </w:rPr>
        <w:t>news</w:t>
      </w:r>
      <w:r w:rsidRPr="005B1E18">
        <w:rPr>
          <w:color w:val="000000" w:themeColor="text1"/>
        </w:rPr>
        <w:t xml:space="preserve"> outlets</w:t>
      </w:r>
      <w:r>
        <w:rPr>
          <w:color w:val="000000" w:themeColor="text1"/>
        </w:rPr>
        <w:t xml:space="preserve"> (e.g., “</w:t>
      </w:r>
      <w:r>
        <w:rPr>
          <w:i/>
          <w:iCs/>
          <w:color w:val="000000" w:themeColor="text1"/>
        </w:rPr>
        <w:t xml:space="preserve">New York </w:t>
      </w:r>
      <w:r w:rsidRPr="0022319F">
        <w:rPr>
          <w:i/>
          <w:iCs/>
          <w:color w:val="000000" w:themeColor="text1"/>
        </w:rPr>
        <w:t>Times</w:t>
      </w:r>
      <w:r>
        <w:rPr>
          <w:color w:val="000000" w:themeColor="text1"/>
        </w:rPr>
        <w:t>” or “</w:t>
      </w:r>
      <w:r w:rsidRPr="0022319F">
        <w:rPr>
          <w:color w:val="000000" w:themeColor="text1"/>
        </w:rPr>
        <w:t>Fox</w:t>
      </w:r>
      <w:r>
        <w:rPr>
          <w:color w:val="000000" w:themeColor="text1"/>
        </w:rPr>
        <w:t xml:space="preserve"> News”), with broader categories created for responses where data reduction reduced noise and enhanced clarity (e.g., television call letters</w:t>
      </w:r>
      <w:r w:rsidR="00932094">
        <w:rPr>
          <w:color w:val="000000" w:themeColor="text1"/>
        </w:rPr>
        <w:t xml:space="preserve">, channel numbers, or network affiliations </w:t>
      </w:r>
      <w:r>
        <w:rPr>
          <w:color w:val="000000" w:themeColor="text1"/>
        </w:rPr>
        <w:t xml:space="preserve">were combined into a “local </w:t>
      </w:r>
      <w:r>
        <w:rPr>
          <w:color w:val="000000" w:themeColor="text1"/>
        </w:rPr>
        <w:lastRenderedPageBreak/>
        <w:t xml:space="preserve">television” category). </w:t>
      </w:r>
      <w:r w:rsidRPr="00243369">
        <w:rPr>
          <w:color w:val="000000" w:themeColor="text1"/>
        </w:rPr>
        <w:t xml:space="preserve">In all, </w:t>
      </w:r>
      <w:r w:rsidR="00066B11" w:rsidRPr="00243369">
        <w:rPr>
          <w:color w:val="000000" w:themeColor="text1"/>
        </w:rPr>
        <w:t>respondents named</w:t>
      </w:r>
      <w:r w:rsidRPr="00243369">
        <w:rPr>
          <w:color w:val="000000" w:themeColor="text1"/>
        </w:rPr>
        <w:t xml:space="preserve"> </w:t>
      </w:r>
      <w:r w:rsidRPr="00243369">
        <w:rPr>
          <w:color w:val="000000" w:themeColor="text1"/>
          <w:highlight w:val="yellow"/>
        </w:rPr>
        <w:t>XX</w:t>
      </w:r>
      <w:r w:rsidRPr="00243369">
        <w:rPr>
          <w:color w:val="000000" w:themeColor="text1"/>
        </w:rPr>
        <w:t xml:space="preserve"> distinct outlets/categories</w:t>
      </w:r>
      <w:r w:rsidR="00066B11" w:rsidRPr="00243369">
        <w:rPr>
          <w:color w:val="000000" w:themeColor="text1"/>
        </w:rPr>
        <w:t xml:space="preserve"> (see </w:t>
      </w:r>
      <w:r w:rsidRPr="002414E3">
        <w:rPr>
          <w:color w:val="000000" w:themeColor="text1"/>
          <w:highlight w:val="yellow"/>
        </w:rPr>
        <w:t>Table B</w:t>
      </w:r>
      <w:r w:rsidR="005A3F1E">
        <w:rPr>
          <w:color w:val="000000" w:themeColor="text1"/>
        </w:rPr>
        <w:t>1</w:t>
      </w:r>
      <w:r w:rsidRPr="00243369">
        <w:rPr>
          <w:color w:val="000000" w:themeColor="text1"/>
        </w:rPr>
        <w:t xml:space="preserve"> online</w:t>
      </w:r>
      <w:r w:rsidR="00066B11" w:rsidRPr="00243369">
        <w:rPr>
          <w:color w:val="000000" w:themeColor="text1"/>
        </w:rPr>
        <w:t xml:space="preserve"> for a list)</w:t>
      </w:r>
      <w:r w:rsidRPr="00243369">
        <w:rPr>
          <w:color w:val="000000" w:themeColor="text1"/>
        </w:rPr>
        <w:t>.</w:t>
      </w:r>
    </w:p>
    <w:p w14:paraId="296E39C7" w14:textId="5D9FAB82" w:rsidR="00241244" w:rsidRPr="00F84EB7" w:rsidRDefault="00F84EB7" w:rsidP="00C16C28">
      <w:pPr>
        <w:spacing w:line="480" w:lineRule="auto"/>
        <w:rPr>
          <w:b/>
          <w:bCs/>
          <w:i/>
          <w:iCs/>
          <w:color w:val="000000" w:themeColor="text1"/>
        </w:rPr>
      </w:pPr>
      <w:r w:rsidRPr="00F84EB7">
        <w:rPr>
          <w:b/>
          <w:bCs/>
          <w:i/>
          <w:iCs/>
          <w:color w:val="000000" w:themeColor="text1"/>
        </w:rPr>
        <w:t>News Ideology</w:t>
      </w:r>
    </w:p>
    <w:p w14:paraId="09481549" w14:textId="34E2AE70" w:rsidR="008E13DC" w:rsidRPr="008E13DC" w:rsidRDefault="00066B11" w:rsidP="00C16C28">
      <w:pPr>
        <w:spacing w:line="480" w:lineRule="auto"/>
        <w:rPr>
          <w:color w:val="000000" w:themeColor="text1"/>
        </w:rPr>
      </w:pPr>
      <w:r>
        <w:rPr>
          <w:color w:val="000000" w:themeColor="text1"/>
        </w:rPr>
        <w:tab/>
      </w:r>
      <w:r w:rsidR="00F84EB7" w:rsidRPr="00851857">
        <w:rPr>
          <w:i/>
          <w:iCs/>
        </w:rPr>
        <w:t>News ideology</w:t>
      </w:r>
      <w:r w:rsidR="00F84EB7">
        <w:t xml:space="preserve"> is the primary outcome of interest, and it is measured at both the organizational and individual levels. </w:t>
      </w:r>
      <w:r w:rsidR="00C34B00">
        <w:t xml:space="preserve">At the organizational level, </w:t>
      </w:r>
      <w:r w:rsidR="00C34B00">
        <w:rPr>
          <w:color w:val="000000" w:themeColor="text1"/>
        </w:rPr>
        <w:t>t</w:t>
      </w:r>
      <w:r w:rsidRPr="005B1E18">
        <w:rPr>
          <w:color w:val="000000" w:themeColor="text1"/>
        </w:rPr>
        <w:t xml:space="preserve">he </w:t>
      </w:r>
      <w:r w:rsidR="00F84EB7">
        <w:rPr>
          <w:color w:val="000000" w:themeColor="text1"/>
        </w:rPr>
        <w:t>news outlets named in the open-ended measures described above were coded</w:t>
      </w:r>
      <w:r w:rsidR="00C34B00">
        <w:rPr>
          <w:color w:val="000000" w:themeColor="text1"/>
        </w:rPr>
        <w:t xml:space="preserve"> for ideology </w:t>
      </w:r>
      <w:r w:rsidR="00C34B00" w:rsidRPr="005B1E18">
        <w:rPr>
          <w:color w:val="000000" w:themeColor="text1"/>
        </w:rPr>
        <w:t>(-</w:t>
      </w:r>
      <w:r w:rsidR="00C34B00">
        <w:rPr>
          <w:color w:val="000000" w:themeColor="text1"/>
        </w:rPr>
        <w:t>3 =</w:t>
      </w:r>
      <w:r w:rsidR="00C34B00" w:rsidRPr="005B1E18">
        <w:rPr>
          <w:color w:val="000000" w:themeColor="text1"/>
        </w:rPr>
        <w:t xml:space="preserve"> </w:t>
      </w:r>
      <w:r w:rsidR="00C34B00">
        <w:rPr>
          <w:i/>
          <w:iCs/>
          <w:color w:val="000000" w:themeColor="text1"/>
        </w:rPr>
        <w:t xml:space="preserve">Very </w:t>
      </w:r>
      <w:r w:rsidR="00C34B00" w:rsidRPr="00E01B1E">
        <w:rPr>
          <w:i/>
          <w:iCs/>
          <w:color w:val="000000" w:themeColor="text1"/>
        </w:rPr>
        <w:t>Liberal</w:t>
      </w:r>
      <w:r w:rsidR="00C34B00" w:rsidRPr="005B1E18">
        <w:rPr>
          <w:color w:val="000000" w:themeColor="text1"/>
        </w:rPr>
        <w:t>, 0</w:t>
      </w:r>
      <w:r w:rsidR="00C34B00">
        <w:rPr>
          <w:color w:val="000000" w:themeColor="text1"/>
        </w:rPr>
        <w:t xml:space="preserve"> </w:t>
      </w:r>
      <w:r w:rsidR="00C34B00" w:rsidRPr="005B1E18">
        <w:rPr>
          <w:color w:val="000000" w:themeColor="text1"/>
        </w:rPr>
        <w:t>=</w:t>
      </w:r>
      <w:r w:rsidR="00C34B00">
        <w:rPr>
          <w:color w:val="000000" w:themeColor="text1"/>
        </w:rPr>
        <w:t xml:space="preserve"> </w:t>
      </w:r>
      <w:r w:rsidR="00C34B00" w:rsidRPr="00E01B1E">
        <w:rPr>
          <w:i/>
          <w:iCs/>
          <w:color w:val="000000" w:themeColor="text1"/>
        </w:rPr>
        <w:t>Neutral</w:t>
      </w:r>
      <w:r w:rsidR="00C34B00" w:rsidRPr="005B1E18">
        <w:rPr>
          <w:color w:val="000000" w:themeColor="text1"/>
        </w:rPr>
        <w:t xml:space="preserve">, </w:t>
      </w:r>
      <w:r w:rsidR="00C34B00">
        <w:rPr>
          <w:color w:val="000000" w:themeColor="text1"/>
        </w:rPr>
        <w:t xml:space="preserve">3 </w:t>
      </w:r>
      <w:r w:rsidR="00C34B00" w:rsidRPr="005B1E18">
        <w:rPr>
          <w:color w:val="000000" w:themeColor="text1"/>
        </w:rPr>
        <w:t>=</w:t>
      </w:r>
      <w:r w:rsidR="00C34B00">
        <w:rPr>
          <w:color w:val="000000" w:themeColor="text1"/>
        </w:rPr>
        <w:t xml:space="preserve"> </w:t>
      </w:r>
      <w:r w:rsidR="00C34B00" w:rsidRPr="00C34B00">
        <w:rPr>
          <w:i/>
          <w:iCs/>
          <w:color w:val="000000" w:themeColor="text1"/>
        </w:rPr>
        <w:t>Very</w:t>
      </w:r>
      <w:r w:rsidR="00C34B00">
        <w:rPr>
          <w:color w:val="000000" w:themeColor="text1"/>
        </w:rPr>
        <w:t xml:space="preserve"> </w:t>
      </w:r>
      <w:r w:rsidR="00C34B00" w:rsidRPr="0063337A">
        <w:rPr>
          <w:i/>
          <w:iCs/>
          <w:color w:val="000000" w:themeColor="text1"/>
        </w:rPr>
        <w:t>Conservative</w:t>
      </w:r>
      <w:r w:rsidR="00C34B00" w:rsidRPr="0063337A">
        <w:rPr>
          <w:color w:val="000000" w:themeColor="text1"/>
        </w:rPr>
        <w:t xml:space="preserve">) </w:t>
      </w:r>
      <w:r w:rsidRPr="0063337A">
        <w:rPr>
          <w:color w:val="000000" w:themeColor="text1"/>
        </w:rPr>
        <w:t xml:space="preserve">by </w:t>
      </w:r>
      <w:r w:rsidR="00154D50" w:rsidRPr="0063337A">
        <w:rPr>
          <w:color w:val="000000" w:themeColor="text1"/>
        </w:rPr>
        <w:t>three</w:t>
      </w:r>
      <w:r w:rsidRPr="0063337A">
        <w:rPr>
          <w:color w:val="000000" w:themeColor="text1"/>
        </w:rPr>
        <w:t xml:space="preserve"> trained coders</w:t>
      </w:r>
      <w:r w:rsidR="00C34B00" w:rsidRPr="0063337A">
        <w:rPr>
          <w:color w:val="000000" w:themeColor="text1"/>
        </w:rPr>
        <w:t xml:space="preserve"> (</w:t>
      </w:r>
      <w:proofErr w:type="spellStart"/>
      <w:r w:rsidR="00C34B00" w:rsidRPr="0063337A">
        <w:rPr>
          <w:color w:val="000000" w:themeColor="text1"/>
        </w:rPr>
        <w:t>Krippendorf’s</w:t>
      </w:r>
      <w:proofErr w:type="spellEnd"/>
      <w:r w:rsidR="00C34B00" w:rsidRPr="0063337A">
        <w:rPr>
          <w:color w:val="000000" w:themeColor="text1"/>
        </w:rPr>
        <w:t xml:space="preserve"> alpha &gt; .90 </w:t>
      </w:r>
      <w:r w:rsidR="00450083" w:rsidRPr="0063337A">
        <w:rPr>
          <w:color w:val="000000" w:themeColor="text1"/>
        </w:rPr>
        <w:t>for</w:t>
      </w:r>
      <w:r w:rsidR="00C34B00" w:rsidRPr="0063337A">
        <w:rPr>
          <w:color w:val="000000" w:themeColor="text1"/>
        </w:rPr>
        <w:t xml:space="preserve"> 10% of the list)</w:t>
      </w:r>
      <w:r w:rsidRPr="0063337A">
        <w:rPr>
          <w:color w:val="000000" w:themeColor="text1"/>
        </w:rPr>
        <w:t xml:space="preserve">. </w:t>
      </w:r>
      <w:r w:rsidR="00450083" w:rsidRPr="0063337A">
        <w:rPr>
          <w:color w:val="000000" w:themeColor="text1"/>
        </w:rPr>
        <w:t>Based on prior literature (Barnidge et al., 2020; 2021; Stroud, 2008), c</w:t>
      </w:r>
      <w:r w:rsidR="00C34B00" w:rsidRPr="0063337A">
        <w:rPr>
          <w:color w:val="000000" w:themeColor="text1"/>
        </w:rPr>
        <w:t xml:space="preserve">oders were </w:t>
      </w:r>
      <w:r w:rsidR="00450083" w:rsidRPr="0063337A">
        <w:rPr>
          <w:color w:val="000000" w:themeColor="text1"/>
        </w:rPr>
        <w:t>instructed</w:t>
      </w:r>
      <w:r w:rsidR="00C34B00" w:rsidRPr="0063337A">
        <w:rPr>
          <w:color w:val="000000" w:themeColor="text1"/>
        </w:rPr>
        <w:t xml:space="preserve"> to adhere to a hierarchical guideline</w:t>
      </w:r>
      <w:r w:rsidR="00450083">
        <w:rPr>
          <w:color w:val="000000" w:themeColor="text1"/>
        </w:rPr>
        <w:t xml:space="preserve"> for coding organizational ideology: (1) the outlet’s ideology as identified by existing </w:t>
      </w:r>
      <w:r w:rsidR="00450083" w:rsidRPr="0063337A">
        <w:rPr>
          <w:color w:val="000000" w:themeColor="text1"/>
        </w:rPr>
        <w:t xml:space="preserve">scholarship (e.g., Budak et al., 2016; </w:t>
      </w:r>
      <w:proofErr w:type="spellStart"/>
      <w:r w:rsidR="00450083" w:rsidRPr="0063337A">
        <w:rPr>
          <w:color w:val="000000" w:themeColor="text1"/>
        </w:rPr>
        <w:t>Niculae</w:t>
      </w:r>
      <w:proofErr w:type="spellEnd"/>
      <w:r w:rsidR="00450083" w:rsidRPr="0063337A">
        <w:rPr>
          <w:color w:val="000000" w:themeColor="text1"/>
        </w:rPr>
        <w:t xml:space="preserve"> et al., 2015; Otero, 2018); (2) if not identified in prior literature, the outlet’s stated ideology; (3) if not stated, the balance of candidate endorsements dating back to 2012; (4) if no endorsements</w:t>
      </w:r>
      <w:r w:rsidR="00450083">
        <w:rPr>
          <w:color w:val="000000" w:themeColor="text1"/>
        </w:rPr>
        <w:t xml:space="preserve">, ideological stances in editorials </w:t>
      </w:r>
      <w:r w:rsidR="00450083" w:rsidRPr="005B1E18">
        <w:rPr>
          <w:color w:val="000000" w:themeColor="text1"/>
        </w:rPr>
        <w:t>about</w:t>
      </w:r>
      <w:r w:rsidR="00F12D83">
        <w:rPr>
          <w:color w:val="000000" w:themeColor="text1"/>
        </w:rPr>
        <w:t xml:space="preserve"> </w:t>
      </w:r>
      <w:r w:rsidR="00450083" w:rsidRPr="005B1E18">
        <w:rPr>
          <w:color w:val="000000" w:themeColor="text1"/>
        </w:rPr>
        <w:t>gun control, abortion, immigration, and same-sex marriage</w:t>
      </w:r>
      <w:r w:rsidR="00450083">
        <w:rPr>
          <w:color w:val="000000" w:themeColor="text1"/>
        </w:rPr>
        <w:t xml:space="preserve">. </w:t>
      </w:r>
      <w:r w:rsidR="00C34B00">
        <w:rPr>
          <w:color w:val="000000" w:themeColor="text1"/>
        </w:rPr>
        <w:t>If</w:t>
      </w:r>
      <w:r w:rsidR="00C34B00" w:rsidRPr="005B1E18">
        <w:rPr>
          <w:color w:val="000000" w:themeColor="text1"/>
        </w:rPr>
        <w:t xml:space="preserve"> coders could find no information based on these criteria, </w:t>
      </w:r>
      <w:r w:rsidR="00C34B00">
        <w:rPr>
          <w:color w:val="000000" w:themeColor="text1"/>
        </w:rPr>
        <w:t>the outlet was</w:t>
      </w:r>
      <w:r w:rsidR="00C34B00" w:rsidRPr="005B1E18">
        <w:rPr>
          <w:color w:val="000000" w:themeColor="text1"/>
        </w:rPr>
        <w:t xml:space="preserve"> assumed to be neutral.</w:t>
      </w:r>
      <w:r w:rsidR="00252D7C">
        <w:rPr>
          <w:color w:val="000000" w:themeColor="text1"/>
        </w:rPr>
        <w:t xml:space="preserve"> </w:t>
      </w:r>
      <w:r w:rsidR="008E13DC" w:rsidRPr="002A3415">
        <w:rPr>
          <w:color w:val="000000" w:themeColor="text1"/>
        </w:rPr>
        <w:t xml:space="preserve">The final organizational-level variable ranges from </w:t>
      </w:r>
      <w:r w:rsidR="00AC54E9" w:rsidRPr="00AC54E9">
        <w:rPr>
          <w:color w:val="000000" w:themeColor="text1"/>
        </w:rPr>
        <w:t>-2.0</w:t>
      </w:r>
      <w:r w:rsidR="008E13DC" w:rsidRPr="00AC54E9">
        <w:rPr>
          <w:color w:val="000000" w:themeColor="text1"/>
        </w:rPr>
        <w:t xml:space="preserve"> to </w:t>
      </w:r>
      <w:r w:rsidR="00AC54E9" w:rsidRPr="00AC54E9">
        <w:rPr>
          <w:color w:val="000000" w:themeColor="text1"/>
        </w:rPr>
        <w:t>2.2</w:t>
      </w:r>
      <w:r w:rsidR="008E13DC" w:rsidRPr="00AC54E9">
        <w:rPr>
          <w:color w:val="000000" w:themeColor="text1"/>
        </w:rPr>
        <w:t xml:space="preserve">, with a mean of </w:t>
      </w:r>
      <w:r w:rsidR="00AC54E9" w:rsidRPr="00AC54E9">
        <w:rPr>
          <w:color w:val="000000" w:themeColor="text1"/>
        </w:rPr>
        <w:t>-0.1</w:t>
      </w:r>
      <w:r w:rsidR="008E13DC" w:rsidRPr="00AC54E9">
        <w:rPr>
          <w:color w:val="000000" w:themeColor="text1"/>
        </w:rPr>
        <w:t xml:space="preserve"> (</w:t>
      </w:r>
      <w:r w:rsidR="008E13DC" w:rsidRPr="00AC54E9">
        <w:rPr>
          <w:i/>
          <w:iCs/>
          <w:color w:val="000000" w:themeColor="text1"/>
        </w:rPr>
        <w:t>SD</w:t>
      </w:r>
      <w:r w:rsidR="008E13DC" w:rsidRPr="00AC54E9">
        <w:rPr>
          <w:color w:val="000000" w:themeColor="text1"/>
        </w:rPr>
        <w:t xml:space="preserve"> = </w:t>
      </w:r>
      <w:r w:rsidR="006A56D8">
        <w:rPr>
          <w:color w:val="000000" w:themeColor="text1"/>
        </w:rPr>
        <w:t>0.8</w:t>
      </w:r>
      <w:r w:rsidR="008E13DC" w:rsidRPr="00AC54E9">
        <w:rPr>
          <w:color w:val="000000" w:themeColor="text1"/>
        </w:rPr>
        <w:t>).</w:t>
      </w:r>
      <w:r w:rsidR="008E13DC">
        <w:rPr>
          <w:color w:val="000000" w:themeColor="text1"/>
        </w:rPr>
        <w:t xml:space="preserve"> </w:t>
      </w:r>
    </w:p>
    <w:p w14:paraId="65FE4E5F" w14:textId="5E9E67CE" w:rsidR="00304514" w:rsidRDefault="008E13DC" w:rsidP="00C16C28">
      <w:pPr>
        <w:spacing w:line="480" w:lineRule="auto"/>
        <w:rPr>
          <w:color w:val="000000" w:themeColor="text1"/>
        </w:rPr>
      </w:pPr>
      <w:r>
        <w:rPr>
          <w:color w:val="000000" w:themeColor="text1"/>
        </w:rPr>
        <w:tab/>
      </w:r>
      <w:r w:rsidR="00420BD6">
        <w:rPr>
          <w:color w:val="000000" w:themeColor="text1"/>
        </w:rPr>
        <w:t>At the</w:t>
      </w:r>
      <w:r>
        <w:rPr>
          <w:color w:val="000000" w:themeColor="text1"/>
        </w:rPr>
        <w:t xml:space="preserve"> individual</w:t>
      </w:r>
      <w:r w:rsidR="00420BD6">
        <w:rPr>
          <w:color w:val="000000" w:themeColor="text1"/>
        </w:rPr>
        <w:t xml:space="preserve"> </w:t>
      </w:r>
      <w:r>
        <w:rPr>
          <w:color w:val="000000" w:themeColor="text1"/>
        </w:rPr>
        <w:t>level, each respondent was assigned up to three coded ideology scores based on the outlets they named. These scores were then averaged</w:t>
      </w:r>
      <w:r w:rsidR="00420BD6">
        <w:rPr>
          <w:color w:val="000000" w:themeColor="text1"/>
        </w:rPr>
        <w:t xml:space="preserve"> for each respondent</w:t>
      </w:r>
      <w:r>
        <w:rPr>
          <w:color w:val="000000" w:themeColor="text1"/>
        </w:rPr>
        <w:t>, creating an index of individuals</w:t>
      </w:r>
      <w:r w:rsidR="00420BD6">
        <w:rPr>
          <w:color w:val="000000" w:themeColor="text1"/>
        </w:rPr>
        <w:t>’</w:t>
      </w:r>
      <w:r>
        <w:rPr>
          <w:color w:val="000000" w:themeColor="text1"/>
        </w:rPr>
        <w:t xml:space="preserve"> news ideology as indicated by their named </w:t>
      </w:r>
      <w:r w:rsidRPr="00BF3CA8">
        <w:rPr>
          <w:color w:val="000000" w:themeColor="text1"/>
        </w:rPr>
        <w:t>outlets (</w:t>
      </w:r>
      <w:r w:rsidRPr="00BF3CA8">
        <w:rPr>
          <w:i/>
          <w:iCs/>
          <w:color w:val="000000" w:themeColor="text1"/>
        </w:rPr>
        <w:t>M</w:t>
      </w:r>
      <w:r w:rsidRPr="00BF3CA8">
        <w:rPr>
          <w:color w:val="000000" w:themeColor="text1"/>
        </w:rPr>
        <w:t xml:space="preserve"> = </w:t>
      </w:r>
      <w:r w:rsidR="00666984">
        <w:rPr>
          <w:color w:val="000000" w:themeColor="text1"/>
        </w:rPr>
        <w:t>-</w:t>
      </w:r>
      <w:r w:rsidR="00BF3CA8" w:rsidRPr="00BF3CA8">
        <w:rPr>
          <w:color w:val="000000" w:themeColor="text1"/>
        </w:rPr>
        <w:t>0.</w:t>
      </w:r>
      <w:r w:rsidR="00666984">
        <w:rPr>
          <w:color w:val="000000" w:themeColor="text1"/>
        </w:rPr>
        <w:t>1</w:t>
      </w:r>
      <w:r w:rsidRPr="00BF3CA8">
        <w:rPr>
          <w:color w:val="000000" w:themeColor="text1"/>
        </w:rPr>
        <w:t xml:space="preserve">, </w:t>
      </w:r>
      <w:r w:rsidRPr="00BF3CA8">
        <w:rPr>
          <w:i/>
          <w:iCs/>
          <w:color w:val="000000" w:themeColor="text1"/>
        </w:rPr>
        <w:t>SD</w:t>
      </w:r>
      <w:r w:rsidRPr="00BF3CA8">
        <w:rPr>
          <w:color w:val="000000" w:themeColor="text1"/>
        </w:rPr>
        <w:t xml:space="preserve"> = </w:t>
      </w:r>
      <w:r w:rsidR="00666984">
        <w:rPr>
          <w:color w:val="000000" w:themeColor="text1"/>
        </w:rPr>
        <w:t>0.8</w:t>
      </w:r>
      <w:r w:rsidRPr="00BF3CA8">
        <w:rPr>
          <w:color w:val="000000" w:themeColor="text1"/>
        </w:rPr>
        <w:t>).</w:t>
      </w:r>
      <w:r>
        <w:rPr>
          <w:color w:val="000000" w:themeColor="text1"/>
        </w:rPr>
        <w:t xml:space="preserve"> </w:t>
      </w:r>
      <w:r w:rsidR="00F73C98" w:rsidRPr="00F73C98">
        <w:rPr>
          <w:color w:val="000000" w:themeColor="text1"/>
          <w:highlight w:val="yellow"/>
        </w:rPr>
        <w:t>NOTE ABOUT VARIATION ACROSS FRAMES.</w:t>
      </w:r>
      <w:r w:rsidR="00F73C98">
        <w:rPr>
          <w:color w:val="000000" w:themeColor="text1"/>
        </w:rPr>
        <w:t xml:space="preserve"> </w:t>
      </w:r>
    </w:p>
    <w:p w14:paraId="5AA3FC8C" w14:textId="78E1F420" w:rsidR="008F70D9" w:rsidRPr="008F70D9" w:rsidRDefault="008F70D9" w:rsidP="00C16C28">
      <w:pPr>
        <w:spacing w:line="480" w:lineRule="auto"/>
        <w:rPr>
          <w:b/>
          <w:bCs/>
          <w:color w:val="000000" w:themeColor="text1"/>
        </w:rPr>
      </w:pPr>
      <w:r w:rsidRPr="008F70D9">
        <w:rPr>
          <w:b/>
          <w:bCs/>
          <w:i/>
          <w:iCs/>
          <w:color w:val="000000" w:themeColor="text1"/>
        </w:rPr>
        <w:t>Individual Ideology</w:t>
      </w:r>
    </w:p>
    <w:p w14:paraId="0F5F5528" w14:textId="6172CD83" w:rsidR="008F70D9" w:rsidRDefault="008F70D9" w:rsidP="00C16C28">
      <w:pPr>
        <w:spacing w:line="480" w:lineRule="auto"/>
        <w:rPr>
          <w:color w:val="000000" w:themeColor="text1"/>
        </w:rPr>
      </w:pPr>
      <w:r>
        <w:rPr>
          <w:color w:val="000000" w:themeColor="text1"/>
        </w:rPr>
        <w:tab/>
      </w:r>
      <w:r w:rsidR="00487D67">
        <w:rPr>
          <w:color w:val="000000" w:themeColor="text1"/>
        </w:rPr>
        <w:t>Individuals’ political</w:t>
      </w:r>
      <w:r w:rsidR="00487D67" w:rsidRPr="005B1E18">
        <w:rPr>
          <w:color w:val="000000" w:themeColor="text1"/>
        </w:rPr>
        <w:t xml:space="preserve"> ideology </w:t>
      </w:r>
      <w:r w:rsidR="00487D67">
        <w:rPr>
          <w:color w:val="000000" w:themeColor="text1"/>
        </w:rPr>
        <w:t>was measured with</w:t>
      </w:r>
      <w:r w:rsidR="00487D67" w:rsidRPr="005B1E18">
        <w:rPr>
          <w:color w:val="000000" w:themeColor="text1"/>
        </w:rPr>
        <w:t xml:space="preserve"> three survey items asking respondents to place themselves on an 11-point, L-R scale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Liberal</w:t>
      </w:r>
      <w:r w:rsidR="00487D67" w:rsidRPr="005B1E18">
        <w:rPr>
          <w:color w:val="000000" w:themeColor="text1"/>
        </w:rPr>
        <w:t xml:space="preserve">, </w:t>
      </w:r>
      <w:r w:rsidR="00BF3CA8">
        <w:rPr>
          <w:color w:val="000000" w:themeColor="text1"/>
        </w:rPr>
        <w:t>0</w:t>
      </w:r>
      <w:r w:rsidR="00487D67" w:rsidRPr="005B1E18">
        <w:rPr>
          <w:color w:val="000000" w:themeColor="text1"/>
        </w:rPr>
        <w:t xml:space="preserve"> = </w:t>
      </w:r>
      <w:r w:rsidR="00487D67" w:rsidRPr="00E01B1E">
        <w:rPr>
          <w:i/>
          <w:iCs/>
          <w:color w:val="000000" w:themeColor="text1"/>
        </w:rPr>
        <w:t>Neutral</w:t>
      </w:r>
      <w:r w:rsidR="00487D67" w:rsidRPr="005B1E18">
        <w:rPr>
          <w:color w:val="000000" w:themeColor="text1"/>
        </w:rPr>
        <w:t xml:space="preserve">, </w:t>
      </w:r>
      <w:r w:rsidR="00BF3CA8">
        <w:rPr>
          <w:color w:val="000000" w:themeColor="text1"/>
        </w:rPr>
        <w:t>5</w:t>
      </w:r>
      <w:r w:rsidR="00487D67">
        <w:rPr>
          <w:color w:val="000000" w:themeColor="text1"/>
        </w:rPr>
        <w:t xml:space="preserve"> </w:t>
      </w:r>
      <w:r w:rsidR="00487D67" w:rsidRPr="005B1E18">
        <w:rPr>
          <w:color w:val="000000" w:themeColor="text1"/>
        </w:rPr>
        <w:t xml:space="preserve">= </w:t>
      </w:r>
      <w:r w:rsidR="00487D67" w:rsidRPr="00E01B1E">
        <w:rPr>
          <w:i/>
          <w:iCs/>
          <w:color w:val="000000" w:themeColor="text1"/>
        </w:rPr>
        <w:t>Conservative</w:t>
      </w:r>
      <w:r w:rsidR="00487D67" w:rsidRPr="005B1E18">
        <w:rPr>
          <w:color w:val="000000" w:themeColor="text1"/>
        </w:rPr>
        <w:t xml:space="preserve">). These </w:t>
      </w:r>
      <w:r w:rsidR="00FC684B">
        <w:rPr>
          <w:color w:val="000000" w:themeColor="text1"/>
        </w:rPr>
        <w:t>item has a mean of</w:t>
      </w:r>
      <w:r w:rsidR="00487D67" w:rsidRPr="00BF3CA8">
        <w:rPr>
          <w:color w:val="000000" w:themeColor="text1"/>
        </w:rPr>
        <w:t xml:space="preserve"> </w:t>
      </w:r>
      <w:r w:rsidR="00BF3CA8" w:rsidRPr="00BF3CA8">
        <w:rPr>
          <w:color w:val="000000" w:themeColor="text1"/>
        </w:rPr>
        <w:t>0.2</w:t>
      </w:r>
      <w:r w:rsidR="00FC684B">
        <w:rPr>
          <w:color w:val="000000" w:themeColor="text1"/>
        </w:rPr>
        <w:t xml:space="preserve"> (</w:t>
      </w:r>
      <w:r w:rsidR="00487D67" w:rsidRPr="00BF3CA8">
        <w:rPr>
          <w:i/>
          <w:iCs/>
          <w:color w:val="000000" w:themeColor="text1"/>
        </w:rPr>
        <w:t>SD</w:t>
      </w:r>
      <w:r w:rsidR="00487D67" w:rsidRPr="00BF3CA8">
        <w:rPr>
          <w:color w:val="000000" w:themeColor="text1"/>
        </w:rPr>
        <w:t xml:space="preserve"> =</w:t>
      </w:r>
      <w:r w:rsidR="00BF3CA8" w:rsidRPr="00BF3CA8">
        <w:rPr>
          <w:color w:val="000000" w:themeColor="text1"/>
        </w:rPr>
        <w:t xml:space="preserve"> 3.0</w:t>
      </w:r>
      <w:r w:rsidR="00487D67" w:rsidRPr="005B1E18">
        <w:rPr>
          <w:color w:val="000000" w:themeColor="text1"/>
        </w:rPr>
        <w:t>).</w:t>
      </w:r>
    </w:p>
    <w:p w14:paraId="759BFEA1" w14:textId="1D67952A" w:rsidR="00FE68E4" w:rsidRPr="00FE68E4" w:rsidRDefault="00FE68E4" w:rsidP="00C16C28">
      <w:pPr>
        <w:spacing w:line="480" w:lineRule="auto"/>
        <w:rPr>
          <w:b/>
          <w:bCs/>
          <w:i/>
          <w:iCs/>
        </w:rPr>
      </w:pPr>
      <w:r w:rsidRPr="00FE68E4">
        <w:rPr>
          <w:b/>
          <w:bCs/>
          <w:i/>
          <w:iCs/>
        </w:rPr>
        <w:t>Control Variables</w:t>
      </w:r>
    </w:p>
    <w:p w14:paraId="0C95CFA0" w14:textId="4CEB3AC4" w:rsidR="006B4FA0" w:rsidRDefault="006D1683" w:rsidP="00C16C28">
      <w:pPr>
        <w:spacing w:line="480" w:lineRule="auto"/>
      </w:pPr>
      <w:r>
        <w:rPr>
          <w:b/>
          <w:bCs/>
        </w:rPr>
        <w:tab/>
      </w:r>
      <w:r w:rsidR="00FE68E4">
        <w:t xml:space="preserve">Regression analyses control for demographics, including </w:t>
      </w:r>
      <w:r w:rsidR="00FE68E4" w:rsidRPr="00FE68E4">
        <w:rPr>
          <w:i/>
          <w:iCs/>
        </w:rPr>
        <w:t>age</w:t>
      </w:r>
      <w:r w:rsidR="00FE68E4">
        <w:t xml:space="preserve"> (</w:t>
      </w:r>
      <w:r w:rsidR="00FE68E4" w:rsidRPr="003E71DB">
        <w:rPr>
          <w:i/>
          <w:iCs/>
        </w:rPr>
        <w:t>M</w:t>
      </w:r>
      <w:r w:rsidR="00FE68E4" w:rsidRPr="003E71DB">
        <w:t xml:space="preserve"> = </w:t>
      </w:r>
      <w:r w:rsidR="003E71DB" w:rsidRPr="003E71DB">
        <w:t>3.0</w:t>
      </w:r>
      <w:r w:rsidR="00FE68E4" w:rsidRPr="003E71DB">
        <w:t xml:space="preserve">, </w:t>
      </w:r>
      <w:r w:rsidR="00FE68E4" w:rsidRPr="003E71DB">
        <w:rPr>
          <w:i/>
          <w:iCs/>
        </w:rPr>
        <w:t>SD</w:t>
      </w:r>
      <w:r w:rsidR="00FE68E4" w:rsidRPr="003E71DB">
        <w:t xml:space="preserve"> =</w:t>
      </w:r>
      <w:r w:rsidR="00FE68E4">
        <w:t xml:space="preserve"> </w:t>
      </w:r>
      <w:r w:rsidR="003E71DB">
        <w:t xml:space="preserve">1.6 </w:t>
      </w:r>
      <w:r w:rsidR="003E71DB" w:rsidRPr="00726760">
        <w:t xml:space="preserve">where 1 = </w:t>
      </w:r>
      <w:r w:rsidR="00726760" w:rsidRPr="00726760">
        <w:rPr>
          <w:i/>
          <w:iCs/>
        </w:rPr>
        <w:t>18-24</w:t>
      </w:r>
      <w:r w:rsidR="003E71DB" w:rsidRPr="00726760">
        <w:t xml:space="preserve"> and</w:t>
      </w:r>
      <w:r w:rsidR="00726760" w:rsidRPr="00726760">
        <w:t xml:space="preserve"> 8</w:t>
      </w:r>
      <w:r w:rsidR="003E71DB" w:rsidRPr="00726760">
        <w:t xml:space="preserve"> = </w:t>
      </w:r>
      <w:r w:rsidR="00726760" w:rsidRPr="00726760">
        <w:rPr>
          <w:i/>
          <w:iCs/>
          <w:color w:val="000000" w:themeColor="text1"/>
        </w:rPr>
        <w:t>85 or older</w:t>
      </w:r>
      <w:r w:rsidR="00FE68E4" w:rsidRPr="00726760">
        <w:t xml:space="preserve">), </w:t>
      </w:r>
      <w:r w:rsidR="00FE68E4" w:rsidRPr="00726760">
        <w:rPr>
          <w:i/>
          <w:iCs/>
        </w:rPr>
        <w:t>gender</w:t>
      </w:r>
      <w:r w:rsidR="00FE68E4">
        <w:t xml:space="preserve"> </w:t>
      </w:r>
      <w:r w:rsidR="00143DF5">
        <w:t>(</w:t>
      </w:r>
      <w:r w:rsidR="006740F0" w:rsidRPr="006740F0">
        <w:t>51</w:t>
      </w:r>
      <w:r w:rsidR="00FE68E4" w:rsidRPr="006740F0">
        <w:t>% female</w:t>
      </w:r>
      <w:r w:rsidR="00FE68E4">
        <w:t xml:space="preserve">, including </w:t>
      </w:r>
      <w:r w:rsidR="00143DF5">
        <w:t>1</w:t>
      </w:r>
      <w:r w:rsidR="00FE68E4">
        <w:t xml:space="preserve"> non-binary respondent), </w:t>
      </w:r>
      <w:r w:rsidR="00FE68E4" w:rsidRPr="00FE68E4">
        <w:rPr>
          <w:i/>
          <w:iCs/>
        </w:rPr>
        <w:t>race</w:t>
      </w:r>
      <w:r w:rsidR="00FE68E4">
        <w:t xml:space="preserve"> (</w:t>
      </w:r>
      <w:r w:rsidR="006740F0" w:rsidRPr="006740F0">
        <w:t>40</w:t>
      </w:r>
      <w:r w:rsidR="00FE68E4" w:rsidRPr="006740F0">
        <w:t>% persons</w:t>
      </w:r>
      <w:r w:rsidR="00FE68E4">
        <w:t xml:space="preserve"> of color, not including white-identifying Hispanics), </w:t>
      </w:r>
      <w:r w:rsidR="00FE68E4" w:rsidRPr="00FE68E4">
        <w:rPr>
          <w:i/>
          <w:iCs/>
        </w:rPr>
        <w:t>educa</w:t>
      </w:r>
      <w:r w:rsidR="00FE68E4" w:rsidRPr="006740F0">
        <w:rPr>
          <w:i/>
          <w:iCs/>
        </w:rPr>
        <w:t>tion</w:t>
      </w:r>
      <w:r w:rsidR="00FE68E4" w:rsidRPr="006740F0">
        <w:t xml:space="preserve"> (</w:t>
      </w:r>
      <w:r w:rsidR="00FE68E4" w:rsidRPr="006740F0">
        <w:rPr>
          <w:i/>
          <w:iCs/>
        </w:rPr>
        <w:t xml:space="preserve">M </w:t>
      </w:r>
      <w:r w:rsidR="00FE68E4" w:rsidRPr="006740F0">
        <w:t xml:space="preserve">= </w:t>
      </w:r>
      <w:r w:rsidR="006740F0" w:rsidRPr="006740F0">
        <w:t>4.5</w:t>
      </w:r>
      <w:r w:rsidR="00FE68E4" w:rsidRPr="006740F0">
        <w:t xml:space="preserve">, </w:t>
      </w:r>
      <w:r w:rsidR="00FE68E4" w:rsidRPr="006740F0">
        <w:rPr>
          <w:i/>
          <w:iCs/>
        </w:rPr>
        <w:t>SD</w:t>
      </w:r>
      <w:r w:rsidR="00FE68E4" w:rsidRPr="006740F0">
        <w:t xml:space="preserve"> = </w:t>
      </w:r>
      <w:r w:rsidR="006740F0" w:rsidRPr="006740F0">
        <w:t xml:space="preserve">1.8 </w:t>
      </w:r>
      <w:r w:rsidR="00FE68E4" w:rsidRPr="006740F0">
        <w:t xml:space="preserve">on a </w:t>
      </w:r>
      <w:r w:rsidR="006740F0" w:rsidRPr="006740F0">
        <w:t>7</w:t>
      </w:r>
      <w:r w:rsidR="00FE68E4" w:rsidRPr="006740F0">
        <w:t xml:space="preserve">-point scale where 1 = </w:t>
      </w:r>
      <w:r w:rsidR="00FE68E4" w:rsidRPr="006740F0">
        <w:rPr>
          <w:i/>
          <w:iCs/>
        </w:rPr>
        <w:t>No high school</w:t>
      </w:r>
      <w:r w:rsidR="00FE68E4" w:rsidRPr="006740F0">
        <w:t xml:space="preserve"> </w:t>
      </w:r>
      <w:r w:rsidR="00FE68E4" w:rsidRPr="006740F0">
        <w:rPr>
          <w:i/>
          <w:iCs/>
        </w:rPr>
        <w:t>diploma</w:t>
      </w:r>
      <w:r w:rsidR="00FE68E4" w:rsidRPr="006740F0">
        <w:t xml:space="preserve"> and </w:t>
      </w:r>
      <w:r w:rsidR="006740F0" w:rsidRPr="006740F0">
        <w:t>7</w:t>
      </w:r>
      <w:r w:rsidR="00FE68E4" w:rsidRPr="006740F0">
        <w:t xml:space="preserve"> = </w:t>
      </w:r>
      <w:r w:rsidR="00FE68E4" w:rsidRPr="006740F0">
        <w:rPr>
          <w:i/>
          <w:iCs/>
        </w:rPr>
        <w:t>Post-graduate degree</w:t>
      </w:r>
      <w:r w:rsidR="00FE68E4" w:rsidRPr="006740F0">
        <w:t xml:space="preserve">) and </w:t>
      </w:r>
      <w:r w:rsidR="00FE68E4" w:rsidRPr="006740F0">
        <w:rPr>
          <w:i/>
          <w:iCs/>
        </w:rPr>
        <w:t>income</w:t>
      </w:r>
      <w:r w:rsidR="00FE68E4" w:rsidRPr="006740F0">
        <w:t xml:space="preserve"> (</w:t>
      </w:r>
      <w:r w:rsidR="00FE68E4" w:rsidRPr="006740F0">
        <w:rPr>
          <w:i/>
          <w:iCs/>
        </w:rPr>
        <w:t>M</w:t>
      </w:r>
      <w:r w:rsidR="00FE68E4" w:rsidRPr="006740F0">
        <w:t xml:space="preserve"> = </w:t>
      </w:r>
      <w:r w:rsidR="006740F0" w:rsidRPr="006740F0">
        <w:t>4.7</w:t>
      </w:r>
      <w:r w:rsidR="00FE68E4" w:rsidRPr="006740F0">
        <w:t xml:space="preserve">, </w:t>
      </w:r>
      <w:r w:rsidR="00FE68E4" w:rsidRPr="006740F0">
        <w:rPr>
          <w:i/>
          <w:iCs/>
        </w:rPr>
        <w:t>SD</w:t>
      </w:r>
      <w:r w:rsidR="00FE68E4" w:rsidRPr="006740F0">
        <w:t xml:space="preserve"> = </w:t>
      </w:r>
      <w:r w:rsidR="006740F0" w:rsidRPr="006740F0">
        <w:t xml:space="preserve">2.3 </w:t>
      </w:r>
      <w:r w:rsidR="00FE68E4" w:rsidRPr="006740F0">
        <w:t>on a</w:t>
      </w:r>
      <w:r w:rsidR="006740F0" w:rsidRPr="006740F0">
        <w:t>n</w:t>
      </w:r>
      <w:r w:rsidR="00FE68E4" w:rsidRPr="006740F0">
        <w:t xml:space="preserve"> </w:t>
      </w:r>
      <w:r w:rsidR="006740F0" w:rsidRPr="006740F0">
        <w:t>8</w:t>
      </w:r>
      <w:r w:rsidR="00FE68E4" w:rsidRPr="006740F0">
        <w:t xml:space="preserve">-point scale where 1 = </w:t>
      </w:r>
      <w:r w:rsidR="00FE68E4" w:rsidRPr="006740F0">
        <w:rPr>
          <w:i/>
          <w:iCs/>
        </w:rPr>
        <w:t>Less than $15,000</w:t>
      </w:r>
      <w:r w:rsidR="00FE68E4" w:rsidRPr="006740F0">
        <w:t xml:space="preserve"> and 7 = </w:t>
      </w:r>
      <w:r w:rsidR="00FE68E4" w:rsidRPr="006740F0">
        <w:rPr>
          <w:i/>
          <w:iCs/>
        </w:rPr>
        <w:t>More than $150,000</w:t>
      </w:r>
      <w:r w:rsidR="00FE68E4" w:rsidRPr="006740F0">
        <w:t xml:space="preserve">). Finally, analyses control for </w:t>
      </w:r>
      <w:r w:rsidR="00FE68E4" w:rsidRPr="006740F0">
        <w:rPr>
          <w:i/>
          <w:iCs/>
        </w:rPr>
        <w:t>political interest</w:t>
      </w:r>
      <w:r w:rsidR="00FE68E4" w:rsidRPr="006740F0">
        <w:t xml:space="preserve">, which was measured with three items asking how interested </w:t>
      </w:r>
      <w:r w:rsidR="00645E98" w:rsidRPr="006740F0">
        <w:t>respondents</w:t>
      </w:r>
      <w:r w:rsidR="00FE68E4" w:rsidRPr="006740F0">
        <w:t xml:space="preserve"> are (1 = </w:t>
      </w:r>
      <w:r w:rsidR="00FE68E4" w:rsidRPr="006740F0">
        <w:rPr>
          <w:i/>
          <w:iCs/>
        </w:rPr>
        <w:t>Not at all</w:t>
      </w:r>
      <w:r w:rsidR="00FE68E4" w:rsidRPr="006740F0">
        <w:t xml:space="preserve"> and 5 = </w:t>
      </w:r>
      <w:r w:rsidR="00FE68E4" w:rsidRPr="006740F0">
        <w:rPr>
          <w:i/>
          <w:iCs/>
        </w:rPr>
        <w:t>Very</w:t>
      </w:r>
      <w:r w:rsidR="00FE68E4" w:rsidRPr="006740F0">
        <w:t xml:space="preserve">) in politics, news, and community </w:t>
      </w:r>
      <w:r w:rsidR="00645E98" w:rsidRPr="006740F0">
        <w:t>(</w:t>
      </w:r>
      <w:r w:rsidR="00645E98" w:rsidRPr="006740F0">
        <w:rPr>
          <w:i/>
          <w:iCs/>
        </w:rPr>
        <w:t>M</w:t>
      </w:r>
      <w:r w:rsidR="00645E98" w:rsidRPr="006740F0">
        <w:t xml:space="preserve"> = </w:t>
      </w:r>
      <w:r w:rsidR="006740F0" w:rsidRPr="006740F0">
        <w:t>3.5</w:t>
      </w:r>
      <w:r w:rsidR="00645E98" w:rsidRPr="006740F0">
        <w:t xml:space="preserve">, </w:t>
      </w:r>
      <w:r w:rsidR="00645E98" w:rsidRPr="006740F0">
        <w:rPr>
          <w:i/>
          <w:iCs/>
        </w:rPr>
        <w:t>SD</w:t>
      </w:r>
      <w:r w:rsidR="00645E98" w:rsidRPr="006740F0">
        <w:t xml:space="preserve"> =</w:t>
      </w:r>
      <w:r w:rsidR="006740F0" w:rsidRPr="006740F0">
        <w:t xml:space="preserve"> 1.0</w:t>
      </w:r>
      <w:r w:rsidR="00645E98" w:rsidRPr="006740F0">
        <w:t>)</w:t>
      </w:r>
      <w:r w:rsidR="00FE68E4" w:rsidRPr="006740F0">
        <w:t>.</w:t>
      </w:r>
      <w:r w:rsidR="00FE68E4">
        <w:t xml:space="preserve"> </w:t>
      </w:r>
    </w:p>
    <w:p w14:paraId="26E58E04" w14:textId="2996D794" w:rsidR="00EC2756" w:rsidRDefault="005A51E3" w:rsidP="00EC2756">
      <w:pPr>
        <w:spacing w:line="480" w:lineRule="auto"/>
        <w:jc w:val="center"/>
        <w:rPr>
          <w:b/>
          <w:bCs/>
        </w:rPr>
      </w:pPr>
      <w:r w:rsidRPr="005A51E3">
        <w:rPr>
          <w:b/>
          <w:bCs/>
        </w:rPr>
        <w:t>Analysis and Results</w:t>
      </w:r>
      <w:r w:rsidR="00EC2756">
        <w:rPr>
          <w:b/>
          <w:bCs/>
        </w:rPr>
        <w:t xml:space="preserve">: </w:t>
      </w:r>
      <w:r w:rsidR="00EC2756" w:rsidRPr="00EC2756">
        <w:rPr>
          <w:b/>
          <w:bCs/>
          <w:highlight w:val="yellow"/>
        </w:rPr>
        <w:t>INCORPORATE RQs/Hs</w:t>
      </w:r>
    </w:p>
    <w:p w14:paraId="3AC22FF8" w14:textId="1076569D" w:rsidR="005A51E3" w:rsidRPr="00EC2756" w:rsidRDefault="005A51E3" w:rsidP="00EC2756">
      <w:pPr>
        <w:spacing w:line="480" w:lineRule="auto"/>
        <w:rPr>
          <w:b/>
          <w:bCs/>
        </w:rPr>
      </w:pPr>
      <w:r>
        <w:tab/>
        <w:t xml:space="preserve">Following previous work on audience overlap </w:t>
      </w:r>
      <w:r w:rsidRPr="00255BD7">
        <w:t xml:space="preserve">studies (e.g., </w:t>
      </w:r>
      <w:proofErr w:type="spellStart"/>
      <w:r w:rsidRPr="00255BD7">
        <w:rPr>
          <w:bCs/>
          <w:color w:val="000000" w:themeColor="text1"/>
        </w:rPr>
        <w:t>Kzsiak</w:t>
      </w:r>
      <w:proofErr w:type="spellEnd"/>
      <w:r w:rsidRPr="00255BD7">
        <w:rPr>
          <w:bCs/>
          <w:color w:val="000000" w:themeColor="text1"/>
        </w:rPr>
        <w:t xml:space="preserve">, 2011; </w:t>
      </w:r>
      <w:proofErr w:type="spellStart"/>
      <w:r w:rsidRPr="00255BD7">
        <w:rPr>
          <w:color w:val="000000" w:themeColor="text1"/>
        </w:rPr>
        <w:t>Mukerjee</w:t>
      </w:r>
      <w:proofErr w:type="spellEnd"/>
      <w:r w:rsidRPr="00255BD7">
        <w:rPr>
          <w:color w:val="000000" w:themeColor="text1"/>
        </w:rPr>
        <w:t xml:space="preserve"> et al., 2018</w:t>
      </w:r>
      <w:r w:rsidRPr="00255BD7">
        <w:t>), we constructed a network projection of audience overlap from the open-ended news use measures. Defining audience overlap as the extent to which the audience</w:t>
      </w:r>
      <w:r>
        <w:t xml:space="preserve"> for one news organization is contained within the audience of another, the network projection is constituted by individual respondents who are connected via shared attention to news organizations, which occurs when two or more respondents name the same news organization. Thus, news organizations act as nodes in the network, and a respondents names two organizations, the projection creates an edge between the two nodes. The more frequently the organizations are co-mentioned, the larger the edge weight of the connection between them. Based on recommendations from prior literature, the </w:t>
      </w:r>
      <w:r w:rsidRPr="00255BD7">
        <w:t xml:space="preserve">projected network was filtered to reduce systematic measurement error by removing connections with an edge weight &lt; </w:t>
      </w:r>
      <w:r w:rsidR="003E046F">
        <w:t>2</w:t>
      </w:r>
      <w:r w:rsidRPr="00255BD7">
        <w:t xml:space="preserve"> (Barnidge et al., 2021). While studies of audience attention networks employing close-ended survey measures use other filtration methods designed to reduce non-systematic measurement error (</w:t>
      </w:r>
      <w:r w:rsidRPr="00255BD7">
        <w:rPr>
          <w:bCs/>
          <w:color w:val="000000" w:themeColor="text1"/>
        </w:rPr>
        <w:t xml:space="preserve">Mangold &amp; </w:t>
      </w:r>
      <w:proofErr w:type="spellStart"/>
      <w:r w:rsidRPr="00255BD7">
        <w:rPr>
          <w:bCs/>
          <w:color w:val="000000" w:themeColor="text1"/>
        </w:rPr>
        <w:t>Scharkow</w:t>
      </w:r>
      <w:proofErr w:type="spellEnd"/>
      <w:r w:rsidRPr="00255BD7">
        <w:rPr>
          <w:bCs/>
          <w:color w:val="000000" w:themeColor="text1"/>
        </w:rPr>
        <w:t>, 2020</w:t>
      </w:r>
      <w:r w:rsidRPr="00255BD7">
        <w:t xml:space="preserve">), open-ended data present a different problem, that of systematic measurement error, </w:t>
      </w:r>
      <w:r w:rsidRPr="00255BD7">
        <w:rPr>
          <w:bCs/>
          <w:color w:val="000000" w:themeColor="text1"/>
        </w:rPr>
        <w:t xml:space="preserve">which arises from systematic tendencies to over- or underestimate phenomena of interest (King et al., 1994). Therefore, we rely on filtration methods specifically tailored to this </w:t>
      </w:r>
      <w:r w:rsidRPr="00255BD7">
        <w:t xml:space="preserve">measurement issue. </w:t>
      </w:r>
    </w:p>
    <w:p w14:paraId="46B71270" w14:textId="77777777" w:rsidR="005A51E3" w:rsidRPr="005E7B66" w:rsidRDefault="005A51E3" w:rsidP="00C16C28">
      <w:pPr>
        <w:spacing w:line="480" w:lineRule="auto"/>
      </w:pPr>
      <w:r w:rsidRPr="00255BD7">
        <w:tab/>
        <w:t xml:space="preserve">After filtering the network, we ran a series of clustering algorithms on the projection that: a) best fit the theoretical assumptions for audience fragmentation; and b) produced the most consistent results. </w:t>
      </w:r>
      <w:proofErr w:type="spellStart"/>
      <w:r w:rsidRPr="00255BD7">
        <w:t>Louvian</w:t>
      </w:r>
      <w:proofErr w:type="spellEnd"/>
      <w:r w:rsidRPr="00255BD7">
        <w:t xml:space="preserve"> clustering met these criteria, producing three stable “news niches” (see Figure 1), which we have labeled according to the organizations they comprise (see Table 1): (1) </w:t>
      </w:r>
      <w:r w:rsidRPr="00255BD7">
        <w:rPr>
          <w:i/>
          <w:iCs/>
        </w:rPr>
        <w:t>right-leaning cable</w:t>
      </w:r>
      <w:r w:rsidRPr="00255BD7">
        <w:t xml:space="preserve"> </w:t>
      </w:r>
      <w:r w:rsidRPr="00255BD7">
        <w:rPr>
          <w:i/>
          <w:iCs/>
        </w:rPr>
        <w:t>and television</w:t>
      </w:r>
      <w:r w:rsidRPr="00255BD7">
        <w:t>, which is characterized by high l</w:t>
      </w:r>
      <w:r>
        <w:t xml:space="preserve">evels of attention to television news (both national broadcast and cable news on the left and right), as well as prominent right-wing or right-leaning digital news organizations (e.g., Breitbart and the </w:t>
      </w:r>
      <w:r>
        <w:rPr>
          <w:i/>
          <w:iCs/>
        </w:rPr>
        <w:t>New York Post</w:t>
      </w:r>
      <w:r>
        <w:t>); (2)</w:t>
      </w:r>
      <w:r>
        <w:rPr>
          <w:i/>
          <w:iCs/>
        </w:rPr>
        <w:t xml:space="preserve"> left-leaning elite press</w:t>
      </w:r>
      <w:r>
        <w:t xml:space="preserve">, comprising prominent coastal prestige newspapers including the </w:t>
      </w:r>
      <w:r>
        <w:rPr>
          <w:i/>
          <w:iCs/>
        </w:rPr>
        <w:t>New York Times</w:t>
      </w:r>
      <w:r>
        <w:t xml:space="preserve"> and the </w:t>
      </w:r>
      <w:r>
        <w:rPr>
          <w:i/>
          <w:iCs/>
        </w:rPr>
        <w:t>Washington Post</w:t>
      </w:r>
      <w:r>
        <w:t>, along with left-leaning digital news organizations such (e.g., Huffington Post and Politico);</w:t>
      </w:r>
      <w:r>
        <w:rPr>
          <w:i/>
          <w:iCs/>
        </w:rPr>
        <w:t xml:space="preserve"> </w:t>
      </w:r>
      <w:r>
        <w:t xml:space="preserve">and (3) </w:t>
      </w:r>
      <w:r>
        <w:rPr>
          <w:i/>
          <w:iCs/>
        </w:rPr>
        <w:t>local—aggregators</w:t>
      </w:r>
      <w:r>
        <w:t xml:space="preserve">, which features heavy reliance on news aggregators, local media, and social media in addition to prominent centrist newspapers (e.g., </w:t>
      </w:r>
      <w:r>
        <w:rPr>
          <w:i/>
          <w:iCs/>
        </w:rPr>
        <w:t>USA Today</w:t>
      </w:r>
      <w:r>
        <w:t xml:space="preserve"> and the </w:t>
      </w:r>
      <w:r>
        <w:rPr>
          <w:i/>
          <w:iCs/>
        </w:rPr>
        <w:t>Chicago Tribune</w:t>
      </w:r>
      <w:r>
        <w:t xml:space="preserve">). After obtaining these categories from the cluster analysis, respondents were assigned a nominal code representing their news niche based on the extent to which their responses to the open-ended news attention measures aligned with one of the categories (cable: </w:t>
      </w:r>
      <w:r w:rsidRPr="00A114FC">
        <w:rPr>
          <w:i/>
          <w:iCs/>
        </w:rPr>
        <w:t>n</w:t>
      </w:r>
      <w:r>
        <w:t xml:space="preserve"> = 905; elite: </w:t>
      </w:r>
      <w:r w:rsidRPr="00A114FC">
        <w:rPr>
          <w:i/>
          <w:iCs/>
        </w:rPr>
        <w:t>n</w:t>
      </w:r>
      <w:r>
        <w:t xml:space="preserve"> = 195; local: </w:t>
      </w:r>
      <w:r w:rsidRPr="00A114FC">
        <w:rPr>
          <w:i/>
          <w:iCs/>
        </w:rPr>
        <w:t>n</w:t>
      </w:r>
      <w:r>
        <w:t xml:space="preserve"> = 344). </w:t>
      </w:r>
      <w:r w:rsidRPr="00EF7DEB">
        <w:t>Respondents whose answers did not fall cleanly into one of the three categories were considered to have no niche</w:t>
      </w:r>
      <w:r>
        <w:t xml:space="preserve"> (</w:t>
      </w:r>
      <w:r w:rsidRPr="00A114FC">
        <w:rPr>
          <w:i/>
          <w:iCs/>
        </w:rPr>
        <w:t>n</w:t>
      </w:r>
      <w:r>
        <w:t xml:space="preserve"> = 564). </w:t>
      </w:r>
    </w:p>
    <w:p w14:paraId="784B2841" w14:textId="77777777" w:rsidR="005A51E3" w:rsidRDefault="005A51E3" w:rsidP="00C16C28">
      <w:pPr>
        <w:spacing w:line="480" w:lineRule="auto"/>
        <w:jc w:val="center"/>
      </w:pPr>
      <w:r>
        <w:t>[Insert Figure 1 and Table 1 about here]</w:t>
      </w:r>
    </w:p>
    <w:p w14:paraId="16C59A2E" w14:textId="77777777" w:rsidR="005A51E3" w:rsidRPr="002A7D2B" w:rsidRDefault="005A51E3" w:rsidP="00C16C28">
      <w:pPr>
        <w:spacing w:line="480" w:lineRule="auto"/>
      </w:pPr>
      <w:r>
        <w:tab/>
        <w:t xml:space="preserve">Having identified the three news niches, one-way ANOVA was used to assess the between-group and within-group variance in news ideology at both the organizational and individual levels. A visual inspection of the projection network shows considerable overlap among news niches (see Figure 1), which raises the question of whether there are differences between the niches in terms of news ideology. The answer to this question is unequivocally yes. At both the organizational and individual levels, the between-group variance is substantially larger than the within-group variance (see Table 2), resulting in significant </w:t>
      </w:r>
      <w:r>
        <w:rPr>
          <w:i/>
          <w:iCs/>
        </w:rPr>
        <w:t>F</w:t>
      </w:r>
      <w:r>
        <w:t xml:space="preserve">-statistics (at the organizational level, </w:t>
      </w:r>
      <w:r>
        <w:rPr>
          <w:i/>
          <w:iCs/>
        </w:rPr>
        <w:t xml:space="preserve">F </w:t>
      </w:r>
      <w:r>
        <w:t xml:space="preserve">(2) = 5.19, </w:t>
      </w:r>
      <w:r>
        <w:rPr>
          <w:i/>
          <w:iCs/>
        </w:rPr>
        <w:t xml:space="preserve">p </w:t>
      </w:r>
      <w:r>
        <w:t xml:space="preserve">= 0.011; at the individual level, </w:t>
      </w:r>
      <w:r>
        <w:rPr>
          <w:i/>
          <w:iCs/>
        </w:rPr>
        <w:t xml:space="preserve">F </w:t>
      </w:r>
      <w:r>
        <w:t xml:space="preserve">(2) = 81.20, </w:t>
      </w:r>
      <w:r>
        <w:rPr>
          <w:i/>
          <w:iCs/>
        </w:rPr>
        <w:t xml:space="preserve">p </w:t>
      </w:r>
      <w:r>
        <w:t xml:space="preserve">&lt; 0.001), which can be interpreted as the ratios of between-group to within-group variance. These results indicate that the differences between the news niches are larger than differences among individuals within each niche. A closer inspection of the means for news ideology show that at both levels, the mean of the </w:t>
      </w:r>
      <w:r>
        <w:rPr>
          <w:i/>
          <w:iCs/>
        </w:rPr>
        <w:t>elite</w:t>
      </w:r>
      <w:r>
        <w:t xml:space="preserve"> group is different from the means of the other two groups (see Figure 2), with a significantly more liberal news ideology (</w:t>
      </w:r>
      <w:r>
        <w:rPr>
          <w:i/>
          <w:iCs/>
        </w:rPr>
        <w:t xml:space="preserve">M = </w:t>
      </w:r>
      <w:r>
        <w:t xml:space="preserve">-0.79 versus a grand mean of -0.10 at the organizational level, and </w:t>
      </w:r>
      <w:r>
        <w:rPr>
          <w:i/>
          <w:iCs/>
        </w:rPr>
        <w:t>M</w:t>
      </w:r>
      <w:r>
        <w:t xml:space="preserve"> = -0.73 versus a grand mean of -0.10 at the individual level). Meanwhile, the other two groups have similar means, but different variances. The </w:t>
      </w:r>
      <w:r>
        <w:rPr>
          <w:i/>
          <w:iCs/>
        </w:rPr>
        <w:t xml:space="preserve">local </w:t>
      </w:r>
      <w:r>
        <w:t>group displays a relatively small variance estimate with cases tightly clustered around the mean (</w:t>
      </w:r>
      <w:r>
        <w:rPr>
          <w:i/>
          <w:iCs/>
        </w:rPr>
        <w:t>Var</w:t>
      </w:r>
      <w:r>
        <w:t xml:space="preserve">. = 0.09 at the organizational level and </w:t>
      </w:r>
      <w:r>
        <w:rPr>
          <w:i/>
          <w:iCs/>
        </w:rPr>
        <w:t>Var</w:t>
      </w:r>
      <w:r>
        <w:t xml:space="preserve">. = 0.15 at the individual level), whereas the </w:t>
      </w:r>
      <w:r>
        <w:rPr>
          <w:i/>
          <w:iCs/>
        </w:rPr>
        <w:t>cable</w:t>
      </w:r>
      <w:r>
        <w:t xml:space="preserve"> group displays a relatively large variance estimate with cases widely dispersed around the mean (</w:t>
      </w:r>
      <w:r>
        <w:rPr>
          <w:i/>
          <w:iCs/>
        </w:rPr>
        <w:t xml:space="preserve">Var. </w:t>
      </w:r>
      <w:r>
        <w:t>= 1.88 at the organizational level and 0.79 at the individual level). Thus, the three niches are substantially different from one another: The elite niche is solidly liberal with both individuals and organizations ranging from left-leaning to solid left; the local niche is primarily centrist, with individuals and organizations tightly clustered around the neutral point; and the cable niche is the most ideologically diverse, with a centrist average but also a broad array of individuals and organizations on either side.</w:t>
      </w:r>
    </w:p>
    <w:p w14:paraId="1A97C812" w14:textId="4BE3264B" w:rsidR="00EC2756" w:rsidRDefault="005A51E3" w:rsidP="00EC2756">
      <w:pPr>
        <w:spacing w:line="480" w:lineRule="auto"/>
        <w:jc w:val="center"/>
      </w:pPr>
      <w:r>
        <w:t>[Insert Table 2 and Figure 2 about here]</w:t>
      </w:r>
    </w:p>
    <w:p w14:paraId="05774FA5" w14:textId="77777777" w:rsidR="005A51E3" w:rsidRDefault="005A51E3" w:rsidP="00C16C28">
      <w:pPr>
        <w:spacing w:line="480" w:lineRule="auto"/>
      </w:pPr>
      <w:r>
        <w:tab/>
        <w:t>Next, we used multilevel modeling to assess the effects of individual ideology (i.e., political preferences) on news ideology (i.e., the valence of news exposure), while also accounting for how those effects are shaped by the news niches. Because the time-ordered and grouped data structure could produce measurement invariance, it is necessary to include both sampling frame and news niche as grouping variables (3 niches x 17 frames = 51 groups). Level-one predictors are centered on the group mean to ease interpretation of the fixed effects. Results are shown in Table 3. The first model in the table shows the baseline fixed and random effects of individual ideology. The fixed effect is positive and statistically significant (</w:t>
      </w:r>
      <w:r w:rsidRPr="00CC319D">
        <w:rPr>
          <w:i/>
          <w:iCs/>
          <w:sz w:val="22"/>
          <w:szCs w:val="22"/>
        </w:rPr>
        <w:t>b</w:t>
      </w:r>
      <w:r>
        <w:t xml:space="preserve"> = 0.06, </w:t>
      </w:r>
      <w:r>
        <w:rPr>
          <w:i/>
          <w:iCs/>
        </w:rPr>
        <w:t>SE</w:t>
      </w:r>
      <w:r>
        <w:t xml:space="preserve"> = 0.01, </w:t>
      </w:r>
      <w:r>
        <w:rPr>
          <w:i/>
          <w:iCs/>
        </w:rPr>
        <w:t>p</w:t>
      </w:r>
      <w:r>
        <w:t xml:space="preserve"> &lt; 0.001). But while the intercept for news ideology does vary between groups (</w:t>
      </w:r>
      <w:r>
        <w:rPr>
          <w:i/>
          <w:iCs/>
        </w:rPr>
        <w:t xml:space="preserve">Var. </w:t>
      </w:r>
      <w:r>
        <w:t>= 0.09), the random effect of individual ideology is close to zero (</w:t>
      </w:r>
      <w:r>
        <w:rPr>
          <w:i/>
          <w:iCs/>
        </w:rPr>
        <w:t xml:space="preserve">Var. </w:t>
      </w:r>
      <w:r>
        <w:t xml:space="preserve">= 0.00), resulting in a relatively low ICC of 0.17. These result indicate that while the mean for news ideology may vary across groups, the effect of individual ideology on news ideology is relatively stable. </w:t>
      </w:r>
    </w:p>
    <w:p w14:paraId="4D372669" w14:textId="77777777" w:rsidR="005A51E3" w:rsidRDefault="005A51E3" w:rsidP="00C16C28">
      <w:pPr>
        <w:spacing w:line="480" w:lineRule="auto"/>
        <w:jc w:val="center"/>
      </w:pPr>
      <w:r>
        <w:t>[Insert Table 3 about here]</w:t>
      </w:r>
    </w:p>
    <w:p w14:paraId="57C97032" w14:textId="77777777" w:rsidR="005A51E3" w:rsidRPr="006C7584" w:rsidRDefault="005A51E3" w:rsidP="00C16C28">
      <w:pPr>
        <w:spacing w:line="480" w:lineRule="auto"/>
      </w:pPr>
      <w:r>
        <w:tab/>
        <w:t xml:space="preserve">The next two models in the table layer on contextual effects for audience ideology and organizational ideology. These can be interpreted as characteristics of news niches: Audience ideology is calculated as the group mean of individual ideology within each niche, and organizational ideology is calculated as the group mean of news ideology within each niche. Thus, the former captures the effects of </w:t>
      </w:r>
      <w:r>
        <w:rPr>
          <w:i/>
          <w:iCs/>
        </w:rPr>
        <w:t>the ideology of other people within a niche</w:t>
      </w:r>
      <w:r>
        <w:t xml:space="preserve">, and the latter captures the effects of </w:t>
      </w:r>
      <w:r>
        <w:rPr>
          <w:i/>
          <w:iCs/>
        </w:rPr>
        <w:t>the ideology of organizations with a niche</w:t>
      </w:r>
      <w:r>
        <w:t xml:space="preserve">. As shown in the table, both effects are statistically significant and also substantially larger than the effect of individual ideology. For audience ideology, the effect is </w:t>
      </w:r>
      <w:r w:rsidRPr="00CC319D">
        <w:rPr>
          <w:i/>
          <w:iCs/>
          <w:sz w:val="22"/>
          <w:szCs w:val="22"/>
        </w:rPr>
        <w:t>b</w:t>
      </w:r>
      <w:r>
        <w:t xml:space="preserve"> = 0.43 (</w:t>
      </w:r>
      <w:r>
        <w:rPr>
          <w:i/>
          <w:iCs/>
        </w:rPr>
        <w:t>SE</w:t>
      </w:r>
      <w:r>
        <w:t xml:space="preserve"> = 0.04, </w:t>
      </w:r>
      <w:r>
        <w:rPr>
          <w:i/>
          <w:iCs/>
        </w:rPr>
        <w:t>p</w:t>
      </w:r>
      <w:r>
        <w:t xml:space="preserve"> &lt; 0.001), and for organizational ideology, it is </w:t>
      </w:r>
      <w:r w:rsidRPr="00CC319D">
        <w:rPr>
          <w:i/>
          <w:iCs/>
          <w:sz w:val="22"/>
          <w:szCs w:val="22"/>
        </w:rPr>
        <w:t>b</w:t>
      </w:r>
      <w:r>
        <w:t xml:space="preserve"> = 1.02 (</w:t>
      </w:r>
      <w:r>
        <w:rPr>
          <w:i/>
          <w:iCs/>
        </w:rPr>
        <w:t>SE</w:t>
      </w:r>
      <w:r>
        <w:t xml:space="preserve"> = 0.09, </w:t>
      </w:r>
      <w:r>
        <w:rPr>
          <w:i/>
          <w:iCs/>
        </w:rPr>
        <w:t>p</w:t>
      </w:r>
      <w:r>
        <w:t xml:space="preserve"> &lt; 0.001). These effect sizes are compared in a dot-and-whisker plot in Figure 3, which clearly shows that the organizational effect is the largest and the individual effect is the smallest, with the audience effect in between. Therefore, these results show that while an individual’s own ideology matter when it comes to shaping the ideological valence of their news exposure,  the ideologies of organizations and other audience members within their news niche has a larger effect.   </w:t>
      </w:r>
    </w:p>
    <w:p w14:paraId="65E21723" w14:textId="77777777" w:rsidR="005A51E3" w:rsidRDefault="005A51E3" w:rsidP="00C16C28">
      <w:pPr>
        <w:spacing w:line="480" w:lineRule="auto"/>
        <w:jc w:val="center"/>
      </w:pPr>
      <w:r>
        <w:t>[Insert Figure 3 about here]</w:t>
      </w:r>
    </w:p>
    <w:p w14:paraId="2D9E85EA" w14:textId="77777777" w:rsidR="005A51E3" w:rsidRDefault="005A51E3" w:rsidP="00C16C28">
      <w:pPr>
        <w:spacing w:line="480" w:lineRule="auto"/>
        <w:rPr>
          <w:sz w:val="22"/>
          <w:szCs w:val="22"/>
        </w:rPr>
      </w:pPr>
      <w:r>
        <w:tab/>
        <w:t>The final two models in Table 3 test whether individual ideology interacts with audience ideology and/or organizational ideology. Results show a marginal but non-significant interaction with audience ideology (</w:t>
      </w:r>
      <w:r w:rsidRPr="00CC319D">
        <w:rPr>
          <w:i/>
          <w:iCs/>
          <w:sz w:val="22"/>
          <w:szCs w:val="22"/>
        </w:rPr>
        <w:t>b</w:t>
      </w:r>
      <w:r>
        <w:rPr>
          <w:i/>
          <w:iCs/>
          <w:sz w:val="22"/>
          <w:szCs w:val="22"/>
        </w:rPr>
        <w:t xml:space="preserve"> </w:t>
      </w:r>
      <w:r>
        <w:rPr>
          <w:sz w:val="22"/>
          <w:szCs w:val="22"/>
        </w:rPr>
        <w:t xml:space="preserve">= 0.02, </w:t>
      </w:r>
      <w:r>
        <w:rPr>
          <w:i/>
          <w:iCs/>
          <w:sz w:val="22"/>
          <w:szCs w:val="22"/>
        </w:rPr>
        <w:t>SE</w:t>
      </w:r>
      <w:r>
        <w:rPr>
          <w:sz w:val="22"/>
          <w:szCs w:val="22"/>
        </w:rPr>
        <w:t xml:space="preserve"> = 0.01, </w:t>
      </w:r>
      <w:r>
        <w:rPr>
          <w:i/>
          <w:iCs/>
          <w:sz w:val="22"/>
          <w:szCs w:val="22"/>
        </w:rPr>
        <w:t xml:space="preserve">p </w:t>
      </w:r>
      <w:r>
        <w:rPr>
          <w:sz w:val="22"/>
          <w:szCs w:val="22"/>
        </w:rPr>
        <w:t>&lt; .10</w:t>
      </w:r>
      <w:r>
        <w:t>), and a statistically significant interaction with organizational ideology (</w:t>
      </w:r>
      <w:r w:rsidRPr="00CC319D">
        <w:rPr>
          <w:i/>
          <w:iCs/>
          <w:sz w:val="22"/>
          <w:szCs w:val="22"/>
        </w:rPr>
        <w:t>b</w:t>
      </w:r>
      <w:r>
        <w:rPr>
          <w:i/>
          <w:iCs/>
          <w:sz w:val="22"/>
          <w:szCs w:val="22"/>
        </w:rPr>
        <w:t xml:space="preserve"> </w:t>
      </w:r>
      <w:r>
        <w:rPr>
          <w:sz w:val="22"/>
          <w:szCs w:val="22"/>
        </w:rPr>
        <w:t xml:space="preserve">= 0.08, </w:t>
      </w:r>
      <w:r>
        <w:rPr>
          <w:i/>
          <w:iCs/>
          <w:sz w:val="22"/>
          <w:szCs w:val="22"/>
        </w:rPr>
        <w:t>SE</w:t>
      </w:r>
      <w:r>
        <w:rPr>
          <w:sz w:val="22"/>
          <w:szCs w:val="22"/>
        </w:rPr>
        <w:t xml:space="preserve"> = 0.03, </w:t>
      </w:r>
      <w:r>
        <w:rPr>
          <w:i/>
          <w:iCs/>
          <w:sz w:val="22"/>
          <w:szCs w:val="22"/>
        </w:rPr>
        <w:t xml:space="preserve">p </w:t>
      </w:r>
      <w:r>
        <w:rPr>
          <w:sz w:val="22"/>
          <w:szCs w:val="22"/>
        </w:rPr>
        <w:t xml:space="preserve">&lt; .01). These conditional effects are plotted in Figure 4, which shows that the positive effect of individual ideology is stronger where it aligns with audience and organizational ideology (with the caveat that the interaction with audience ideology is marginal). </w:t>
      </w:r>
    </w:p>
    <w:p w14:paraId="35842093" w14:textId="743DEB34" w:rsidR="005A51E3" w:rsidRDefault="005A51E3" w:rsidP="00C16C28">
      <w:pPr>
        <w:spacing w:line="480" w:lineRule="auto"/>
        <w:jc w:val="center"/>
        <w:rPr>
          <w:sz w:val="22"/>
          <w:szCs w:val="22"/>
        </w:rPr>
      </w:pPr>
      <w:r>
        <w:rPr>
          <w:sz w:val="22"/>
          <w:szCs w:val="22"/>
        </w:rPr>
        <w:t>[Insert Figure 4 about here]</w:t>
      </w:r>
    </w:p>
    <w:p w14:paraId="0465373B" w14:textId="4AF6884A" w:rsidR="00AF100F" w:rsidRPr="00AF100F" w:rsidRDefault="00AF100F" w:rsidP="00C16C28">
      <w:pPr>
        <w:spacing w:line="480" w:lineRule="auto"/>
        <w:jc w:val="center"/>
        <w:rPr>
          <w:b/>
          <w:bCs/>
          <w:sz w:val="22"/>
          <w:szCs w:val="22"/>
        </w:rPr>
      </w:pPr>
      <w:r w:rsidRPr="00CB33DA">
        <w:rPr>
          <w:b/>
          <w:bCs/>
          <w:sz w:val="22"/>
          <w:szCs w:val="22"/>
        </w:rPr>
        <w:t>References</w:t>
      </w:r>
    </w:p>
    <w:p w14:paraId="3DFF8E01" w14:textId="77777777" w:rsidR="00CB33DA" w:rsidRPr="00302E57" w:rsidRDefault="00CB33DA" w:rsidP="00C16C28">
      <w:pPr>
        <w:widowControl w:val="0"/>
        <w:spacing w:line="480" w:lineRule="auto"/>
        <w:ind w:left="720" w:hanging="720"/>
        <w:contextualSpacing/>
        <w:rPr>
          <w:color w:val="000000" w:themeColor="text1"/>
        </w:rPr>
      </w:pPr>
      <w:r w:rsidRPr="00302E57">
        <w:rPr>
          <w:color w:val="000000" w:themeColor="text1"/>
        </w:rPr>
        <w:t>American Association of Public Opinion Research (AAPOR). (2016). Standard definitions: Final dispositions of case codes and outcome rates for surveys. https://www.aapor.org/AAPOR_Main/media/publications/Standard-Definitions20169theditionfinal.pdf</w:t>
      </w:r>
    </w:p>
    <w:p w14:paraId="0FF7881E" w14:textId="77777777" w:rsidR="00CB33DA" w:rsidRPr="00302E57" w:rsidRDefault="00CB33DA" w:rsidP="00C16C28">
      <w:pPr>
        <w:widowControl w:val="0"/>
        <w:spacing w:line="480" w:lineRule="auto"/>
        <w:rPr>
          <w:color w:val="000000" w:themeColor="text1"/>
          <w:lang w:val="en-GB"/>
        </w:rPr>
      </w:pPr>
      <w:r w:rsidRPr="00302E57">
        <w:rPr>
          <w:color w:val="000000" w:themeColor="text1"/>
          <w:lang w:val="en-GB"/>
        </w:rPr>
        <w:t xml:space="preserve">Barnidge, M., Gunther, A. C., Kim, J., Hong, Y., Perryman, M., Tay, S. K., &amp; </w:t>
      </w:r>
      <w:proofErr w:type="spellStart"/>
      <w:r w:rsidRPr="00302E57">
        <w:rPr>
          <w:color w:val="000000" w:themeColor="text1"/>
          <w:lang w:val="en-GB"/>
        </w:rPr>
        <w:t>Knisely</w:t>
      </w:r>
      <w:proofErr w:type="spellEnd"/>
      <w:r w:rsidRPr="00302E57">
        <w:rPr>
          <w:color w:val="000000" w:themeColor="text1"/>
          <w:lang w:val="en-GB"/>
        </w:rPr>
        <w:t xml:space="preserve">, S. </w:t>
      </w:r>
      <w:r w:rsidRPr="00302E57">
        <w:rPr>
          <w:color w:val="000000" w:themeColor="text1"/>
          <w:lang w:val="en-GB"/>
        </w:rPr>
        <w:tab/>
        <w:t xml:space="preserve">(2020). Politically motivated selective exposure and perceived media bias. </w:t>
      </w:r>
      <w:r w:rsidRPr="00302E57">
        <w:rPr>
          <w:color w:val="000000" w:themeColor="text1"/>
          <w:lang w:val="en-GB"/>
        </w:rPr>
        <w:tab/>
      </w:r>
      <w:r w:rsidRPr="00302E57">
        <w:rPr>
          <w:i/>
          <w:iCs/>
          <w:color w:val="000000" w:themeColor="text1"/>
          <w:lang w:val="en-GB"/>
        </w:rPr>
        <w:t>Communication Research, 47</w:t>
      </w:r>
      <w:r w:rsidRPr="00302E57">
        <w:rPr>
          <w:color w:val="000000" w:themeColor="text1"/>
          <w:lang w:val="en-GB"/>
        </w:rPr>
        <w:t>(1), 82-103.</w:t>
      </w:r>
    </w:p>
    <w:p w14:paraId="262DB2E1" w14:textId="77777777" w:rsidR="00CB33DA" w:rsidRPr="00302E57" w:rsidRDefault="00CB33DA" w:rsidP="00C16C28">
      <w:pPr>
        <w:spacing w:line="480" w:lineRule="auto"/>
        <w:rPr>
          <w:color w:val="000000" w:themeColor="text1"/>
        </w:rPr>
      </w:pPr>
      <w:r w:rsidRPr="00302E57">
        <w:rPr>
          <w:color w:val="000000" w:themeColor="text1"/>
        </w:rPr>
        <w:t xml:space="preserve">Barnidge, M., Diehl, T., Sherrill, L. A., &amp; Zhang, J. (2021). Attention centrality and audience </w:t>
      </w:r>
      <w:r>
        <w:rPr>
          <w:color w:val="000000" w:themeColor="text1"/>
        </w:rPr>
        <w:tab/>
      </w:r>
      <w:r w:rsidRPr="00302E57">
        <w:rPr>
          <w:color w:val="000000" w:themeColor="text1"/>
        </w:rPr>
        <w:t xml:space="preserve">fragmentation: An approach for bridging the gap between selective exposure and </w:t>
      </w:r>
      <w:r>
        <w:rPr>
          <w:color w:val="000000" w:themeColor="text1"/>
        </w:rPr>
        <w:tab/>
      </w:r>
      <w:r w:rsidRPr="00302E57">
        <w:rPr>
          <w:color w:val="000000" w:themeColor="text1"/>
        </w:rPr>
        <w:t xml:space="preserve">audience overlap. </w:t>
      </w:r>
      <w:r w:rsidRPr="00302E57">
        <w:rPr>
          <w:i/>
          <w:iCs/>
          <w:color w:val="000000" w:themeColor="text1"/>
        </w:rPr>
        <w:t>Journal of Communication</w:t>
      </w:r>
      <w:r w:rsidRPr="00302E57">
        <w:rPr>
          <w:color w:val="000000" w:themeColor="text1"/>
        </w:rPr>
        <w:t xml:space="preserve">, </w:t>
      </w:r>
      <w:r w:rsidRPr="00302E57">
        <w:rPr>
          <w:i/>
          <w:iCs/>
          <w:color w:val="000000" w:themeColor="text1"/>
        </w:rPr>
        <w:t>71</w:t>
      </w:r>
      <w:r w:rsidRPr="00302E57">
        <w:rPr>
          <w:color w:val="000000" w:themeColor="text1"/>
        </w:rPr>
        <w:t xml:space="preserve">(6), 989-921. </w:t>
      </w:r>
    </w:p>
    <w:p w14:paraId="42341C42" w14:textId="33B37C23" w:rsidR="00CB33DA" w:rsidRDefault="00CB33DA" w:rsidP="00C16C28">
      <w:pPr>
        <w:widowControl w:val="0"/>
        <w:spacing w:line="480" w:lineRule="auto"/>
        <w:rPr>
          <w:color w:val="000000" w:themeColor="text1"/>
        </w:rPr>
      </w:pPr>
      <w:r w:rsidRPr="00302E57">
        <w:rPr>
          <w:color w:val="000000" w:themeColor="text1"/>
        </w:rPr>
        <w:t xml:space="preserve">Budak, C., Goel, S., &amp; Rao, J. M. (2016). Fair and balanced? Quantifying media bias through </w:t>
      </w:r>
      <w:r w:rsidRPr="00302E57">
        <w:rPr>
          <w:color w:val="000000" w:themeColor="text1"/>
        </w:rPr>
        <w:tab/>
        <w:t xml:space="preserve">crowdsourced content analysis. </w:t>
      </w:r>
      <w:r w:rsidRPr="00302E57">
        <w:rPr>
          <w:i/>
          <w:color w:val="000000" w:themeColor="text1"/>
        </w:rPr>
        <w:t>Public Opinion Quarterly, 80</w:t>
      </w:r>
      <w:r w:rsidRPr="00302E57">
        <w:rPr>
          <w:color w:val="000000" w:themeColor="text1"/>
        </w:rPr>
        <w:t>(S1), 250-271.</w:t>
      </w:r>
    </w:p>
    <w:p w14:paraId="642CE47E" w14:textId="77777777" w:rsidR="00CB33DA" w:rsidRPr="00302E57" w:rsidRDefault="00CB33DA" w:rsidP="00C16C28">
      <w:pPr>
        <w:widowControl w:val="0"/>
        <w:spacing w:line="480" w:lineRule="auto"/>
        <w:ind w:left="720" w:hanging="720"/>
        <w:rPr>
          <w:color w:val="000000" w:themeColor="text1"/>
        </w:rPr>
      </w:pPr>
      <w:r w:rsidRPr="00302E57">
        <w:rPr>
          <w:color w:val="000000" w:themeColor="text1"/>
        </w:rPr>
        <w:t xml:space="preserve">King, G., Keohane, R. O., &amp; </w:t>
      </w:r>
      <w:proofErr w:type="spellStart"/>
      <w:r w:rsidRPr="00302E57">
        <w:rPr>
          <w:color w:val="000000" w:themeColor="text1"/>
        </w:rPr>
        <w:t>Verba</w:t>
      </w:r>
      <w:proofErr w:type="spellEnd"/>
      <w:r w:rsidRPr="00302E57">
        <w:rPr>
          <w:color w:val="000000" w:themeColor="text1"/>
        </w:rPr>
        <w:t xml:space="preserve">, S. (1994). </w:t>
      </w:r>
      <w:r w:rsidRPr="00302E57">
        <w:rPr>
          <w:i/>
          <w:iCs/>
          <w:color w:val="000000" w:themeColor="text1"/>
        </w:rPr>
        <w:t>Designing social inquiry: Scientific inference in qualitative research</w:t>
      </w:r>
      <w:r w:rsidRPr="00302E57">
        <w:rPr>
          <w:color w:val="000000" w:themeColor="text1"/>
        </w:rPr>
        <w:t>. Princeton University Press.</w:t>
      </w:r>
    </w:p>
    <w:p w14:paraId="2946B1C8" w14:textId="77777777" w:rsidR="00CB33DA" w:rsidRPr="00302E57" w:rsidRDefault="00CB33DA" w:rsidP="00C16C28">
      <w:pPr>
        <w:widowControl w:val="0"/>
        <w:spacing w:line="480" w:lineRule="auto"/>
        <w:ind w:left="720" w:hanging="720"/>
        <w:contextualSpacing/>
        <w:rPr>
          <w:color w:val="000000" w:themeColor="text1"/>
        </w:rPr>
      </w:pPr>
      <w:proofErr w:type="spellStart"/>
      <w:r w:rsidRPr="00302E57">
        <w:rPr>
          <w:color w:val="000000" w:themeColor="text1"/>
        </w:rPr>
        <w:t>Kruikemeier</w:t>
      </w:r>
      <w:proofErr w:type="spellEnd"/>
      <w:r w:rsidRPr="00302E57">
        <w:rPr>
          <w:color w:val="000000" w:themeColor="text1"/>
        </w:rPr>
        <w:t xml:space="preserve">, S., </w:t>
      </w:r>
      <w:proofErr w:type="spellStart"/>
      <w:r w:rsidRPr="00302E57">
        <w:rPr>
          <w:color w:val="000000" w:themeColor="text1"/>
        </w:rPr>
        <w:t>Lecheler</w:t>
      </w:r>
      <w:proofErr w:type="spellEnd"/>
      <w:r w:rsidRPr="00302E57">
        <w:rPr>
          <w:color w:val="000000" w:themeColor="text1"/>
        </w:rPr>
        <w:t xml:space="preserve">, S., &amp; Boyer, M. (2018). Learning from news on different media platforms: An eye tracking experiment. </w:t>
      </w:r>
      <w:r w:rsidRPr="00302E57">
        <w:rPr>
          <w:i/>
          <w:iCs/>
          <w:color w:val="000000" w:themeColor="text1"/>
        </w:rPr>
        <w:t>Political Communication, 35</w:t>
      </w:r>
      <w:r w:rsidRPr="00302E57">
        <w:rPr>
          <w:color w:val="000000" w:themeColor="text1"/>
        </w:rPr>
        <w:t>(1), 75-96.</w:t>
      </w:r>
    </w:p>
    <w:p w14:paraId="181F10BD" w14:textId="77777777" w:rsidR="00CB33DA" w:rsidRPr="00302E57" w:rsidRDefault="00CB33DA" w:rsidP="00C16C28">
      <w:pPr>
        <w:widowControl w:val="0"/>
        <w:spacing w:line="480" w:lineRule="auto"/>
        <w:rPr>
          <w:bCs/>
          <w:color w:val="000000" w:themeColor="text1"/>
        </w:rPr>
      </w:pPr>
      <w:proofErr w:type="spellStart"/>
      <w:r w:rsidRPr="00302E57">
        <w:rPr>
          <w:bCs/>
          <w:color w:val="000000" w:themeColor="text1"/>
        </w:rPr>
        <w:t>Ksiazek</w:t>
      </w:r>
      <w:proofErr w:type="spellEnd"/>
      <w:r w:rsidRPr="00302E57">
        <w:rPr>
          <w:bCs/>
          <w:color w:val="000000" w:themeColor="text1"/>
        </w:rPr>
        <w:t xml:space="preserve">, T. B. (2011). A network analytic approach to understanding cross-platform audience </w:t>
      </w:r>
      <w:r w:rsidRPr="00302E57">
        <w:rPr>
          <w:bCs/>
          <w:color w:val="000000" w:themeColor="text1"/>
        </w:rPr>
        <w:tab/>
        <w:t xml:space="preserve">behavior. </w:t>
      </w:r>
      <w:r w:rsidRPr="00302E57">
        <w:rPr>
          <w:bCs/>
          <w:i/>
          <w:iCs/>
          <w:color w:val="000000" w:themeColor="text1"/>
        </w:rPr>
        <w:t>Journal of Media Economics, 24</w:t>
      </w:r>
      <w:r w:rsidRPr="00302E57">
        <w:rPr>
          <w:bCs/>
          <w:color w:val="000000" w:themeColor="text1"/>
        </w:rPr>
        <w:t>(4), 237-251.</w:t>
      </w:r>
    </w:p>
    <w:p w14:paraId="7AD1D648" w14:textId="77777777" w:rsidR="00CB33DA" w:rsidRPr="00302E57" w:rsidRDefault="00CB33DA" w:rsidP="00C16C28">
      <w:pPr>
        <w:spacing w:line="480" w:lineRule="auto"/>
        <w:rPr>
          <w:bCs/>
          <w:color w:val="000000" w:themeColor="text1"/>
        </w:rPr>
      </w:pPr>
      <w:r w:rsidRPr="00302E57">
        <w:rPr>
          <w:bCs/>
          <w:color w:val="000000" w:themeColor="text1"/>
        </w:rPr>
        <w:t xml:space="preserve">Mangold, F., &amp; </w:t>
      </w:r>
      <w:proofErr w:type="spellStart"/>
      <w:r w:rsidRPr="00302E57">
        <w:rPr>
          <w:bCs/>
          <w:color w:val="000000" w:themeColor="text1"/>
        </w:rPr>
        <w:t>Scharkow</w:t>
      </w:r>
      <w:proofErr w:type="spellEnd"/>
      <w:r w:rsidRPr="00302E57">
        <w:rPr>
          <w:bCs/>
          <w:color w:val="000000" w:themeColor="text1"/>
        </w:rPr>
        <w:t xml:space="preserve">, M. (2020). How do filtering choices impact structures of audience </w:t>
      </w:r>
      <w:r w:rsidRPr="00302E57">
        <w:rPr>
          <w:bCs/>
          <w:color w:val="000000" w:themeColor="text1"/>
        </w:rPr>
        <w:tab/>
        <w:t xml:space="preserve">networks? A simulation study using data from 26 countries. </w:t>
      </w:r>
      <w:r w:rsidRPr="00302E57">
        <w:rPr>
          <w:bCs/>
          <w:i/>
          <w:iCs/>
          <w:color w:val="000000" w:themeColor="text1"/>
        </w:rPr>
        <w:t xml:space="preserve">Communication Methods &amp; </w:t>
      </w:r>
      <w:r w:rsidRPr="00302E57">
        <w:rPr>
          <w:bCs/>
          <w:i/>
          <w:iCs/>
          <w:color w:val="000000" w:themeColor="text1"/>
        </w:rPr>
        <w:tab/>
        <w:t>Measures, 14</w:t>
      </w:r>
      <w:r w:rsidRPr="00302E57">
        <w:rPr>
          <w:bCs/>
          <w:color w:val="000000" w:themeColor="text1"/>
        </w:rPr>
        <w:t>(2), 125-144.</w:t>
      </w:r>
    </w:p>
    <w:p w14:paraId="5F168E2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Mukerjee</w:t>
      </w:r>
      <w:proofErr w:type="spellEnd"/>
      <w:r w:rsidRPr="00302E57">
        <w:rPr>
          <w:color w:val="000000" w:themeColor="text1"/>
        </w:rPr>
        <w:t xml:space="preserve">, S., </w:t>
      </w:r>
      <w:proofErr w:type="spellStart"/>
      <w:r w:rsidRPr="00302E57">
        <w:rPr>
          <w:color w:val="000000" w:themeColor="text1"/>
        </w:rPr>
        <w:t>Majó</w:t>
      </w:r>
      <w:proofErr w:type="spellEnd"/>
      <w:r w:rsidRPr="00302E57">
        <w:rPr>
          <w:color w:val="000000" w:themeColor="text1"/>
        </w:rPr>
        <w:t>-Vázquez, S., &amp; González-</w:t>
      </w:r>
      <w:proofErr w:type="spellStart"/>
      <w:r w:rsidRPr="00302E57">
        <w:rPr>
          <w:color w:val="000000" w:themeColor="text1"/>
        </w:rPr>
        <w:t>Bailón</w:t>
      </w:r>
      <w:proofErr w:type="spellEnd"/>
      <w:r w:rsidRPr="00302E57">
        <w:rPr>
          <w:color w:val="000000" w:themeColor="text1"/>
        </w:rPr>
        <w:t>, S. (2018). Networks of audience overlap</w:t>
      </w:r>
    </w:p>
    <w:p w14:paraId="7F575922" w14:textId="77777777" w:rsidR="00CB33DA" w:rsidRPr="00302E57" w:rsidRDefault="00CB33DA" w:rsidP="00C16C28">
      <w:pPr>
        <w:widowControl w:val="0"/>
        <w:spacing w:line="480" w:lineRule="auto"/>
        <w:ind w:firstLine="720"/>
        <w:rPr>
          <w:color w:val="000000" w:themeColor="text1"/>
        </w:rPr>
      </w:pPr>
      <w:r w:rsidRPr="00302E57">
        <w:rPr>
          <w:color w:val="000000" w:themeColor="text1"/>
        </w:rPr>
        <w:t xml:space="preserve">in the consumption of digital news. </w:t>
      </w:r>
      <w:r w:rsidRPr="00302E57">
        <w:rPr>
          <w:i/>
          <w:iCs/>
          <w:color w:val="000000" w:themeColor="text1"/>
        </w:rPr>
        <w:t>Journal of Communication</w:t>
      </w:r>
      <w:r w:rsidRPr="00302E57">
        <w:rPr>
          <w:color w:val="000000" w:themeColor="text1"/>
        </w:rPr>
        <w:t xml:space="preserve">, </w:t>
      </w:r>
      <w:r w:rsidRPr="00302E57">
        <w:rPr>
          <w:i/>
          <w:iCs/>
          <w:color w:val="000000" w:themeColor="text1"/>
        </w:rPr>
        <w:t>68</w:t>
      </w:r>
      <w:r w:rsidRPr="00302E57">
        <w:rPr>
          <w:color w:val="000000" w:themeColor="text1"/>
        </w:rPr>
        <w:t>(1), 26–50.</w:t>
      </w:r>
    </w:p>
    <w:p w14:paraId="550362B0" w14:textId="77777777" w:rsidR="00CB33DA" w:rsidRPr="00302E57" w:rsidRDefault="00CB33DA" w:rsidP="00C16C28">
      <w:pPr>
        <w:widowControl w:val="0"/>
        <w:spacing w:line="480" w:lineRule="auto"/>
        <w:rPr>
          <w:color w:val="000000" w:themeColor="text1"/>
        </w:rPr>
      </w:pPr>
      <w:proofErr w:type="spellStart"/>
      <w:r w:rsidRPr="00302E57">
        <w:rPr>
          <w:color w:val="000000" w:themeColor="text1"/>
        </w:rPr>
        <w:t>Niculae</w:t>
      </w:r>
      <w:proofErr w:type="spellEnd"/>
      <w:r w:rsidRPr="00302E57">
        <w:rPr>
          <w:color w:val="000000" w:themeColor="text1"/>
        </w:rPr>
        <w:t xml:space="preserve">, V., Suen, C., Zhang, J., </w:t>
      </w:r>
      <w:proofErr w:type="spellStart"/>
      <w:r w:rsidRPr="00302E57">
        <w:rPr>
          <w:color w:val="000000" w:themeColor="text1"/>
        </w:rPr>
        <w:t>Danescu</w:t>
      </w:r>
      <w:proofErr w:type="spellEnd"/>
      <w:r w:rsidRPr="00302E57">
        <w:rPr>
          <w:color w:val="000000" w:themeColor="text1"/>
        </w:rPr>
        <w:t>-Niculescu-</w:t>
      </w:r>
      <w:proofErr w:type="spellStart"/>
      <w:r w:rsidRPr="00302E57">
        <w:rPr>
          <w:color w:val="000000" w:themeColor="text1"/>
        </w:rPr>
        <w:t>Mizil</w:t>
      </w:r>
      <w:proofErr w:type="spellEnd"/>
      <w:r w:rsidRPr="00302E57">
        <w:rPr>
          <w:color w:val="000000" w:themeColor="text1"/>
        </w:rPr>
        <w:t xml:space="preserve">, C., &amp; </w:t>
      </w:r>
      <w:proofErr w:type="spellStart"/>
      <w:r w:rsidRPr="00302E57">
        <w:rPr>
          <w:color w:val="000000" w:themeColor="text1"/>
        </w:rPr>
        <w:t>Leskovec</w:t>
      </w:r>
      <w:proofErr w:type="spellEnd"/>
      <w:r w:rsidRPr="00302E57">
        <w:rPr>
          <w:color w:val="000000" w:themeColor="text1"/>
        </w:rPr>
        <w:t xml:space="preserve">, J. (2015). </w:t>
      </w:r>
      <w:proofErr w:type="spellStart"/>
      <w:r w:rsidRPr="00302E57">
        <w:rPr>
          <w:color w:val="000000" w:themeColor="text1"/>
        </w:rPr>
        <w:t>Quotus</w:t>
      </w:r>
      <w:proofErr w:type="spellEnd"/>
      <w:r w:rsidRPr="00302E57">
        <w:rPr>
          <w:color w:val="000000" w:themeColor="text1"/>
        </w:rPr>
        <w:t xml:space="preserve">: </w:t>
      </w:r>
      <w:r w:rsidRPr="00302E57">
        <w:rPr>
          <w:color w:val="000000" w:themeColor="text1"/>
        </w:rPr>
        <w:tab/>
        <w:t xml:space="preserve">The structure of political media coverage as revealed by quoting patterns. In </w:t>
      </w:r>
      <w:r w:rsidRPr="00302E57">
        <w:rPr>
          <w:i/>
          <w:color w:val="000000" w:themeColor="text1"/>
        </w:rPr>
        <w:t xml:space="preserve">Proceedings </w:t>
      </w:r>
      <w:r w:rsidRPr="00302E57">
        <w:rPr>
          <w:i/>
          <w:color w:val="000000" w:themeColor="text1"/>
        </w:rPr>
        <w:tab/>
        <w:t>of the 24th International Conference on World Wide Web</w:t>
      </w:r>
      <w:r w:rsidRPr="00302E57">
        <w:rPr>
          <w:color w:val="000000" w:themeColor="text1"/>
        </w:rPr>
        <w:t xml:space="preserve"> (pp. 798-808). International </w:t>
      </w:r>
      <w:r w:rsidRPr="00302E57">
        <w:rPr>
          <w:color w:val="000000" w:themeColor="text1"/>
        </w:rPr>
        <w:tab/>
        <w:t>World Wide Web Conferences Steering Committee.</w:t>
      </w:r>
    </w:p>
    <w:p w14:paraId="7DEDE528" w14:textId="77777777" w:rsidR="00CB33DA" w:rsidRPr="00302E57" w:rsidRDefault="00CB33DA" w:rsidP="00C16C28">
      <w:pPr>
        <w:widowControl w:val="0"/>
        <w:spacing w:line="480" w:lineRule="auto"/>
        <w:rPr>
          <w:color w:val="000000" w:themeColor="text1"/>
        </w:rPr>
      </w:pPr>
      <w:r w:rsidRPr="00302E57">
        <w:rPr>
          <w:color w:val="000000" w:themeColor="text1"/>
        </w:rPr>
        <w:t>Otero, V. (2018). Media bias chart: Version 4.0. https://www.adfontesmedia.com/intro-to-the-</w:t>
      </w:r>
      <w:r w:rsidRPr="00302E57">
        <w:rPr>
          <w:color w:val="000000" w:themeColor="text1"/>
        </w:rPr>
        <w:tab/>
        <w:t>media-bias-chart/</w:t>
      </w:r>
    </w:p>
    <w:p w14:paraId="2A7D2CF6" w14:textId="77777777" w:rsidR="00CB33DA" w:rsidRPr="00302E57" w:rsidRDefault="00CB33DA" w:rsidP="00C16C28">
      <w:pPr>
        <w:spacing w:line="480" w:lineRule="auto"/>
      </w:pPr>
      <w:r w:rsidRPr="00302E57">
        <w:rPr>
          <w:color w:val="222222"/>
          <w:shd w:val="clear" w:color="auto" w:fill="FFFFFF"/>
        </w:rPr>
        <w:t xml:space="preserve">Prior, M. (2009). Improving media effects research through better measurement of news </w:t>
      </w:r>
      <w:r>
        <w:rPr>
          <w:color w:val="222222"/>
          <w:shd w:val="clear" w:color="auto" w:fill="FFFFFF"/>
        </w:rPr>
        <w:tab/>
      </w:r>
      <w:r w:rsidRPr="00302E57">
        <w:rPr>
          <w:color w:val="222222"/>
          <w:shd w:val="clear" w:color="auto" w:fill="FFFFFF"/>
        </w:rPr>
        <w:t>exposure. </w:t>
      </w:r>
      <w:r w:rsidRPr="00302E57">
        <w:rPr>
          <w:i/>
          <w:iCs/>
          <w:color w:val="222222"/>
          <w:shd w:val="clear" w:color="auto" w:fill="FFFFFF"/>
        </w:rPr>
        <w:t>The Journal of Politics</w:t>
      </w:r>
      <w:r w:rsidRPr="00302E57">
        <w:rPr>
          <w:color w:val="222222"/>
          <w:shd w:val="clear" w:color="auto" w:fill="FFFFFF"/>
        </w:rPr>
        <w:t>, </w:t>
      </w:r>
      <w:r w:rsidRPr="00302E57">
        <w:rPr>
          <w:i/>
          <w:iCs/>
          <w:color w:val="222222"/>
          <w:shd w:val="clear" w:color="auto" w:fill="FFFFFF"/>
        </w:rPr>
        <w:t>71</w:t>
      </w:r>
      <w:r w:rsidRPr="00302E57">
        <w:rPr>
          <w:color w:val="222222"/>
          <w:shd w:val="clear" w:color="auto" w:fill="FFFFFF"/>
        </w:rPr>
        <w:t>(3), 893-908.</w:t>
      </w:r>
    </w:p>
    <w:p w14:paraId="77794544" w14:textId="77777777" w:rsidR="00CB33DA" w:rsidRPr="00302E57" w:rsidRDefault="00CB33DA" w:rsidP="00C16C28">
      <w:pPr>
        <w:widowControl w:val="0"/>
        <w:spacing w:line="480" w:lineRule="auto"/>
        <w:rPr>
          <w:color w:val="000000" w:themeColor="text1"/>
        </w:rPr>
      </w:pPr>
      <w:r w:rsidRPr="00302E57">
        <w:rPr>
          <w:color w:val="000000" w:themeColor="text1"/>
        </w:rPr>
        <w:t xml:space="preserve">Stroud, N. J. (2008). Media use and political predispositions: Revisiting the concept of selective </w:t>
      </w:r>
      <w:r w:rsidRPr="00302E57">
        <w:rPr>
          <w:color w:val="000000" w:themeColor="text1"/>
        </w:rPr>
        <w:tab/>
        <w:t xml:space="preserve">exposure. </w:t>
      </w:r>
      <w:r w:rsidRPr="00302E57">
        <w:rPr>
          <w:i/>
          <w:color w:val="000000" w:themeColor="text1"/>
        </w:rPr>
        <w:t>Political Behavior, 30</w:t>
      </w:r>
      <w:r w:rsidRPr="00302E57">
        <w:rPr>
          <w:color w:val="000000" w:themeColor="text1"/>
        </w:rPr>
        <w:t>(3), 341-366.</w:t>
      </w:r>
    </w:p>
    <w:p w14:paraId="0263468E" w14:textId="77777777" w:rsidR="00CB33DA" w:rsidRPr="00302E57" w:rsidRDefault="00CB33DA" w:rsidP="00C16C28">
      <w:pPr>
        <w:spacing w:line="480" w:lineRule="auto"/>
      </w:pPr>
      <w:r w:rsidRPr="00302E57">
        <w:rPr>
          <w:color w:val="222222"/>
          <w:shd w:val="clear" w:color="auto" w:fill="FFFFFF"/>
        </w:rPr>
        <w:t xml:space="preserve">Van </w:t>
      </w:r>
      <w:proofErr w:type="spellStart"/>
      <w:r w:rsidRPr="00302E57">
        <w:rPr>
          <w:color w:val="222222"/>
          <w:shd w:val="clear" w:color="auto" w:fill="FFFFFF"/>
        </w:rPr>
        <w:t>Buuren</w:t>
      </w:r>
      <w:proofErr w:type="spellEnd"/>
      <w:r w:rsidRPr="00302E57">
        <w:rPr>
          <w:color w:val="222222"/>
          <w:shd w:val="clear" w:color="auto" w:fill="FFFFFF"/>
        </w:rPr>
        <w:t xml:space="preserve">, S., &amp; </w:t>
      </w:r>
      <w:proofErr w:type="spellStart"/>
      <w:r w:rsidRPr="00302E57">
        <w:rPr>
          <w:color w:val="222222"/>
          <w:shd w:val="clear" w:color="auto" w:fill="FFFFFF"/>
        </w:rPr>
        <w:t>Groothuis-Oudshoorn</w:t>
      </w:r>
      <w:proofErr w:type="spellEnd"/>
      <w:r w:rsidRPr="00302E57">
        <w:rPr>
          <w:color w:val="222222"/>
          <w:shd w:val="clear" w:color="auto" w:fill="FFFFFF"/>
        </w:rPr>
        <w:t xml:space="preserve">, K. (2011). mice: Multivariate imputation by chained </w:t>
      </w:r>
      <w:r>
        <w:rPr>
          <w:color w:val="222222"/>
          <w:shd w:val="clear" w:color="auto" w:fill="FFFFFF"/>
        </w:rPr>
        <w:tab/>
      </w:r>
      <w:r w:rsidRPr="00302E57">
        <w:rPr>
          <w:color w:val="222222"/>
          <w:shd w:val="clear" w:color="auto" w:fill="FFFFFF"/>
        </w:rPr>
        <w:t>equations in R. </w:t>
      </w:r>
      <w:r w:rsidRPr="00302E57">
        <w:rPr>
          <w:i/>
          <w:iCs/>
          <w:color w:val="222222"/>
          <w:shd w:val="clear" w:color="auto" w:fill="FFFFFF"/>
        </w:rPr>
        <w:t xml:space="preserve">Journal of </w:t>
      </w:r>
      <w:r>
        <w:rPr>
          <w:i/>
          <w:iCs/>
          <w:color w:val="222222"/>
          <w:shd w:val="clear" w:color="auto" w:fill="FFFFFF"/>
        </w:rPr>
        <w:t>S</w:t>
      </w:r>
      <w:r w:rsidRPr="00302E57">
        <w:rPr>
          <w:i/>
          <w:iCs/>
          <w:color w:val="222222"/>
          <w:shd w:val="clear" w:color="auto" w:fill="FFFFFF"/>
        </w:rPr>
        <w:t xml:space="preserve">tatistical </w:t>
      </w:r>
      <w:r>
        <w:rPr>
          <w:i/>
          <w:iCs/>
          <w:color w:val="222222"/>
          <w:shd w:val="clear" w:color="auto" w:fill="FFFFFF"/>
        </w:rPr>
        <w:t>S</w:t>
      </w:r>
      <w:r w:rsidRPr="00302E57">
        <w:rPr>
          <w:i/>
          <w:iCs/>
          <w:color w:val="222222"/>
          <w:shd w:val="clear" w:color="auto" w:fill="FFFFFF"/>
        </w:rPr>
        <w:t>oftware</w:t>
      </w:r>
      <w:r w:rsidRPr="00302E57">
        <w:rPr>
          <w:color w:val="222222"/>
          <w:shd w:val="clear" w:color="auto" w:fill="FFFFFF"/>
        </w:rPr>
        <w:t>, </w:t>
      </w:r>
      <w:r w:rsidRPr="00302E57">
        <w:rPr>
          <w:i/>
          <w:iCs/>
          <w:color w:val="222222"/>
          <w:shd w:val="clear" w:color="auto" w:fill="FFFFFF"/>
        </w:rPr>
        <w:t>45</w:t>
      </w:r>
      <w:r w:rsidRPr="00302E57">
        <w:rPr>
          <w:color w:val="222222"/>
          <w:shd w:val="clear" w:color="auto" w:fill="FFFFFF"/>
        </w:rPr>
        <w:t>, 1-67.</w:t>
      </w:r>
    </w:p>
    <w:p w14:paraId="29582DAE" w14:textId="77777777" w:rsidR="005A51E3" w:rsidRDefault="005A51E3" w:rsidP="006D1683">
      <w:pPr>
        <w:spacing w:line="480" w:lineRule="auto"/>
        <w:rPr>
          <w:b/>
          <w:bCs/>
        </w:rPr>
      </w:pPr>
    </w:p>
    <w:p w14:paraId="0CCE1A48" w14:textId="77777777" w:rsidR="006D1683" w:rsidRDefault="006D1683" w:rsidP="006D1683">
      <w:pPr>
        <w:spacing w:line="480" w:lineRule="auto"/>
        <w:rPr>
          <w:b/>
          <w:bCs/>
        </w:rPr>
      </w:pPr>
    </w:p>
    <w:p w14:paraId="59D2FBD8" w14:textId="77777777" w:rsidR="006D1683" w:rsidRPr="006564BC" w:rsidRDefault="006D1683" w:rsidP="006D1683">
      <w:pPr>
        <w:spacing w:line="480" w:lineRule="auto"/>
        <w:rPr>
          <w:b/>
          <w:bCs/>
        </w:rPr>
      </w:pPr>
      <w:r>
        <w:rPr>
          <w:b/>
          <w:bCs/>
        </w:rPr>
        <w:tab/>
      </w:r>
    </w:p>
    <w:p w14:paraId="30BEB23D" w14:textId="4370BDAF" w:rsidR="006D1683" w:rsidRDefault="006D1683" w:rsidP="00741D13"/>
    <w:p w14:paraId="5729A9E8" w14:textId="77777777" w:rsidR="006D1683" w:rsidRDefault="006D1683">
      <w:pPr>
        <w:spacing w:after="160" w:line="259" w:lineRule="auto"/>
      </w:pPr>
      <w:r>
        <w:br w:type="page"/>
      </w:r>
    </w:p>
    <w:p w14:paraId="3786A4E5" w14:textId="5C47FE70" w:rsidR="0020407A" w:rsidRPr="00AE3853" w:rsidRDefault="009F2D93" w:rsidP="006D1683">
      <w:pPr>
        <w:jc w:val="center"/>
        <w:rPr>
          <w:b/>
          <w:bCs/>
        </w:rPr>
      </w:pPr>
      <w:r w:rsidRPr="00AE3853">
        <w:rPr>
          <w:b/>
          <w:bCs/>
        </w:rPr>
        <w:t xml:space="preserve">List of </w:t>
      </w:r>
      <w:r w:rsidR="006D1683" w:rsidRPr="00AE3853">
        <w:rPr>
          <w:b/>
          <w:bCs/>
        </w:rPr>
        <w:t>Tables</w:t>
      </w:r>
      <w:r w:rsidRPr="00AE3853">
        <w:rPr>
          <w:b/>
          <w:bCs/>
        </w:rPr>
        <w:t xml:space="preserve"> and Figures</w:t>
      </w:r>
    </w:p>
    <w:p w14:paraId="50F8E800" w14:textId="77E9359E" w:rsidR="006E287C" w:rsidRDefault="006E287C" w:rsidP="006D1683">
      <w:pPr>
        <w:jc w:val="center"/>
      </w:pPr>
    </w:p>
    <w:p w14:paraId="48BAE4A3" w14:textId="3CB9B62F" w:rsidR="006E287C" w:rsidRDefault="006E287C" w:rsidP="006E287C">
      <w:r>
        <w:t>Figure 1</w:t>
      </w:r>
    </w:p>
    <w:p w14:paraId="3B8EFAF9" w14:textId="773EEA63" w:rsidR="006E287C" w:rsidRDefault="006E287C" w:rsidP="006E287C"/>
    <w:p w14:paraId="2C1FEFA2" w14:textId="3FB4DE1F" w:rsidR="00BB0F3A" w:rsidRPr="006E287C" w:rsidRDefault="006E287C" w:rsidP="001942B7">
      <w:pPr>
        <w:rPr>
          <w:i/>
          <w:iCs/>
        </w:rPr>
      </w:pPr>
      <w:r w:rsidRPr="006E287C">
        <w:rPr>
          <w:i/>
          <w:iCs/>
        </w:rPr>
        <w:t xml:space="preserve">Network Projection from Cluster Analysis </w:t>
      </w:r>
    </w:p>
    <w:p w14:paraId="06FF95EE" w14:textId="77777777" w:rsidR="0043460D" w:rsidRDefault="0043460D" w:rsidP="001942B7"/>
    <w:p w14:paraId="0451E739" w14:textId="0A2EEDFF" w:rsidR="00F319DC" w:rsidRDefault="00741D13" w:rsidP="002E3B0C">
      <w:r w:rsidRPr="002F4ED4">
        <w:rPr>
          <w:noProof/>
        </w:rPr>
        <w:drawing>
          <wp:inline distT="0" distB="0" distL="0" distR="0" wp14:anchorId="6336C518" wp14:editId="07F480D2">
            <wp:extent cx="5943600" cy="6198870"/>
            <wp:effectExtent l="0" t="0" r="0" b="0"/>
            <wp:docPr id="7" name="Picture 7" descr="A picture containing accessory, umbrella,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picture containing accessory, umbrella, text&#10;&#10;Description automatically generated"/>
                    <pic:cNvPicPr/>
                  </pic:nvPicPr>
                  <pic:blipFill>
                    <a:blip r:embed="rId7"/>
                    <a:stretch>
                      <a:fillRect/>
                    </a:stretch>
                  </pic:blipFill>
                  <pic:spPr>
                    <a:xfrm>
                      <a:off x="0" y="0"/>
                      <a:ext cx="5943600" cy="6198870"/>
                    </a:xfrm>
                    <a:prstGeom prst="rect">
                      <a:avLst/>
                    </a:prstGeom>
                  </pic:spPr>
                </pic:pic>
              </a:graphicData>
            </a:graphic>
          </wp:inline>
        </w:drawing>
      </w:r>
    </w:p>
    <w:p w14:paraId="456D067C" w14:textId="029E9B64" w:rsidR="00274CDF" w:rsidRDefault="00274CDF">
      <w:pPr>
        <w:spacing w:after="160" w:line="259" w:lineRule="auto"/>
      </w:pPr>
      <w:r>
        <w:br w:type="page"/>
      </w:r>
    </w:p>
    <w:tbl>
      <w:tblPr>
        <w:tblStyle w:val="TableGrid"/>
        <w:tblW w:w="9841" w:type="dxa"/>
        <w:tblLook w:val="04A0" w:firstRow="1" w:lastRow="0" w:firstColumn="1" w:lastColumn="0" w:noHBand="0" w:noVBand="1"/>
      </w:tblPr>
      <w:tblGrid>
        <w:gridCol w:w="1640"/>
        <w:gridCol w:w="1640"/>
        <w:gridCol w:w="2295"/>
        <w:gridCol w:w="985"/>
        <w:gridCol w:w="1715"/>
        <w:gridCol w:w="1566"/>
      </w:tblGrid>
      <w:tr w:rsidR="00721364" w14:paraId="60526E6C" w14:textId="77777777" w:rsidTr="00BC7001">
        <w:tc>
          <w:tcPr>
            <w:tcW w:w="9841" w:type="dxa"/>
            <w:gridSpan w:val="6"/>
            <w:tcBorders>
              <w:top w:val="nil"/>
              <w:left w:val="nil"/>
              <w:bottom w:val="single" w:sz="4" w:space="0" w:color="auto"/>
              <w:right w:val="nil"/>
            </w:tcBorders>
          </w:tcPr>
          <w:p w14:paraId="34A3A540" w14:textId="77777777" w:rsidR="00274CDF" w:rsidRDefault="00274CDF" w:rsidP="002E3B0C">
            <w:r>
              <w:t>Table 1</w:t>
            </w:r>
          </w:p>
          <w:p w14:paraId="05075C40" w14:textId="77777777" w:rsidR="00274CDF" w:rsidRDefault="00274CDF" w:rsidP="002E3B0C"/>
          <w:p w14:paraId="21E81AA2" w14:textId="066AA81E" w:rsidR="00274CDF" w:rsidRDefault="00274CDF" w:rsidP="002E3B0C">
            <w:r w:rsidRPr="00274CDF">
              <w:rPr>
                <w:i/>
                <w:iCs/>
              </w:rPr>
              <w:t>Organizational Niche Membership</w:t>
            </w:r>
          </w:p>
        </w:tc>
      </w:tr>
      <w:tr w:rsidR="00721364" w14:paraId="03D7E639" w14:textId="77777777" w:rsidTr="00BC7001">
        <w:tc>
          <w:tcPr>
            <w:tcW w:w="3280" w:type="dxa"/>
            <w:gridSpan w:val="2"/>
            <w:tcBorders>
              <w:left w:val="nil"/>
              <w:bottom w:val="single" w:sz="4" w:space="0" w:color="auto"/>
              <w:right w:val="nil"/>
            </w:tcBorders>
          </w:tcPr>
          <w:p w14:paraId="56E533C4" w14:textId="0CE8C6CE" w:rsidR="00721364" w:rsidRPr="00274CDF" w:rsidRDefault="00721364" w:rsidP="00274CDF">
            <w:pPr>
              <w:jc w:val="center"/>
              <w:rPr>
                <w:b/>
                <w:bCs/>
              </w:rPr>
            </w:pPr>
            <w:r w:rsidRPr="00274CDF">
              <w:rPr>
                <w:b/>
                <w:bCs/>
              </w:rPr>
              <w:t>Niche 1</w:t>
            </w:r>
          </w:p>
        </w:tc>
        <w:tc>
          <w:tcPr>
            <w:tcW w:w="3280" w:type="dxa"/>
            <w:gridSpan w:val="2"/>
            <w:tcBorders>
              <w:left w:val="nil"/>
              <w:bottom w:val="single" w:sz="4" w:space="0" w:color="auto"/>
              <w:right w:val="nil"/>
            </w:tcBorders>
          </w:tcPr>
          <w:p w14:paraId="3B4C199C" w14:textId="6A52E307" w:rsidR="00721364" w:rsidRPr="00274CDF" w:rsidRDefault="00721364" w:rsidP="00274CDF">
            <w:pPr>
              <w:jc w:val="center"/>
              <w:rPr>
                <w:b/>
                <w:bCs/>
              </w:rPr>
            </w:pPr>
            <w:r w:rsidRPr="00274CDF">
              <w:rPr>
                <w:b/>
                <w:bCs/>
              </w:rPr>
              <w:t>Niche 2</w:t>
            </w:r>
          </w:p>
        </w:tc>
        <w:tc>
          <w:tcPr>
            <w:tcW w:w="3281" w:type="dxa"/>
            <w:gridSpan w:val="2"/>
            <w:tcBorders>
              <w:left w:val="nil"/>
              <w:bottom w:val="single" w:sz="4" w:space="0" w:color="auto"/>
              <w:right w:val="nil"/>
            </w:tcBorders>
          </w:tcPr>
          <w:p w14:paraId="39CCE0C6" w14:textId="0CDEEDBE" w:rsidR="00721364" w:rsidRDefault="00721364" w:rsidP="005C0FE0">
            <w:pPr>
              <w:jc w:val="center"/>
            </w:pPr>
            <w:r w:rsidRPr="00274CDF">
              <w:rPr>
                <w:b/>
                <w:bCs/>
              </w:rPr>
              <w:t>Niche 3</w:t>
            </w:r>
          </w:p>
        </w:tc>
      </w:tr>
      <w:tr w:rsidR="00721364" w14:paraId="7C6BDF1A" w14:textId="77777777" w:rsidTr="00BC7001">
        <w:tc>
          <w:tcPr>
            <w:tcW w:w="3280" w:type="dxa"/>
            <w:gridSpan w:val="2"/>
            <w:tcBorders>
              <w:left w:val="nil"/>
              <w:bottom w:val="single" w:sz="4" w:space="0" w:color="auto"/>
              <w:right w:val="nil"/>
            </w:tcBorders>
          </w:tcPr>
          <w:p w14:paraId="1B9BE0E5" w14:textId="72DEC071" w:rsidR="00274CDF" w:rsidRDefault="00274CDF" w:rsidP="00274CDF">
            <w:pPr>
              <w:jc w:val="center"/>
            </w:pPr>
            <w:r>
              <w:rPr>
                <w:i/>
                <w:iCs/>
              </w:rPr>
              <w:t>Right-Leaning Cable &amp; TV</w:t>
            </w:r>
          </w:p>
        </w:tc>
        <w:tc>
          <w:tcPr>
            <w:tcW w:w="3280" w:type="dxa"/>
            <w:gridSpan w:val="2"/>
            <w:tcBorders>
              <w:left w:val="nil"/>
              <w:bottom w:val="single" w:sz="4" w:space="0" w:color="auto"/>
              <w:right w:val="nil"/>
            </w:tcBorders>
          </w:tcPr>
          <w:p w14:paraId="5BEE33BE" w14:textId="68C69F68" w:rsidR="00274CDF" w:rsidRDefault="00274CDF" w:rsidP="00274CDF">
            <w:pPr>
              <w:jc w:val="center"/>
            </w:pPr>
            <w:r>
              <w:rPr>
                <w:i/>
                <w:iCs/>
              </w:rPr>
              <w:t>Left-Leaning Elite Press</w:t>
            </w:r>
          </w:p>
        </w:tc>
        <w:tc>
          <w:tcPr>
            <w:tcW w:w="3281" w:type="dxa"/>
            <w:gridSpan w:val="2"/>
            <w:tcBorders>
              <w:left w:val="nil"/>
              <w:bottom w:val="single" w:sz="4" w:space="0" w:color="auto"/>
              <w:right w:val="nil"/>
            </w:tcBorders>
          </w:tcPr>
          <w:p w14:paraId="346E0969" w14:textId="2E895FAC" w:rsidR="00274CDF" w:rsidRDefault="00274CDF" w:rsidP="00274CDF">
            <w:pPr>
              <w:jc w:val="center"/>
            </w:pPr>
            <w:r>
              <w:rPr>
                <w:i/>
                <w:iCs/>
              </w:rPr>
              <w:t>Local/Aggregators</w:t>
            </w:r>
          </w:p>
        </w:tc>
      </w:tr>
      <w:tr w:rsidR="00721364" w14:paraId="1A271180" w14:textId="77777777" w:rsidTr="00BC7001">
        <w:tc>
          <w:tcPr>
            <w:tcW w:w="1640" w:type="dxa"/>
            <w:tcBorders>
              <w:left w:val="nil"/>
              <w:bottom w:val="single" w:sz="4" w:space="0" w:color="auto"/>
              <w:right w:val="nil"/>
            </w:tcBorders>
          </w:tcPr>
          <w:p w14:paraId="3FD98E8C" w14:textId="77777777" w:rsidR="00274CDF" w:rsidRPr="007079D6" w:rsidRDefault="00274CDF" w:rsidP="00274CDF">
            <w:pPr>
              <w:rPr>
                <w:vertAlign w:val="superscript"/>
              </w:rPr>
            </w:pPr>
            <w:r>
              <w:t>ABC</w:t>
            </w:r>
            <w:r>
              <w:rPr>
                <w:vertAlign w:val="superscript"/>
              </w:rPr>
              <w:t>*</w:t>
            </w:r>
          </w:p>
          <w:p w14:paraId="183E69BA" w14:textId="77777777" w:rsidR="00274CDF" w:rsidRPr="00F65412" w:rsidRDefault="00274CDF" w:rsidP="00274CDF">
            <w:r>
              <w:t>BBC</w:t>
            </w:r>
            <w:r w:rsidRPr="007079D6">
              <w:rPr>
                <w:vertAlign w:val="superscript"/>
              </w:rPr>
              <w:t>*</w:t>
            </w:r>
          </w:p>
          <w:p w14:paraId="2D6AC862" w14:textId="77777777" w:rsidR="00274CDF" w:rsidRPr="00F65412" w:rsidRDefault="00274CDF" w:rsidP="00274CDF">
            <w:r>
              <w:t>B</w:t>
            </w:r>
            <w:r w:rsidRPr="00F65412">
              <w:t>reitbart</w:t>
            </w:r>
          </w:p>
          <w:p w14:paraId="749619D6" w14:textId="77777777" w:rsidR="00274CDF" w:rsidRPr="00F65412" w:rsidRDefault="00274CDF" w:rsidP="00274CDF">
            <w:r>
              <w:t>CBS</w:t>
            </w:r>
            <w:r w:rsidRPr="007079D6">
              <w:rPr>
                <w:vertAlign w:val="superscript"/>
              </w:rPr>
              <w:t>*</w:t>
            </w:r>
          </w:p>
          <w:p w14:paraId="3D6A1676" w14:textId="77777777" w:rsidR="00274CDF" w:rsidRPr="00F65412" w:rsidRDefault="00274CDF" w:rsidP="00274CDF">
            <w:r>
              <w:t>CNBC</w:t>
            </w:r>
            <w:r w:rsidRPr="007079D6">
              <w:rPr>
                <w:vertAlign w:val="superscript"/>
              </w:rPr>
              <w:t>*</w:t>
            </w:r>
          </w:p>
          <w:p w14:paraId="29EC801D" w14:textId="77777777" w:rsidR="00274CDF" w:rsidRPr="00F65412" w:rsidRDefault="00274CDF" w:rsidP="00274CDF">
            <w:r>
              <w:t>CNN</w:t>
            </w:r>
            <w:r w:rsidRPr="007079D6">
              <w:rPr>
                <w:vertAlign w:val="superscript"/>
              </w:rPr>
              <w:t>*</w:t>
            </w:r>
          </w:p>
          <w:p w14:paraId="515AE01B" w14:textId="70FBAACE" w:rsidR="00274CDF" w:rsidRDefault="00274CDF" w:rsidP="00274CDF">
            <w:r>
              <w:t>F</w:t>
            </w:r>
            <w:r w:rsidRPr="00F65412">
              <w:t>ox</w:t>
            </w:r>
          </w:p>
        </w:tc>
        <w:tc>
          <w:tcPr>
            <w:tcW w:w="1640" w:type="dxa"/>
            <w:tcBorders>
              <w:left w:val="nil"/>
              <w:bottom w:val="single" w:sz="4" w:space="0" w:color="auto"/>
              <w:right w:val="nil"/>
            </w:tcBorders>
          </w:tcPr>
          <w:p w14:paraId="5380DC5A" w14:textId="77777777" w:rsidR="00274CDF" w:rsidRPr="00F65412" w:rsidRDefault="00274CDF" w:rsidP="00274CDF">
            <w:r>
              <w:t>LA T</w:t>
            </w:r>
            <w:r w:rsidRPr="00F65412">
              <w:t>imes</w:t>
            </w:r>
            <w:r w:rsidRPr="007079D6">
              <w:rPr>
                <w:vertAlign w:val="superscript"/>
              </w:rPr>
              <w:t>*</w:t>
            </w:r>
          </w:p>
          <w:p w14:paraId="11925A84" w14:textId="77777777" w:rsidR="00274CDF" w:rsidRPr="00F65412" w:rsidRDefault="00274CDF" w:rsidP="00274CDF">
            <w:r>
              <w:t>MSNBC</w:t>
            </w:r>
            <w:r w:rsidRPr="007079D6">
              <w:rPr>
                <w:vertAlign w:val="superscript"/>
              </w:rPr>
              <w:t>*</w:t>
            </w:r>
          </w:p>
          <w:p w14:paraId="36A72A0F" w14:textId="77777777" w:rsidR="00274CDF" w:rsidRPr="00F65412" w:rsidRDefault="00274CDF" w:rsidP="00274CDF">
            <w:r>
              <w:t>NBC</w:t>
            </w:r>
            <w:r w:rsidRPr="007079D6">
              <w:rPr>
                <w:vertAlign w:val="superscript"/>
              </w:rPr>
              <w:t>*</w:t>
            </w:r>
          </w:p>
          <w:p w14:paraId="46054C74" w14:textId="77777777" w:rsidR="00274CDF" w:rsidRPr="00F65412" w:rsidRDefault="00274CDF" w:rsidP="00274CDF">
            <w:r>
              <w:t>N</w:t>
            </w:r>
            <w:r w:rsidRPr="00F65412">
              <w:t>ewsmax</w:t>
            </w:r>
          </w:p>
          <w:p w14:paraId="5452D129" w14:textId="77777777" w:rsidR="00274CDF" w:rsidRPr="00F65412" w:rsidRDefault="00274CDF" w:rsidP="00274CDF">
            <w:r>
              <w:t>NY Post</w:t>
            </w:r>
          </w:p>
          <w:p w14:paraId="082EF5A1" w14:textId="77777777" w:rsidR="00274CDF" w:rsidRPr="00F65412" w:rsidRDefault="00274CDF" w:rsidP="00274CDF">
            <w:r>
              <w:t>OAN</w:t>
            </w:r>
          </w:p>
          <w:p w14:paraId="0C91CBE7" w14:textId="77777777" w:rsidR="00274CDF" w:rsidRPr="00F65412" w:rsidRDefault="00274CDF" w:rsidP="00274CDF">
            <w:r>
              <w:t>R</w:t>
            </w:r>
            <w:r w:rsidRPr="00F65412">
              <w:t xml:space="preserve">ight </w:t>
            </w:r>
            <w:r>
              <w:t>S</w:t>
            </w:r>
            <w:r w:rsidRPr="00F65412">
              <w:t>phere</w:t>
            </w:r>
          </w:p>
          <w:p w14:paraId="265448CC" w14:textId="5048090D" w:rsidR="00274CDF" w:rsidRDefault="00274CDF" w:rsidP="00274CDF">
            <w:r>
              <w:t>U</w:t>
            </w:r>
            <w:r w:rsidRPr="00F65412">
              <w:t>nivision</w:t>
            </w:r>
            <w:r w:rsidRPr="007079D6">
              <w:rPr>
                <w:vertAlign w:val="superscript"/>
              </w:rPr>
              <w:t>*</w:t>
            </w:r>
          </w:p>
        </w:tc>
        <w:tc>
          <w:tcPr>
            <w:tcW w:w="2295" w:type="dxa"/>
            <w:tcBorders>
              <w:left w:val="nil"/>
              <w:bottom w:val="single" w:sz="4" w:space="0" w:color="auto"/>
              <w:right w:val="nil"/>
            </w:tcBorders>
          </w:tcPr>
          <w:p w14:paraId="178CE86A" w14:textId="77777777" w:rsidR="00274CDF" w:rsidRPr="005D7B76" w:rsidRDefault="00274CDF" w:rsidP="00274CDF">
            <w:r>
              <w:t>Huffington Post</w:t>
            </w:r>
          </w:p>
          <w:p w14:paraId="13BCF810" w14:textId="77777777" w:rsidR="00274CDF" w:rsidRPr="005D7B76" w:rsidRDefault="00274CDF" w:rsidP="00274CDF">
            <w:r>
              <w:t>NY Times</w:t>
            </w:r>
          </w:p>
          <w:p w14:paraId="53853136" w14:textId="77777777" w:rsidR="00274CDF" w:rsidRPr="005D7B76" w:rsidRDefault="00274CDF" w:rsidP="00274CDF">
            <w:r>
              <w:t>Washington Post</w:t>
            </w:r>
          </w:p>
          <w:p w14:paraId="37BDD5AF" w14:textId="77777777" w:rsidR="00274CDF" w:rsidRPr="005D7B76" w:rsidRDefault="00274CDF" w:rsidP="00274CDF">
            <w:r>
              <w:t>P</w:t>
            </w:r>
            <w:r w:rsidRPr="005D7B76">
              <w:t>olitico</w:t>
            </w:r>
          </w:p>
          <w:p w14:paraId="08BB7817" w14:textId="77777777" w:rsidR="00274CDF" w:rsidRPr="005D7B76" w:rsidRDefault="00274CDF" w:rsidP="00274CDF">
            <w:r>
              <w:t>NPR</w:t>
            </w:r>
            <w:r w:rsidRPr="007079D6">
              <w:rPr>
                <w:vertAlign w:val="superscript"/>
              </w:rPr>
              <w:t>*</w:t>
            </w:r>
          </w:p>
          <w:p w14:paraId="1AFAB1D8" w14:textId="77777777" w:rsidR="00274CDF" w:rsidRPr="005D7B76" w:rsidRDefault="00274CDF" w:rsidP="00274CDF">
            <w:r>
              <w:t>B</w:t>
            </w:r>
            <w:r w:rsidRPr="005D7B76">
              <w:t>uzzfeed</w:t>
            </w:r>
          </w:p>
          <w:p w14:paraId="1E857ABF" w14:textId="77777777" w:rsidR="00274CDF" w:rsidRPr="005D7B76" w:rsidRDefault="00274CDF" w:rsidP="00274CDF">
            <w:r>
              <w:t>International Media</w:t>
            </w:r>
            <w:r w:rsidRPr="007079D6">
              <w:rPr>
                <w:vertAlign w:val="superscript"/>
              </w:rPr>
              <w:t>*</w:t>
            </w:r>
          </w:p>
          <w:p w14:paraId="01C2AB9C" w14:textId="77777777" w:rsidR="00274CDF" w:rsidRDefault="00274CDF" w:rsidP="00274CDF">
            <w:r>
              <w:t>Wall Street Journal</w:t>
            </w:r>
            <w:r w:rsidRPr="007079D6">
              <w:rPr>
                <w:vertAlign w:val="superscript"/>
              </w:rPr>
              <w:t>*</w:t>
            </w:r>
            <w:r>
              <w:t xml:space="preserve"> </w:t>
            </w:r>
          </w:p>
          <w:p w14:paraId="243E3852" w14:textId="77777777" w:rsidR="00274CDF" w:rsidRDefault="00274CDF" w:rsidP="00274CDF">
            <w:r>
              <w:t>New Magazines</w:t>
            </w:r>
            <w:r w:rsidRPr="007079D6">
              <w:rPr>
                <w:vertAlign w:val="superscript"/>
              </w:rPr>
              <w:t>*</w:t>
            </w:r>
          </w:p>
          <w:p w14:paraId="0203618F" w14:textId="77777777" w:rsidR="00274CDF" w:rsidRDefault="00274CDF" w:rsidP="00274CDF">
            <w:r>
              <w:t>PBS</w:t>
            </w:r>
            <w:r w:rsidRPr="007079D6">
              <w:rPr>
                <w:vertAlign w:val="superscript"/>
              </w:rPr>
              <w:t>*</w:t>
            </w:r>
          </w:p>
          <w:p w14:paraId="56C2652B" w14:textId="77777777" w:rsidR="00274CDF" w:rsidRPr="005D7B76" w:rsidRDefault="00274CDF" w:rsidP="00274CDF">
            <w:r>
              <w:t>Left Sphere</w:t>
            </w:r>
          </w:p>
          <w:p w14:paraId="0A797D8C" w14:textId="77777777" w:rsidR="00274CDF" w:rsidRDefault="00274CDF" w:rsidP="002E3B0C"/>
        </w:tc>
        <w:tc>
          <w:tcPr>
            <w:tcW w:w="985" w:type="dxa"/>
            <w:tcBorders>
              <w:left w:val="nil"/>
              <w:bottom w:val="single" w:sz="4" w:space="0" w:color="auto"/>
              <w:right w:val="nil"/>
            </w:tcBorders>
          </w:tcPr>
          <w:p w14:paraId="71D2299D" w14:textId="77777777" w:rsidR="00274CDF" w:rsidRDefault="00274CDF" w:rsidP="002E3B0C"/>
        </w:tc>
        <w:tc>
          <w:tcPr>
            <w:tcW w:w="1715" w:type="dxa"/>
            <w:tcBorders>
              <w:left w:val="nil"/>
              <w:bottom w:val="single" w:sz="4" w:space="0" w:color="auto"/>
              <w:right w:val="nil"/>
            </w:tcBorders>
          </w:tcPr>
          <w:p w14:paraId="3C234D22" w14:textId="77777777" w:rsidR="00274CDF" w:rsidRPr="00EF4B05" w:rsidRDefault="00274CDF" w:rsidP="00274CDF">
            <w:r>
              <w:t>A</w:t>
            </w:r>
            <w:r w:rsidRPr="00EF4B05">
              <w:t>ggregator</w:t>
            </w:r>
            <w:r>
              <w:t>s</w:t>
            </w:r>
          </w:p>
          <w:p w14:paraId="3152F588" w14:textId="0E18BEEB" w:rsidR="00274CDF" w:rsidRPr="00EF4B05" w:rsidRDefault="00274CDF" w:rsidP="00274CDF">
            <w:r>
              <w:t>Chicago Trib</w:t>
            </w:r>
            <w:r w:rsidR="00721364">
              <w:t>.</w:t>
            </w:r>
          </w:p>
          <w:p w14:paraId="56A236A0" w14:textId="77777777" w:rsidR="00274CDF" w:rsidRPr="00EF4B05" w:rsidRDefault="00274CDF" w:rsidP="00274CDF">
            <w:r>
              <w:t>L</w:t>
            </w:r>
            <w:r w:rsidRPr="00EF4B05">
              <w:t>ocal</w:t>
            </w:r>
            <w:r>
              <w:t xml:space="preserve"> P</w:t>
            </w:r>
            <w:r w:rsidRPr="00EF4B05">
              <w:t>aper</w:t>
            </w:r>
          </w:p>
          <w:p w14:paraId="28167843" w14:textId="77777777" w:rsidR="00274CDF" w:rsidRPr="00EF4B05" w:rsidRDefault="00274CDF" w:rsidP="00274CDF">
            <w:r>
              <w:t>L</w:t>
            </w:r>
            <w:r w:rsidRPr="00EF4B05">
              <w:t>ocal</w:t>
            </w:r>
            <w:r>
              <w:t xml:space="preserve"> R</w:t>
            </w:r>
            <w:r w:rsidRPr="00EF4B05">
              <w:t>adio</w:t>
            </w:r>
          </w:p>
          <w:p w14:paraId="0110578B" w14:textId="77777777" w:rsidR="00274CDF" w:rsidRPr="00EF4B05" w:rsidRDefault="00274CDF" w:rsidP="00274CDF">
            <w:r>
              <w:t>L</w:t>
            </w:r>
            <w:r w:rsidRPr="00EF4B05">
              <w:t>ocal</w:t>
            </w:r>
            <w:r>
              <w:t xml:space="preserve"> TV</w:t>
            </w:r>
          </w:p>
          <w:p w14:paraId="6AFB219F" w14:textId="77777777" w:rsidR="00274CDF" w:rsidRPr="00EF4B05" w:rsidRDefault="00274CDF" w:rsidP="00274CDF">
            <w:r>
              <w:t>L</w:t>
            </w:r>
            <w:r w:rsidRPr="00EF4B05">
              <w:t>ocal</w:t>
            </w:r>
            <w:r>
              <w:t xml:space="preserve"> W</w:t>
            </w:r>
            <w:r w:rsidRPr="00EF4B05">
              <w:t>eb</w:t>
            </w:r>
          </w:p>
          <w:p w14:paraId="3F45BE75" w14:textId="77777777" w:rsidR="00274CDF" w:rsidRPr="00EF4B05" w:rsidRDefault="00274CDF" w:rsidP="00274CDF">
            <w:r>
              <w:t>MSN</w:t>
            </w:r>
          </w:p>
          <w:p w14:paraId="71A870E2" w14:textId="77777777" w:rsidR="00274CDF" w:rsidRPr="00EF4B05" w:rsidRDefault="00274CDF" w:rsidP="00274CDF">
            <w:r>
              <w:t>Neutral S</w:t>
            </w:r>
            <w:r w:rsidRPr="00EF4B05">
              <w:t>phere</w:t>
            </w:r>
          </w:p>
          <w:p w14:paraId="2693705C" w14:textId="65FF7AE5" w:rsidR="00274CDF" w:rsidRDefault="00274CDF" w:rsidP="00274CDF">
            <w:r>
              <w:t>Social Agg.</w:t>
            </w:r>
          </w:p>
        </w:tc>
        <w:tc>
          <w:tcPr>
            <w:tcW w:w="1566" w:type="dxa"/>
            <w:tcBorders>
              <w:left w:val="nil"/>
              <w:bottom w:val="single" w:sz="4" w:space="0" w:color="auto"/>
              <w:right w:val="nil"/>
            </w:tcBorders>
          </w:tcPr>
          <w:p w14:paraId="55EEE5DB" w14:textId="77777777" w:rsidR="00274CDF" w:rsidRPr="00EF4B05" w:rsidRDefault="00274CDF" w:rsidP="00274CDF">
            <w:r w:rsidRPr="00EF4B05">
              <w:t>USA</w:t>
            </w:r>
            <w:r>
              <w:t xml:space="preserve"> T</w:t>
            </w:r>
            <w:r w:rsidRPr="00EF4B05">
              <w:t>oday</w:t>
            </w:r>
          </w:p>
          <w:p w14:paraId="014A4AE0" w14:textId="48F4F8B8" w:rsidR="00274CDF" w:rsidRDefault="00274CDF" w:rsidP="00274CDF">
            <w:r>
              <w:t>Y</w:t>
            </w:r>
            <w:r w:rsidRPr="00EF4B05">
              <w:t>ahoo</w:t>
            </w:r>
          </w:p>
        </w:tc>
      </w:tr>
      <w:tr w:rsidR="00721364" w14:paraId="63AF5B74" w14:textId="77777777" w:rsidTr="00BC7001">
        <w:tc>
          <w:tcPr>
            <w:tcW w:w="9841" w:type="dxa"/>
            <w:gridSpan w:val="6"/>
            <w:tcBorders>
              <w:left w:val="nil"/>
              <w:bottom w:val="nil"/>
              <w:right w:val="nil"/>
            </w:tcBorders>
          </w:tcPr>
          <w:p w14:paraId="7FF135F1" w14:textId="07371A0F" w:rsidR="00274CDF" w:rsidRPr="00EF4B05" w:rsidRDefault="00274CDF" w:rsidP="00274CDF">
            <w:r>
              <w:t xml:space="preserve">* Denotes organization that does not conform to theoretical expectations based on selective exposure. </w:t>
            </w:r>
          </w:p>
        </w:tc>
      </w:tr>
    </w:tbl>
    <w:p w14:paraId="19BC04BA" w14:textId="45F4CE98" w:rsidR="00274CDF" w:rsidRDefault="00274CDF" w:rsidP="002E3B0C"/>
    <w:p w14:paraId="4FFDC90B" w14:textId="196C4C11" w:rsidR="00BD0A4C" w:rsidRDefault="00BD0A4C">
      <w:pPr>
        <w:spacing w:after="160" w:line="259" w:lineRule="auto"/>
      </w:pPr>
      <w:r>
        <w:br w:type="page"/>
      </w:r>
    </w:p>
    <w:p w14:paraId="6AAEEFA8" w14:textId="77777777" w:rsidR="00F319DC" w:rsidRDefault="00F319DC" w:rsidP="002E3B0C"/>
    <w:tbl>
      <w:tblPr>
        <w:tblStyle w:val="TableGrid"/>
        <w:tblW w:w="9445" w:type="dxa"/>
        <w:tblLook w:val="04A0" w:firstRow="1" w:lastRow="0" w:firstColumn="1" w:lastColumn="0" w:noHBand="0" w:noVBand="1"/>
      </w:tblPr>
      <w:tblGrid>
        <w:gridCol w:w="2574"/>
        <w:gridCol w:w="2016"/>
        <w:gridCol w:w="1609"/>
        <w:gridCol w:w="1616"/>
        <w:gridCol w:w="1630"/>
      </w:tblGrid>
      <w:tr w:rsidR="00C3015D" w14:paraId="77236044" w14:textId="77777777" w:rsidTr="00BC6DD0">
        <w:tc>
          <w:tcPr>
            <w:tcW w:w="9445" w:type="dxa"/>
            <w:gridSpan w:val="5"/>
            <w:tcBorders>
              <w:top w:val="nil"/>
              <w:left w:val="nil"/>
              <w:bottom w:val="single" w:sz="4" w:space="0" w:color="auto"/>
              <w:right w:val="nil"/>
            </w:tcBorders>
          </w:tcPr>
          <w:p w14:paraId="68DA7F0A" w14:textId="76D56E1C" w:rsidR="00C3015D" w:rsidRDefault="00C3015D" w:rsidP="00BC6DD0">
            <w:r>
              <w:t>Table</w:t>
            </w:r>
            <w:r w:rsidR="00894EB3">
              <w:t xml:space="preserve"> </w:t>
            </w:r>
            <w:r w:rsidR="00327603">
              <w:t>2</w:t>
            </w:r>
          </w:p>
          <w:p w14:paraId="21489B0B" w14:textId="77777777" w:rsidR="00C3015D" w:rsidRDefault="00C3015D" w:rsidP="00BC6DD0"/>
          <w:p w14:paraId="7970CADC" w14:textId="77777777" w:rsidR="00C3015D" w:rsidRDefault="00C3015D" w:rsidP="00BC6DD0">
            <w:r>
              <w:rPr>
                <w:i/>
                <w:iCs/>
              </w:rPr>
              <w:t>Means and Variances for News Ideology at the Organization and Individual Levels</w:t>
            </w:r>
          </w:p>
        </w:tc>
      </w:tr>
      <w:tr w:rsidR="00C3015D" w14:paraId="15CD7C51" w14:textId="77777777" w:rsidTr="00BC6DD0">
        <w:tc>
          <w:tcPr>
            <w:tcW w:w="2695" w:type="dxa"/>
            <w:tcBorders>
              <w:left w:val="nil"/>
              <w:bottom w:val="single" w:sz="4" w:space="0" w:color="auto"/>
              <w:right w:val="nil"/>
            </w:tcBorders>
          </w:tcPr>
          <w:p w14:paraId="233104C5" w14:textId="77777777" w:rsidR="00C3015D" w:rsidRDefault="00C3015D" w:rsidP="00BC6DD0">
            <w:r>
              <w:t>Statistic</w:t>
            </w:r>
          </w:p>
        </w:tc>
        <w:tc>
          <w:tcPr>
            <w:tcW w:w="1687" w:type="dxa"/>
            <w:tcBorders>
              <w:left w:val="nil"/>
              <w:bottom w:val="single" w:sz="4" w:space="0" w:color="auto"/>
              <w:right w:val="nil"/>
            </w:tcBorders>
          </w:tcPr>
          <w:p w14:paraId="2A90BAFB" w14:textId="7B27808D" w:rsidR="00C3015D" w:rsidRDefault="00C3015D" w:rsidP="00BC6DD0">
            <w:pPr>
              <w:jc w:val="center"/>
            </w:pPr>
            <w:r>
              <w:t>Local</w:t>
            </w:r>
            <w:r w:rsidR="00843E88">
              <w:t>/Aggregators</w:t>
            </w:r>
          </w:p>
        </w:tc>
        <w:tc>
          <w:tcPr>
            <w:tcW w:w="1688" w:type="dxa"/>
            <w:tcBorders>
              <w:left w:val="nil"/>
              <w:bottom w:val="single" w:sz="4" w:space="0" w:color="auto"/>
              <w:right w:val="nil"/>
            </w:tcBorders>
          </w:tcPr>
          <w:p w14:paraId="0D61F89E" w14:textId="77777777" w:rsidR="00C3015D" w:rsidRDefault="00C3015D" w:rsidP="00BC6DD0">
            <w:pPr>
              <w:jc w:val="center"/>
            </w:pPr>
            <w:r>
              <w:t>Elite</w:t>
            </w:r>
          </w:p>
        </w:tc>
        <w:tc>
          <w:tcPr>
            <w:tcW w:w="1687" w:type="dxa"/>
            <w:tcBorders>
              <w:left w:val="nil"/>
              <w:bottom w:val="single" w:sz="4" w:space="0" w:color="auto"/>
              <w:right w:val="nil"/>
            </w:tcBorders>
          </w:tcPr>
          <w:p w14:paraId="028B792E" w14:textId="77777777" w:rsidR="00C3015D" w:rsidRDefault="00C3015D" w:rsidP="00BC6DD0">
            <w:pPr>
              <w:jc w:val="center"/>
            </w:pPr>
            <w:r>
              <w:t>Cable</w:t>
            </w:r>
          </w:p>
        </w:tc>
        <w:tc>
          <w:tcPr>
            <w:tcW w:w="1688" w:type="dxa"/>
            <w:tcBorders>
              <w:left w:val="nil"/>
              <w:bottom w:val="single" w:sz="4" w:space="0" w:color="auto"/>
              <w:right w:val="nil"/>
            </w:tcBorders>
          </w:tcPr>
          <w:p w14:paraId="3BB47A88" w14:textId="77777777" w:rsidR="00C3015D" w:rsidRDefault="00C3015D" w:rsidP="00BC6DD0">
            <w:pPr>
              <w:jc w:val="center"/>
            </w:pPr>
            <w:r>
              <w:t>Full Sample</w:t>
            </w:r>
          </w:p>
        </w:tc>
      </w:tr>
      <w:tr w:rsidR="00C3015D" w14:paraId="7BC9F358" w14:textId="77777777" w:rsidTr="00BC6DD0">
        <w:tc>
          <w:tcPr>
            <w:tcW w:w="9445" w:type="dxa"/>
            <w:gridSpan w:val="5"/>
            <w:tcBorders>
              <w:left w:val="nil"/>
              <w:bottom w:val="single" w:sz="4" w:space="0" w:color="auto"/>
              <w:right w:val="nil"/>
            </w:tcBorders>
          </w:tcPr>
          <w:p w14:paraId="0726EFCB" w14:textId="77777777" w:rsidR="00C3015D" w:rsidRPr="004862C0" w:rsidRDefault="00C3015D" w:rsidP="00BC6DD0">
            <w:pPr>
              <w:rPr>
                <w:b/>
                <w:bCs/>
              </w:rPr>
            </w:pPr>
            <w:r w:rsidRPr="004862C0">
              <w:rPr>
                <w:b/>
                <w:bCs/>
              </w:rPr>
              <w:t>Organizational Level</w:t>
            </w:r>
          </w:p>
        </w:tc>
      </w:tr>
      <w:tr w:rsidR="00C3015D" w14:paraId="57CF19A6" w14:textId="77777777" w:rsidTr="00BC6DD0">
        <w:tc>
          <w:tcPr>
            <w:tcW w:w="2695" w:type="dxa"/>
            <w:tcBorders>
              <w:left w:val="nil"/>
              <w:bottom w:val="nil"/>
              <w:right w:val="nil"/>
            </w:tcBorders>
          </w:tcPr>
          <w:p w14:paraId="0D896471" w14:textId="77777777" w:rsidR="00C3015D" w:rsidRDefault="00C3015D" w:rsidP="00BC6DD0">
            <w:r>
              <w:t>Mean</w:t>
            </w:r>
          </w:p>
        </w:tc>
        <w:tc>
          <w:tcPr>
            <w:tcW w:w="1687" w:type="dxa"/>
            <w:tcBorders>
              <w:left w:val="nil"/>
              <w:bottom w:val="nil"/>
              <w:right w:val="nil"/>
            </w:tcBorders>
          </w:tcPr>
          <w:p w14:paraId="6ADF050F" w14:textId="77777777" w:rsidR="00C3015D" w:rsidRDefault="00C3015D" w:rsidP="00BC6DD0">
            <w:pPr>
              <w:jc w:val="center"/>
            </w:pPr>
            <w:r>
              <w:t>-0.10</w:t>
            </w:r>
          </w:p>
        </w:tc>
        <w:tc>
          <w:tcPr>
            <w:tcW w:w="1688" w:type="dxa"/>
            <w:tcBorders>
              <w:left w:val="nil"/>
              <w:bottom w:val="nil"/>
              <w:right w:val="nil"/>
            </w:tcBorders>
          </w:tcPr>
          <w:p w14:paraId="08D211A1" w14:textId="77777777" w:rsidR="00C3015D" w:rsidRDefault="00C3015D" w:rsidP="00BC6DD0">
            <w:pPr>
              <w:jc w:val="center"/>
            </w:pPr>
            <w:r>
              <w:t>-0.79</w:t>
            </w:r>
          </w:p>
        </w:tc>
        <w:tc>
          <w:tcPr>
            <w:tcW w:w="1687" w:type="dxa"/>
            <w:tcBorders>
              <w:left w:val="nil"/>
              <w:bottom w:val="nil"/>
              <w:right w:val="nil"/>
            </w:tcBorders>
          </w:tcPr>
          <w:p w14:paraId="7DFB06A8" w14:textId="77777777" w:rsidR="00C3015D" w:rsidRDefault="00C3015D" w:rsidP="00BC6DD0">
            <w:pPr>
              <w:jc w:val="center"/>
            </w:pPr>
            <w:r>
              <w:t>0.41</w:t>
            </w:r>
          </w:p>
        </w:tc>
        <w:tc>
          <w:tcPr>
            <w:tcW w:w="1688" w:type="dxa"/>
            <w:tcBorders>
              <w:left w:val="nil"/>
              <w:bottom w:val="nil"/>
              <w:right w:val="nil"/>
            </w:tcBorders>
          </w:tcPr>
          <w:p w14:paraId="223B4B93" w14:textId="77777777" w:rsidR="00C3015D" w:rsidRDefault="00C3015D" w:rsidP="00BC6DD0">
            <w:pPr>
              <w:jc w:val="center"/>
            </w:pPr>
            <w:r>
              <w:t>-0.10</w:t>
            </w:r>
          </w:p>
        </w:tc>
      </w:tr>
      <w:tr w:rsidR="00C3015D" w14:paraId="625380B5" w14:textId="77777777" w:rsidTr="00BC6DD0">
        <w:tc>
          <w:tcPr>
            <w:tcW w:w="2695" w:type="dxa"/>
            <w:tcBorders>
              <w:top w:val="nil"/>
              <w:left w:val="nil"/>
              <w:bottom w:val="nil"/>
              <w:right w:val="nil"/>
            </w:tcBorders>
          </w:tcPr>
          <w:p w14:paraId="3F17C794" w14:textId="77777777" w:rsidR="00C3015D" w:rsidRDefault="00C3015D" w:rsidP="00BC6DD0">
            <w:r>
              <w:t>Variance</w:t>
            </w:r>
          </w:p>
        </w:tc>
        <w:tc>
          <w:tcPr>
            <w:tcW w:w="1687" w:type="dxa"/>
            <w:tcBorders>
              <w:top w:val="nil"/>
              <w:left w:val="nil"/>
              <w:bottom w:val="nil"/>
              <w:right w:val="nil"/>
            </w:tcBorders>
          </w:tcPr>
          <w:p w14:paraId="0E503D2E" w14:textId="77777777" w:rsidR="00C3015D" w:rsidRDefault="00C3015D" w:rsidP="00BC6DD0">
            <w:pPr>
              <w:jc w:val="center"/>
            </w:pPr>
            <w:r>
              <w:t>0.09</w:t>
            </w:r>
          </w:p>
        </w:tc>
        <w:tc>
          <w:tcPr>
            <w:tcW w:w="1688" w:type="dxa"/>
            <w:tcBorders>
              <w:top w:val="nil"/>
              <w:left w:val="nil"/>
              <w:bottom w:val="nil"/>
              <w:right w:val="nil"/>
            </w:tcBorders>
          </w:tcPr>
          <w:p w14:paraId="3747BAF8" w14:textId="77777777" w:rsidR="00C3015D" w:rsidRDefault="00C3015D" w:rsidP="00BC6DD0">
            <w:pPr>
              <w:jc w:val="center"/>
            </w:pPr>
            <w:r>
              <w:t>0.27</w:t>
            </w:r>
          </w:p>
        </w:tc>
        <w:tc>
          <w:tcPr>
            <w:tcW w:w="1687" w:type="dxa"/>
            <w:tcBorders>
              <w:top w:val="nil"/>
              <w:left w:val="nil"/>
              <w:bottom w:val="nil"/>
              <w:right w:val="nil"/>
            </w:tcBorders>
          </w:tcPr>
          <w:p w14:paraId="55DC8AD8" w14:textId="77777777" w:rsidR="00C3015D" w:rsidRDefault="00C3015D" w:rsidP="00BC6DD0">
            <w:pPr>
              <w:jc w:val="center"/>
            </w:pPr>
            <w:r>
              <w:t>1.88</w:t>
            </w:r>
          </w:p>
        </w:tc>
        <w:tc>
          <w:tcPr>
            <w:tcW w:w="1688" w:type="dxa"/>
            <w:tcBorders>
              <w:top w:val="nil"/>
              <w:left w:val="nil"/>
              <w:bottom w:val="nil"/>
              <w:right w:val="nil"/>
            </w:tcBorders>
          </w:tcPr>
          <w:p w14:paraId="08C756A4" w14:textId="77777777" w:rsidR="00C3015D" w:rsidRDefault="00C3015D" w:rsidP="00BC6DD0">
            <w:pPr>
              <w:jc w:val="center"/>
            </w:pPr>
            <w:r>
              <w:t>1.08</w:t>
            </w:r>
          </w:p>
        </w:tc>
      </w:tr>
      <w:tr w:rsidR="00C3015D" w14:paraId="07A8DDA8" w14:textId="77777777" w:rsidTr="00BC6DD0">
        <w:tc>
          <w:tcPr>
            <w:tcW w:w="2695" w:type="dxa"/>
            <w:tcBorders>
              <w:top w:val="nil"/>
              <w:left w:val="nil"/>
              <w:bottom w:val="nil"/>
              <w:right w:val="nil"/>
            </w:tcBorders>
          </w:tcPr>
          <w:p w14:paraId="387D8342"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42215D35" w14:textId="77777777" w:rsidR="00C3015D" w:rsidRDefault="00C3015D" w:rsidP="00BC6DD0">
            <w:pPr>
              <w:jc w:val="center"/>
            </w:pPr>
            <w:r>
              <w:t>11</w:t>
            </w:r>
          </w:p>
        </w:tc>
        <w:tc>
          <w:tcPr>
            <w:tcW w:w="1688" w:type="dxa"/>
            <w:tcBorders>
              <w:top w:val="nil"/>
              <w:left w:val="nil"/>
              <w:bottom w:val="nil"/>
              <w:right w:val="nil"/>
            </w:tcBorders>
          </w:tcPr>
          <w:p w14:paraId="1501991E" w14:textId="77777777" w:rsidR="00C3015D" w:rsidRDefault="00C3015D" w:rsidP="00BC6DD0">
            <w:pPr>
              <w:jc w:val="center"/>
            </w:pPr>
            <w:r>
              <w:t>11</w:t>
            </w:r>
          </w:p>
        </w:tc>
        <w:tc>
          <w:tcPr>
            <w:tcW w:w="1687" w:type="dxa"/>
            <w:tcBorders>
              <w:top w:val="nil"/>
              <w:left w:val="nil"/>
              <w:bottom w:val="nil"/>
              <w:right w:val="nil"/>
            </w:tcBorders>
          </w:tcPr>
          <w:p w14:paraId="795BC5B9" w14:textId="77777777" w:rsidR="00C3015D" w:rsidRDefault="00C3015D" w:rsidP="00BC6DD0">
            <w:pPr>
              <w:jc w:val="center"/>
            </w:pPr>
            <w:r>
              <w:t>15</w:t>
            </w:r>
          </w:p>
        </w:tc>
        <w:tc>
          <w:tcPr>
            <w:tcW w:w="1688" w:type="dxa"/>
            <w:tcBorders>
              <w:top w:val="nil"/>
              <w:left w:val="nil"/>
              <w:bottom w:val="nil"/>
              <w:right w:val="nil"/>
            </w:tcBorders>
          </w:tcPr>
          <w:p w14:paraId="50BD4264" w14:textId="77777777" w:rsidR="00C3015D" w:rsidRDefault="00C3015D" w:rsidP="00BC6DD0">
            <w:pPr>
              <w:jc w:val="center"/>
            </w:pPr>
            <w:r>
              <w:t>37</w:t>
            </w:r>
          </w:p>
        </w:tc>
      </w:tr>
      <w:tr w:rsidR="00C3015D" w14:paraId="48344903" w14:textId="77777777" w:rsidTr="00BC6DD0">
        <w:tc>
          <w:tcPr>
            <w:tcW w:w="2695" w:type="dxa"/>
            <w:tcBorders>
              <w:top w:val="nil"/>
              <w:left w:val="nil"/>
              <w:bottom w:val="nil"/>
              <w:right w:val="nil"/>
            </w:tcBorders>
          </w:tcPr>
          <w:p w14:paraId="744C3C03" w14:textId="77777777" w:rsidR="00C3015D" w:rsidRDefault="00C3015D" w:rsidP="00BC6DD0">
            <w:r>
              <w:t>Between-Group Variance</w:t>
            </w:r>
          </w:p>
        </w:tc>
        <w:tc>
          <w:tcPr>
            <w:tcW w:w="6750" w:type="dxa"/>
            <w:gridSpan w:val="4"/>
            <w:tcBorders>
              <w:top w:val="nil"/>
              <w:left w:val="nil"/>
              <w:bottom w:val="nil"/>
              <w:right w:val="nil"/>
            </w:tcBorders>
          </w:tcPr>
          <w:p w14:paraId="2BA731F5" w14:textId="77777777" w:rsidR="00C3015D" w:rsidRDefault="00C3015D" w:rsidP="00BC6DD0">
            <w:pPr>
              <w:jc w:val="center"/>
            </w:pPr>
            <w:r>
              <w:t>4.57</w:t>
            </w:r>
          </w:p>
        </w:tc>
      </w:tr>
      <w:tr w:rsidR="00C3015D" w14:paraId="0CACB874" w14:textId="77777777" w:rsidTr="00BC6DD0">
        <w:tc>
          <w:tcPr>
            <w:tcW w:w="2695" w:type="dxa"/>
            <w:tcBorders>
              <w:top w:val="nil"/>
              <w:left w:val="nil"/>
              <w:bottom w:val="nil"/>
              <w:right w:val="nil"/>
            </w:tcBorders>
          </w:tcPr>
          <w:p w14:paraId="18E1DD19" w14:textId="77777777" w:rsidR="00C3015D" w:rsidRDefault="00C3015D" w:rsidP="00BC6DD0">
            <w:r>
              <w:t>Within-Group Variance</w:t>
            </w:r>
          </w:p>
        </w:tc>
        <w:tc>
          <w:tcPr>
            <w:tcW w:w="6750" w:type="dxa"/>
            <w:gridSpan w:val="4"/>
            <w:tcBorders>
              <w:top w:val="nil"/>
              <w:left w:val="nil"/>
              <w:bottom w:val="nil"/>
              <w:right w:val="nil"/>
            </w:tcBorders>
          </w:tcPr>
          <w:p w14:paraId="2BEBB5DD" w14:textId="77777777" w:rsidR="00C3015D" w:rsidRDefault="00C3015D" w:rsidP="00BC6DD0">
            <w:pPr>
              <w:jc w:val="center"/>
            </w:pPr>
            <w:r>
              <w:t>0.88</w:t>
            </w:r>
          </w:p>
        </w:tc>
      </w:tr>
      <w:tr w:rsidR="00C3015D" w14:paraId="7DDF0766" w14:textId="77777777" w:rsidTr="00BC6DD0">
        <w:tc>
          <w:tcPr>
            <w:tcW w:w="2695" w:type="dxa"/>
            <w:tcBorders>
              <w:top w:val="nil"/>
              <w:left w:val="nil"/>
              <w:bottom w:val="single" w:sz="4" w:space="0" w:color="auto"/>
              <w:right w:val="nil"/>
            </w:tcBorders>
          </w:tcPr>
          <w:p w14:paraId="592CF376" w14:textId="77777777" w:rsidR="00C3015D" w:rsidRDefault="00C3015D" w:rsidP="00BC6DD0">
            <w:r>
              <w:t>Test Statistic</w:t>
            </w:r>
          </w:p>
        </w:tc>
        <w:tc>
          <w:tcPr>
            <w:tcW w:w="6750" w:type="dxa"/>
            <w:gridSpan w:val="4"/>
            <w:tcBorders>
              <w:top w:val="nil"/>
              <w:left w:val="nil"/>
              <w:bottom w:val="single" w:sz="4" w:space="0" w:color="auto"/>
              <w:right w:val="nil"/>
            </w:tcBorders>
          </w:tcPr>
          <w:p w14:paraId="2C84CDFC" w14:textId="77777777" w:rsidR="00C3015D" w:rsidRDefault="00C3015D" w:rsidP="00BC6DD0">
            <w:pPr>
              <w:jc w:val="center"/>
            </w:pPr>
            <w:r w:rsidRPr="004862C0">
              <w:rPr>
                <w:i/>
                <w:iCs/>
              </w:rPr>
              <w:t xml:space="preserve">F </w:t>
            </w:r>
            <w:r>
              <w:t xml:space="preserve">(2) = 5.19, </w:t>
            </w:r>
            <w:r w:rsidRPr="004862C0">
              <w:rPr>
                <w:i/>
                <w:iCs/>
              </w:rPr>
              <w:t>p</w:t>
            </w:r>
            <w:r>
              <w:t xml:space="preserve"> = 0.011</w:t>
            </w:r>
          </w:p>
        </w:tc>
      </w:tr>
      <w:tr w:rsidR="00C3015D" w14:paraId="595E7D9F" w14:textId="77777777" w:rsidTr="00BC6DD0">
        <w:tc>
          <w:tcPr>
            <w:tcW w:w="9445" w:type="dxa"/>
            <w:gridSpan w:val="5"/>
            <w:tcBorders>
              <w:left w:val="nil"/>
              <w:bottom w:val="single" w:sz="4" w:space="0" w:color="auto"/>
              <w:right w:val="nil"/>
            </w:tcBorders>
          </w:tcPr>
          <w:p w14:paraId="702BBF80" w14:textId="77777777" w:rsidR="00C3015D" w:rsidRPr="004862C0" w:rsidRDefault="00C3015D" w:rsidP="00BC6DD0">
            <w:pPr>
              <w:rPr>
                <w:b/>
                <w:bCs/>
              </w:rPr>
            </w:pPr>
            <w:r w:rsidRPr="004862C0">
              <w:rPr>
                <w:b/>
                <w:bCs/>
              </w:rPr>
              <w:t>Individual Level</w:t>
            </w:r>
          </w:p>
        </w:tc>
      </w:tr>
      <w:tr w:rsidR="00C3015D" w14:paraId="4DA29C56" w14:textId="77777777" w:rsidTr="00BC6DD0">
        <w:tc>
          <w:tcPr>
            <w:tcW w:w="2695" w:type="dxa"/>
            <w:tcBorders>
              <w:left w:val="nil"/>
              <w:bottom w:val="nil"/>
              <w:right w:val="nil"/>
            </w:tcBorders>
          </w:tcPr>
          <w:p w14:paraId="19061ACD" w14:textId="77777777" w:rsidR="00C3015D" w:rsidRDefault="00C3015D" w:rsidP="00BC6DD0">
            <w:r>
              <w:t>Mean</w:t>
            </w:r>
          </w:p>
        </w:tc>
        <w:tc>
          <w:tcPr>
            <w:tcW w:w="1687" w:type="dxa"/>
            <w:tcBorders>
              <w:left w:val="nil"/>
              <w:bottom w:val="nil"/>
              <w:right w:val="nil"/>
            </w:tcBorders>
          </w:tcPr>
          <w:p w14:paraId="1A3EDC61" w14:textId="4B9456C5" w:rsidR="00C3015D" w:rsidRDefault="008A0348" w:rsidP="00BC6DD0">
            <w:pPr>
              <w:jc w:val="center"/>
            </w:pPr>
            <w:r>
              <w:t>-0.07</w:t>
            </w:r>
          </w:p>
        </w:tc>
        <w:tc>
          <w:tcPr>
            <w:tcW w:w="1688" w:type="dxa"/>
            <w:tcBorders>
              <w:left w:val="nil"/>
              <w:bottom w:val="nil"/>
              <w:right w:val="nil"/>
            </w:tcBorders>
          </w:tcPr>
          <w:p w14:paraId="789927A9" w14:textId="746AC810" w:rsidR="00C3015D" w:rsidRDefault="008A0348" w:rsidP="00BC6DD0">
            <w:pPr>
              <w:jc w:val="center"/>
            </w:pPr>
            <w:r>
              <w:t>-0.73</w:t>
            </w:r>
          </w:p>
        </w:tc>
        <w:tc>
          <w:tcPr>
            <w:tcW w:w="1687" w:type="dxa"/>
            <w:tcBorders>
              <w:left w:val="nil"/>
              <w:bottom w:val="nil"/>
              <w:right w:val="nil"/>
            </w:tcBorders>
          </w:tcPr>
          <w:p w14:paraId="269387F7" w14:textId="0029F5FF" w:rsidR="00C3015D" w:rsidRDefault="008A0348" w:rsidP="00BC6DD0">
            <w:pPr>
              <w:jc w:val="center"/>
            </w:pPr>
            <w:r>
              <w:t>0.0</w:t>
            </w:r>
            <w:r w:rsidR="002B4853">
              <w:t>3</w:t>
            </w:r>
          </w:p>
        </w:tc>
        <w:tc>
          <w:tcPr>
            <w:tcW w:w="1688" w:type="dxa"/>
            <w:tcBorders>
              <w:left w:val="nil"/>
              <w:bottom w:val="nil"/>
              <w:right w:val="nil"/>
            </w:tcBorders>
          </w:tcPr>
          <w:p w14:paraId="04D3D518" w14:textId="128C8084" w:rsidR="00C3015D" w:rsidRDefault="00C3015D" w:rsidP="00BC6DD0">
            <w:pPr>
              <w:jc w:val="center"/>
            </w:pPr>
            <w:r>
              <w:t>-0.</w:t>
            </w:r>
            <w:r w:rsidR="00006532">
              <w:t>10</w:t>
            </w:r>
          </w:p>
        </w:tc>
      </w:tr>
      <w:tr w:rsidR="00C3015D" w14:paraId="132BAF61" w14:textId="77777777" w:rsidTr="00BC6DD0">
        <w:tc>
          <w:tcPr>
            <w:tcW w:w="2695" w:type="dxa"/>
            <w:tcBorders>
              <w:top w:val="nil"/>
              <w:left w:val="nil"/>
              <w:bottom w:val="nil"/>
              <w:right w:val="nil"/>
            </w:tcBorders>
          </w:tcPr>
          <w:p w14:paraId="725465EE" w14:textId="77777777" w:rsidR="00C3015D" w:rsidRDefault="00C3015D" w:rsidP="00BC6DD0">
            <w:r>
              <w:t>Variance</w:t>
            </w:r>
          </w:p>
        </w:tc>
        <w:tc>
          <w:tcPr>
            <w:tcW w:w="1687" w:type="dxa"/>
            <w:tcBorders>
              <w:top w:val="nil"/>
              <w:left w:val="nil"/>
              <w:bottom w:val="nil"/>
              <w:right w:val="nil"/>
            </w:tcBorders>
          </w:tcPr>
          <w:p w14:paraId="2AD761BC" w14:textId="7AEE09D2" w:rsidR="00C3015D" w:rsidRDefault="008A0348" w:rsidP="00BC6DD0">
            <w:pPr>
              <w:jc w:val="center"/>
            </w:pPr>
            <w:r>
              <w:t>0.15</w:t>
            </w:r>
          </w:p>
        </w:tc>
        <w:tc>
          <w:tcPr>
            <w:tcW w:w="1688" w:type="dxa"/>
            <w:tcBorders>
              <w:top w:val="nil"/>
              <w:left w:val="nil"/>
              <w:bottom w:val="nil"/>
              <w:right w:val="nil"/>
            </w:tcBorders>
          </w:tcPr>
          <w:p w14:paraId="23CD2FF5" w14:textId="469B8B1F" w:rsidR="00C3015D" w:rsidRDefault="008A0348" w:rsidP="00BC6DD0">
            <w:pPr>
              <w:jc w:val="center"/>
            </w:pPr>
            <w:r>
              <w:t>0.15</w:t>
            </w:r>
          </w:p>
        </w:tc>
        <w:tc>
          <w:tcPr>
            <w:tcW w:w="1687" w:type="dxa"/>
            <w:tcBorders>
              <w:top w:val="nil"/>
              <w:left w:val="nil"/>
              <w:bottom w:val="nil"/>
              <w:right w:val="nil"/>
            </w:tcBorders>
          </w:tcPr>
          <w:p w14:paraId="11B5887F" w14:textId="017E4861" w:rsidR="00C3015D" w:rsidRDefault="008A0348" w:rsidP="00BC6DD0">
            <w:pPr>
              <w:jc w:val="center"/>
            </w:pPr>
            <w:r>
              <w:t>0.79</w:t>
            </w:r>
          </w:p>
        </w:tc>
        <w:tc>
          <w:tcPr>
            <w:tcW w:w="1688" w:type="dxa"/>
            <w:tcBorders>
              <w:top w:val="nil"/>
              <w:left w:val="nil"/>
              <w:bottom w:val="nil"/>
              <w:right w:val="nil"/>
            </w:tcBorders>
          </w:tcPr>
          <w:p w14:paraId="7C423657" w14:textId="381B1A7C" w:rsidR="00C3015D" w:rsidRDefault="00C3015D" w:rsidP="00BC6DD0">
            <w:pPr>
              <w:jc w:val="center"/>
            </w:pPr>
            <w:r>
              <w:t>0.</w:t>
            </w:r>
            <w:r w:rsidR="00006532">
              <w:t>62</w:t>
            </w:r>
          </w:p>
        </w:tc>
      </w:tr>
      <w:tr w:rsidR="00C3015D" w14:paraId="35296B10" w14:textId="77777777" w:rsidTr="00BC6DD0">
        <w:tc>
          <w:tcPr>
            <w:tcW w:w="2695" w:type="dxa"/>
            <w:tcBorders>
              <w:top w:val="nil"/>
              <w:left w:val="nil"/>
              <w:bottom w:val="nil"/>
              <w:right w:val="nil"/>
            </w:tcBorders>
          </w:tcPr>
          <w:p w14:paraId="0DF3D4D0" w14:textId="77777777" w:rsidR="00C3015D" w:rsidRPr="001D24C9" w:rsidRDefault="00C3015D" w:rsidP="00BC6DD0">
            <w:pPr>
              <w:rPr>
                <w:i/>
                <w:iCs/>
              </w:rPr>
            </w:pPr>
            <w:r w:rsidRPr="001D24C9">
              <w:rPr>
                <w:i/>
                <w:iCs/>
              </w:rPr>
              <w:t>N</w:t>
            </w:r>
          </w:p>
        </w:tc>
        <w:tc>
          <w:tcPr>
            <w:tcW w:w="1687" w:type="dxa"/>
            <w:tcBorders>
              <w:top w:val="nil"/>
              <w:left w:val="nil"/>
              <w:bottom w:val="nil"/>
              <w:right w:val="nil"/>
            </w:tcBorders>
          </w:tcPr>
          <w:p w14:paraId="5E37E85B" w14:textId="29AA0C7A" w:rsidR="00C3015D" w:rsidRDefault="001B5038" w:rsidP="00BC6DD0">
            <w:pPr>
              <w:jc w:val="center"/>
            </w:pPr>
            <w:r>
              <w:t>344</w:t>
            </w:r>
          </w:p>
        </w:tc>
        <w:tc>
          <w:tcPr>
            <w:tcW w:w="1688" w:type="dxa"/>
            <w:tcBorders>
              <w:top w:val="nil"/>
              <w:left w:val="nil"/>
              <w:bottom w:val="nil"/>
              <w:right w:val="nil"/>
            </w:tcBorders>
          </w:tcPr>
          <w:p w14:paraId="21D9DF20" w14:textId="1FC4F0F7" w:rsidR="00C3015D" w:rsidRDefault="001B5038" w:rsidP="00BC6DD0">
            <w:pPr>
              <w:jc w:val="center"/>
            </w:pPr>
            <w:r>
              <w:t>195</w:t>
            </w:r>
          </w:p>
        </w:tc>
        <w:tc>
          <w:tcPr>
            <w:tcW w:w="1687" w:type="dxa"/>
            <w:tcBorders>
              <w:top w:val="nil"/>
              <w:left w:val="nil"/>
              <w:bottom w:val="nil"/>
              <w:right w:val="nil"/>
            </w:tcBorders>
          </w:tcPr>
          <w:p w14:paraId="3E518FF7" w14:textId="2405BB24" w:rsidR="00C3015D" w:rsidRDefault="001B5038" w:rsidP="00BC6DD0">
            <w:pPr>
              <w:jc w:val="center"/>
            </w:pPr>
            <w:r>
              <w:t>905</w:t>
            </w:r>
          </w:p>
        </w:tc>
        <w:tc>
          <w:tcPr>
            <w:tcW w:w="1688" w:type="dxa"/>
            <w:tcBorders>
              <w:top w:val="nil"/>
              <w:left w:val="nil"/>
              <w:bottom w:val="nil"/>
              <w:right w:val="nil"/>
            </w:tcBorders>
          </w:tcPr>
          <w:p w14:paraId="5A0CB931" w14:textId="061FBB7A" w:rsidR="00C3015D" w:rsidRDefault="00442C5F" w:rsidP="00BC6DD0">
            <w:pPr>
              <w:jc w:val="center"/>
            </w:pPr>
            <w:r>
              <w:t>1,444</w:t>
            </w:r>
          </w:p>
        </w:tc>
      </w:tr>
      <w:tr w:rsidR="00C3015D" w14:paraId="43EED8C4" w14:textId="77777777" w:rsidTr="00BC6DD0">
        <w:tc>
          <w:tcPr>
            <w:tcW w:w="2695" w:type="dxa"/>
            <w:tcBorders>
              <w:top w:val="nil"/>
              <w:left w:val="nil"/>
              <w:bottom w:val="nil"/>
              <w:right w:val="nil"/>
            </w:tcBorders>
          </w:tcPr>
          <w:p w14:paraId="10FD0B9F" w14:textId="77777777" w:rsidR="00C3015D" w:rsidRDefault="00C3015D" w:rsidP="00BC6DD0">
            <w:r>
              <w:t>Between-Group Variance</w:t>
            </w:r>
          </w:p>
        </w:tc>
        <w:tc>
          <w:tcPr>
            <w:tcW w:w="6750" w:type="dxa"/>
            <w:gridSpan w:val="4"/>
            <w:tcBorders>
              <w:top w:val="nil"/>
              <w:left w:val="nil"/>
              <w:bottom w:val="nil"/>
              <w:right w:val="nil"/>
            </w:tcBorders>
          </w:tcPr>
          <w:p w14:paraId="56B39F30" w14:textId="6EDA49C1" w:rsidR="00C3015D" w:rsidRDefault="0046712D" w:rsidP="00BC6DD0">
            <w:pPr>
              <w:jc w:val="center"/>
            </w:pPr>
            <w:r>
              <w:t>41.29</w:t>
            </w:r>
          </w:p>
        </w:tc>
      </w:tr>
      <w:tr w:rsidR="00C3015D" w14:paraId="613F975F" w14:textId="77777777" w:rsidTr="00BC6DD0">
        <w:tc>
          <w:tcPr>
            <w:tcW w:w="2695" w:type="dxa"/>
            <w:tcBorders>
              <w:top w:val="nil"/>
              <w:left w:val="nil"/>
              <w:bottom w:val="nil"/>
              <w:right w:val="nil"/>
            </w:tcBorders>
          </w:tcPr>
          <w:p w14:paraId="3CFEB95C" w14:textId="77777777" w:rsidR="00C3015D" w:rsidRDefault="00C3015D" w:rsidP="00BC6DD0">
            <w:r>
              <w:t>Within-Group Variance</w:t>
            </w:r>
          </w:p>
        </w:tc>
        <w:tc>
          <w:tcPr>
            <w:tcW w:w="6750" w:type="dxa"/>
            <w:gridSpan w:val="4"/>
            <w:tcBorders>
              <w:top w:val="nil"/>
              <w:left w:val="nil"/>
              <w:bottom w:val="nil"/>
              <w:right w:val="nil"/>
            </w:tcBorders>
          </w:tcPr>
          <w:p w14:paraId="1319D651" w14:textId="59B56CD5" w:rsidR="00C3015D" w:rsidRDefault="00C3015D" w:rsidP="00BC6DD0">
            <w:pPr>
              <w:jc w:val="center"/>
            </w:pPr>
            <w:r>
              <w:t>0.5</w:t>
            </w:r>
            <w:r w:rsidR="0046712D">
              <w:t>1</w:t>
            </w:r>
          </w:p>
        </w:tc>
      </w:tr>
      <w:tr w:rsidR="00C3015D" w14:paraId="63FAF2CD" w14:textId="77777777" w:rsidTr="00BC6DD0">
        <w:tc>
          <w:tcPr>
            <w:tcW w:w="2695" w:type="dxa"/>
            <w:tcBorders>
              <w:top w:val="nil"/>
              <w:left w:val="nil"/>
              <w:bottom w:val="single" w:sz="4" w:space="0" w:color="auto"/>
              <w:right w:val="nil"/>
            </w:tcBorders>
          </w:tcPr>
          <w:p w14:paraId="5F9F0F52" w14:textId="77777777" w:rsidR="00C3015D" w:rsidRDefault="00C3015D" w:rsidP="00BC6DD0">
            <w:r>
              <w:t>Test Statistic</w:t>
            </w:r>
          </w:p>
        </w:tc>
        <w:tc>
          <w:tcPr>
            <w:tcW w:w="6750" w:type="dxa"/>
            <w:gridSpan w:val="4"/>
            <w:tcBorders>
              <w:top w:val="nil"/>
              <w:left w:val="nil"/>
              <w:bottom w:val="single" w:sz="4" w:space="0" w:color="auto"/>
              <w:right w:val="nil"/>
            </w:tcBorders>
          </w:tcPr>
          <w:p w14:paraId="741BA7A2" w14:textId="15986770" w:rsidR="00C3015D" w:rsidRDefault="00C3015D" w:rsidP="00BC6DD0">
            <w:pPr>
              <w:jc w:val="center"/>
            </w:pPr>
            <w:r w:rsidRPr="004862C0">
              <w:rPr>
                <w:i/>
                <w:iCs/>
              </w:rPr>
              <w:t>F</w:t>
            </w:r>
            <w:r>
              <w:t xml:space="preserve"> (2) = </w:t>
            </w:r>
            <w:r w:rsidR="0046712D">
              <w:t>81.20</w:t>
            </w:r>
            <w:r>
              <w:t xml:space="preserve">, </w:t>
            </w:r>
            <w:r w:rsidRPr="004862C0">
              <w:rPr>
                <w:i/>
                <w:iCs/>
              </w:rPr>
              <w:t>p</w:t>
            </w:r>
            <w:r>
              <w:t xml:space="preserve"> &lt; .001</w:t>
            </w:r>
          </w:p>
        </w:tc>
      </w:tr>
      <w:tr w:rsidR="00C3015D" w14:paraId="47C5F2A5" w14:textId="77777777" w:rsidTr="00BC6DD0">
        <w:tc>
          <w:tcPr>
            <w:tcW w:w="9445" w:type="dxa"/>
            <w:gridSpan w:val="5"/>
            <w:tcBorders>
              <w:left w:val="nil"/>
              <w:bottom w:val="nil"/>
              <w:right w:val="nil"/>
            </w:tcBorders>
          </w:tcPr>
          <w:p w14:paraId="2D41938A" w14:textId="1CEA0202" w:rsidR="00C3015D" w:rsidRDefault="00C3015D" w:rsidP="0063545D">
            <w:r w:rsidRPr="004862C0">
              <w:rPr>
                <w:i/>
                <w:iCs/>
              </w:rPr>
              <w:t>Note</w:t>
            </w:r>
            <w:r>
              <w:t>: Response variable has theoretical range of 6 (Min. = -3</w:t>
            </w:r>
            <w:r w:rsidR="00843E88">
              <w:t xml:space="preserve"> ‘far left’</w:t>
            </w:r>
            <w:r>
              <w:t xml:space="preserve"> and Max. = 3</w:t>
            </w:r>
            <w:r w:rsidR="00843E88">
              <w:t xml:space="preserve"> ‘far right’</w:t>
            </w:r>
            <w:r>
              <w:t xml:space="preserve">) and an observed range of </w:t>
            </w:r>
            <w:r w:rsidR="00AE305F">
              <w:t>5.0</w:t>
            </w:r>
            <w:r>
              <w:t xml:space="preserve"> (Min. = -2</w:t>
            </w:r>
            <w:r w:rsidR="00AD7686">
              <w:t>.0</w:t>
            </w:r>
            <w:r>
              <w:t xml:space="preserve">, Max. = </w:t>
            </w:r>
            <w:r w:rsidR="00A37CC4">
              <w:t>3.0</w:t>
            </w:r>
            <w:r>
              <w:t xml:space="preserve">). </w:t>
            </w:r>
            <w:r w:rsidR="006F6266">
              <w:t>Data weighted by education and income.</w:t>
            </w:r>
          </w:p>
        </w:tc>
      </w:tr>
    </w:tbl>
    <w:p w14:paraId="6D7CD3E9" w14:textId="77777777" w:rsidR="00C3015D" w:rsidRDefault="00C3015D" w:rsidP="002E3B0C"/>
    <w:p w14:paraId="0EC82048" w14:textId="77777777" w:rsidR="00D04274" w:rsidRDefault="00D04274" w:rsidP="002E3B0C"/>
    <w:p w14:paraId="2C1EC8F4" w14:textId="019DBB74" w:rsidR="00D04274" w:rsidRDefault="00D04274" w:rsidP="002E3B0C"/>
    <w:p w14:paraId="1B2CFABA" w14:textId="279B8425" w:rsidR="00C3015D" w:rsidRDefault="00C3015D" w:rsidP="002E3B0C"/>
    <w:p w14:paraId="142944DE" w14:textId="0E43A413" w:rsidR="00C3015D" w:rsidRDefault="00C3015D" w:rsidP="002E3B0C"/>
    <w:p w14:paraId="53FA1733" w14:textId="3C58DAC1" w:rsidR="00C3015D" w:rsidRDefault="00C3015D" w:rsidP="002E3B0C"/>
    <w:p w14:paraId="37CCEA64" w14:textId="4B48D4B8" w:rsidR="00C3015D" w:rsidRDefault="00C3015D" w:rsidP="002E3B0C"/>
    <w:p w14:paraId="4415813E" w14:textId="080BFEAB" w:rsidR="00C3015D" w:rsidRDefault="00C3015D" w:rsidP="002E3B0C"/>
    <w:p w14:paraId="4F35A31D" w14:textId="57BF63D4" w:rsidR="00C3015D" w:rsidRDefault="00C3015D" w:rsidP="002E3B0C"/>
    <w:p w14:paraId="6465A31D" w14:textId="743470A7" w:rsidR="00C3015D" w:rsidRDefault="00C3015D" w:rsidP="002E3B0C"/>
    <w:p w14:paraId="1AD2A2A4" w14:textId="1DB63DAE" w:rsidR="00843E88" w:rsidRDefault="00843E88" w:rsidP="002E3B0C"/>
    <w:p w14:paraId="7368F65A" w14:textId="77777777" w:rsidR="00843E88" w:rsidRDefault="00843E88" w:rsidP="002E3B0C"/>
    <w:p w14:paraId="7D4E1B78" w14:textId="3880B4C5" w:rsidR="00C3015D" w:rsidRDefault="00C3015D" w:rsidP="002E3B0C"/>
    <w:p w14:paraId="3CA3ABE1" w14:textId="6E05A70F" w:rsidR="00C3015D" w:rsidRDefault="00C3015D" w:rsidP="002E3B0C"/>
    <w:p w14:paraId="69E6DFDC" w14:textId="5926ED09" w:rsidR="00C3015D" w:rsidRDefault="00C3015D" w:rsidP="002E3B0C"/>
    <w:p w14:paraId="4560649C" w14:textId="1E00958E" w:rsidR="00C3015D" w:rsidRDefault="00C3015D" w:rsidP="002E3B0C"/>
    <w:p w14:paraId="17763D1C" w14:textId="76DED9B2" w:rsidR="00C3015D" w:rsidRDefault="00C3015D" w:rsidP="002E3B0C"/>
    <w:p w14:paraId="5E5280AA" w14:textId="1E1EF578" w:rsidR="002C2473" w:rsidRDefault="002C2473" w:rsidP="002E3B0C"/>
    <w:p w14:paraId="24BBABCD" w14:textId="60B99762" w:rsidR="002C2473" w:rsidRDefault="002C2473" w:rsidP="002E3B0C"/>
    <w:p w14:paraId="4AF1833C" w14:textId="2E447F92" w:rsidR="0063545D" w:rsidRDefault="0063545D" w:rsidP="002E3B0C"/>
    <w:p w14:paraId="14DED7A9" w14:textId="44043D25" w:rsidR="0063545D" w:rsidRDefault="0063545D" w:rsidP="002E3B0C"/>
    <w:p w14:paraId="71AA8A9B" w14:textId="77777777" w:rsidR="0063545D" w:rsidRDefault="0063545D" w:rsidP="002E3B0C"/>
    <w:p w14:paraId="67EF813D" w14:textId="77777777" w:rsidR="002C2473" w:rsidRDefault="002C2473" w:rsidP="002E3B0C"/>
    <w:p w14:paraId="4363B3FB" w14:textId="77777777" w:rsidR="006542B7" w:rsidRDefault="006542B7" w:rsidP="006542B7">
      <w:r>
        <w:t>Figure 2</w:t>
      </w:r>
    </w:p>
    <w:p w14:paraId="0CE88D6E" w14:textId="77777777" w:rsidR="006542B7" w:rsidRDefault="006542B7" w:rsidP="006542B7"/>
    <w:p w14:paraId="3FDF9792" w14:textId="62FC8789" w:rsidR="006542B7" w:rsidRPr="006542B7" w:rsidRDefault="006542B7" w:rsidP="006542B7">
      <w:pPr>
        <w:rPr>
          <w:i/>
          <w:iCs/>
        </w:rPr>
      </w:pPr>
      <w:r w:rsidRPr="006542B7">
        <w:rPr>
          <w:i/>
          <w:iCs/>
        </w:rPr>
        <w:t>Boxplot of News Ideology at the Organizational and Individual Levels</w:t>
      </w:r>
    </w:p>
    <w:p w14:paraId="72FBC5C9" w14:textId="77777777" w:rsidR="006542B7" w:rsidRPr="006542B7" w:rsidRDefault="006542B7" w:rsidP="00C3015D"/>
    <w:p w14:paraId="1DA9A8A2" w14:textId="68D077BE" w:rsidR="00C3015D" w:rsidRDefault="001A584C" w:rsidP="00C3015D">
      <w:pPr>
        <w:jc w:val="center"/>
      </w:pPr>
      <w:r>
        <w:rPr>
          <w:noProof/>
        </w:rPr>
        <w:drawing>
          <wp:inline distT="0" distB="0" distL="0" distR="0" wp14:anchorId="208EA864" wp14:editId="22962251">
            <wp:extent cx="5503004" cy="3386464"/>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5503430" cy="3386726"/>
                    </a:xfrm>
                    <a:prstGeom prst="rect">
                      <a:avLst/>
                    </a:prstGeom>
                  </pic:spPr>
                </pic:pic>
              </a:graphicData>
            </a:graphic>
          </wp:inline>
        </w:drawing>
      </w:r>
    </w:p>
    <w:p w14:paraId="10B6FE96" w14:textId="07F27CF9" w:rsidR="00C3015D" w:rsidRDefault="00C3015D" w:rsidP="00C3015D">
      <w:pPr>
        <w:jc w:val="center"/>
      </w:pPr>
    </w:p>
    <w:p w14:paraId="6534E64A" w14:textId="77777777" w:rsidR="00D04274" w:rsidRDefault="00D04274" w:rsidP="002E3B0C"/>
    <w:p w14:paraId="1FEB0435" w14:textId="77777777" w:rsidR="00D04274" w:rsidRDefault="00D04274" w:rsidP="002E3B0C"/>
    <w:p w14:paraId="1220F116" w14:textId="77777777" w:rsidR="00D04274" w:rsidRDefault="00D04274" w:rsidP="002E3B0C"/>
    <w:p w14:paraId="303BBF1B" w14:textId="77777777" w:rsidR="00D04274" w:rsidRDefault="00D04274" w:rsidP="002E3B0C"/>
    <w:p w14:paraId="6E04DC0B" w14:textId="77777777" w:rsidR="00D04274" w:rsidRDefault="00D04274" w:rsidP="002E3B0C"/>
    <w:p w14:paraId="369E136A" w14:textId="77777777" w:rsidR="00D04274" w:rsidRDefault="00D04274" w:rsidP="002E3B0C"/>
    <w:p w14:paraId="7BFAFA79" w14:textId="77777777" w:rsidR="00D04274" w:rsidRDefault="00D04274" w:rsidP="002E3B0C"/>
    <w:p w14:paraId="3E5EEB70" w14:textId="77777777" w:rsidR="00D04274" w:rsidRDefault="00D04274" w:rsidP="002E3B0C"/>
    <w:p w14:paraId="38A0B020" w14:textId="77777777" w:rsidR="00D04274" w:rsidRDefault="00D04274" w:rsidP="002E3B0C"/>
    <w:p w14:paraId="7681AF03" w14:textId="77777777" w:rsidR="00D04274" w:rsidRDefault="00D04274" w:rsidP="002E3B0C"/>
    <w:p w14:paraId="4879E3EC" w14:textId="77777777" w:rsidR="00D04274" w:rsidRDefault="00D04274" w:rsidP="002E3B0C"/>
    <w:p w14:paraId="655D2C19" w14:textId="77777777" w:rsidR="00D04274" w:rsidRDefault="00D04274" w:rsidP="002E3B0C"/>
    <w:p w14:paraId="1D64B123" w14:textId="77777777" w:rsidR="00D04274" w:rsidRDefault="00D04274" w:rsidP="002E3B0C"/>
    <w:p w14:paraId="417DC9CE" w14:textId="074A69E7" w:rsidR="00C3015D" w:rsidRDefault="00C3015D" w:rsidP="002E3B0C"/>
    <w:p w14:paraId="4CCD7F4F" w14:textId="3467BBB5" w:rsidR="004B07D1" w:rsidRDefault="004B07D1" w:rsidP="002E3B0C"/>
    <w:p w14:paraId="0A98CE12" w14:textId="23264EAD" w:rsidR="004B07D1" w:rsidRDefault="004B07D1" w:rsidP="002E3B0C"/>
    <w:p w14:paraId="0FA4F6ED" w14:textId="46A19ECA" w:rsidR="004B07D1" w:rsidRDefault="004B07D1" w:rsidP="002E3B0C"/>
    <w:p w14:paraId="41558A2B" w14:textId="09A264D9" w:rsidR="004B07D1" w:rsidRDefault="004B07D1" w:rsidP="002E3B0C"/>
    <w:p w14:paraId="1FF74318" w14:textId="77777777" w:rsidR="002106FA" w:rsidRDefault="002106FA" w:rsidP="002E3B0C">
      <w:pPr>
        <w:sectPr w:rsidR="002106FA" w:rsidSect="005A7DF9">
          <w:pgSz w:w="12240" w:h="15840"/>
          <w:pgMar w:top="1440" w:right="1440" w:bottom="1440" w:left="1440" w:header="720" w:footer="720" w:gutter="0"/>
          <w:cols w:space="720"/>
          <w:docGrid w:linePitch="360"/>
        </w:sectPr>
      </w:pPr>
    </w:p>
    <w:tbl>
      <w:tblPr>
        <w:tblStyle w:val="TableGrid"/>
        <w:tblW w:w="13950" w:type="dxa"/>
        <w:tblLayout w:type="fixed"/>
        <w:tblLook w:val="04A0" w:firstRow="1" w:lastRow="0" w:firstColumn="1" w:lastColumn="0" w:noHBand="0" w:noVBand="1"/>
      </w:tblPr>
      <w:tblGrid>
        <w:gridCol w:w="2967"/>
        <w:gridCol w:w="1124"/>
        <w:gridCol w:w="42"/>
        <w:gridCol w:w="995"/>
        <w:gridCol w:w="1169"/>
        <w:gridCol w:w="62"/>
        <w:gridCol w:w="838"/>
        <w:gridCol w:w="1079"/>
        <w:gridCol w:w="990"/>
        <w:gridCol w:w="1264"/>
        <w:gridCol w:w="990"/>
        <w:gridCol w:w="1170"/>
        <w:gridCol w:w="1260"/>
      </w:tblGrid>
      <w:tr w:rsidR="009E2128" w:rsidRPr="00CC319D" w14:paraId="736DDE7D" w14:textId="43266EB0" w:rsidTr="009E2128">
        <w:tc>
          <w:tcPr>
            <w:tcW w:w="13950" w:type="dxa"/>
            <w:gridSpan w:val="13"/>
            <w:tcBorders>
              <w:top w:val="nil"/>
              <w:left w:val="nil"/>
              <w:bottom w:val="single" w:sz="4" w:space="0" w:color="auto"/>
              <w:right w:val="nil"/>
            </w:tcBorders>
          </w:tcPr>
          <w:p w14:paraId="5BB816A3" w14:textId="6D67D573" w:rsidR="0066066D" w:rsidRPr="00CC319D" w:rsidRDefault="0066066D" w:rsidP="00A34FAE">
            <w:pPr>
              <w:rPr>
                <w:sz w:val="22"/>
                <w:szCs w:val="22"/>
              </w:rPr>
            </w:pPr>
            <w:r w:rsidRPr="00CC319D">
              <w:rPr>
                <w:sz w:val="22"/>
                <w:szCs w:val="22"/>
              </w:rPr>
              <w:t xml:space="preserve">Table </w:t>
            </w:r>
            <w:r w:rsidR="00327603" w:rsidRPr="00CC319D">
              <w:rPr>
                <w:sz w:val="22"/>
                <w:szCs w:val="22"/>
              </w:rPr>
              <w:t>3</w:t>
            </w:r>
          </w:p>
          <w:p w14:paraId="4049571D" w14:textId="77777777" w:rsidR="0066066D" w:rsidRPr="00CC319D" w:rsidRDefault="0066066D" w:rsidP="00A34FAE">
            <w:pPr>
              <w:rPr>
                <w:sz w:val="22"/>
                <w:szCs w:val="22"/>
              </w:rPr>
            </w:pPr>
          </w:p>
          <w:p w14:paraId="34713AF1" w14:textId="589FBC97" w:rsidR="0066066D" w:rsidRPr="00CC319D" w:rsidRDefault="0066066D" w:rsidP="00A34FAE">
            <w:pPr>
              <w:rPr>
                <w:sz w:val="22"/>
                <w:szCs w:val="22"/>
              </w:rPr>
            </w:pPr>
            <w:r w:rsidRPr="00CC319D">
              <w:rPr>
                <w:i/>
                <w:iCs/>
                <w:sz w:val="22"/>
                <w:szCs w:val="22"/>
              </w:rPr>
              <w:t>The Predictors of News Ideology at the Individual, Audience, and Organizational Levels</w:t>
            </w:r>
          </w:p>
        </w:tc>
      </w:tr>
      <w:tr w:rsidR="009E2128" w:rsidRPr="00CC319D" w14:paraId="719E6B98" w14:textId="76EF03B1" w:rsidTr="0051783A">
        <w:tc>
          <w:tcPr>
            <w:tcW w:w="2967" w:type="dxa"/>
            <w:tcBorders>
              <w:left w:val="nil"/>
              <w:bottom w:val="nil"/>
              <w:right w:val="nil"/>
            </w:tcBorders>
          </w:tcPr>
          <w:p w14:paraId="58FD53C9" w14:textId="77777777" w:rsidR="002106FA" w:rsidRPr="00CC319D" w:rsidRDefault="002106FA" w:rsidP="00A34FAE">
            <w:pPr>
              <w:rPr>
                <w:b/>
                <w:bCs/>
                <w:sz w:val="22"/>
                <w:szCs w:val="22"/>
              </w:rPr>
            </w:pPr>
          </w:p>
        </w:tc>
        <w:tc>
          <w:tcPr>
            <w:tcW w:w="2161" w:type="dxa"/>
            <w:gridSpan w:val="3"/>
            <w:tcBorders>
              <w:left w:val="nil"/>
              <w:bottom w:val="single" w:sz="4" w:space="0" w:color="auto"/>
              <w:right w:val="nil"/>
            </w:tcBorders>
          </w:tcPr>
          <w:p w14:paraId="09843DAF" w14:textId="77777777" w:rsidR="002106FA" w:rsidRPr="00CC319D" w:rsidRDefault="002106FA" w:rsidP="00A34FAE">
            <w:pPr>
              <w:jc w:val="center"/>
              <w:rPr>
                <w:i/>
                <w:iCs/>
                <w:sz w:val="22"/>
                <w:szCs w:val="22"/>
              </w:rPr>
            </w:pPr>
            <w:r w:rsidRPr="00CC319D">
              <w:rPr>
                <w:sz w:val="22"/>
                <w:szCs w:val="22"/>
              </w:rPr>
              <w:t>Model 1</w:t>
            </w:r>
          </w:p>
        </w:tc>
        <w:tc>
          <w:tcPr>
            <w:tcW w:w="2069" w:type="dxa"/>
            <w:gridSpan w:val="3"/>
            <w:tcBorders>
              <w:left w:val="nil"/>
              <w:bottom w:val="single" w:sz="4" w:space="0" w:color="auto"/>
              <w:right w:val="nil"/>
            </w:tcBorders>
          </w:tcPr>
          <w:p w14:paraId="313F1920" w14:textId="77777777" w:rsidR="002106FA" w:rsidRPr="00CC319D" w:rsidRDefault="002106FA" w:rsidP="00A34FAE">
            <w:pPr>
              <w:jc w:val="center"/>
              <w:rPr>
                <w:i/>
                <w:iCs/>
                <w:sz w:val="22"/>
                <w:szCs w:val="22"/>
              </w:rPr>
            </w:pPr>
            <w:r w:rsidRPr="00CC319D">
              <w:rPr>
                <w:sz w:val="22"/>
                <w:szCs w:val="22"/>
              </w:rPr>
              <w:t>Model 2</w:t>
            </w:r>
          </w:p>
        </w:tc>
        <w:tc>
          <w:tcPr>
            <w:tcW w:w="2069" w:type="dxa"/>
            <w:gridSpan w:val="2"/>
            <w:tcBorders>
              <w:left w:val="nil"/>
              <w:bottom w:val="single" w:sz="4" w:space="0" w:color="auto"/>
              <w:right w:val="nil"/>
            </w:tcBorders>
          </w:tcPr>
          <w:p w14:paraId="5CB39D17" w14:textId="77777777" w:rsidR="002106FA" w:rsidRPr="00CC319D" w:rsidRDefault="002106FA" w:rsidP="00A34FAE">
            <w:pPr>
              <w:jc w:val="center"/>
              <w:rPr>
                <w:i/>
                <w:iCs/>
                <w:sz w:val="22"/>
                <w:szCs w:val="22"/>
              </w:rPr>
            </w:pPr>
            <w:r w:rsidRPr="00CC319D">
              <w:rPr>
                <w:sz w:val="22"/>
                <w:szCs w:val="22"/>
              </w:rPr>
              <w:t>Model 3</w:t>
            </w:r>
          </w:p>
        </w:tc>
        <w:tc>
          <w:tcPr>
            <w:tcW w:w="2254" w:type="dxa"/>
            <w:gridSpan w:val="2"/>
            <w:tcBorders>
              <w:left w:val="nil"/>
              <w:bottom w:val="single" w:sz="4" w:space="0" w:color="auto"/>
              <w:right w:val="nil"/>
            </w:tcBorders>
          </w:tcPr>
          <w:p w14:paraId="6FE75097" w14:textId="5D63C1DF" w:rsidR="002106FA" w:rsidRPr="00CC319D" w:rsidRDefault="002106FA" w:rsidP="00A34FAE">
            <w:pPr>
              <w:jc w:val="center"/>
              <w:rPr>
                <w:sz w:val="22"/>
                <w:szCs w:val="22"/>
              </w:rPr>
            </w:pPr>
            <w:r w:rsidRPr="00CC319D">
              <w:rPr>
                <w:sz w:val="22"/>
                <w:szCs w:val="22"/>
              </w:rPr>
              <w:t>Model 4</w:t>
            </w:r>
          </w:p>
        </w:tc>
        <w:tc>
          <w:tcPr>
            <w:tcW w:w="2430" w:type="dxa"/>
            <w:gridSpan w:val="2"/>
            <w:tcBorders>
              <w:left w:val="nil"/>
              <w:bottom w:val="single" w:sz="4" w:space="0" w:color="auto"/>
              <w:right w:val="nil"/>
            </w:tcBorders>
          </w:tcPr>
          <w:p w14:paraId="4A6D9CD4" w14:textId="6962C1DC" w:rsidR="002106FA" w:rsidRPr="00CC319D" w:rsidRDefault="002106FA" w:rsidP="00A34FAE">
            <w:pPr>
              <w:jc w:val="center"/>
              <w:rPr>
                <w:sz w:val="22"/>
                <w:szCs w:val="22"/>
              </w:rPr>
            </w:pPr>
            <w:r w:rsidRPr="00CC319D">
              <w:rPr>
                <w:sz w:val="22"/>
                <w:szCs w:val="22"/>
              </w:rPr>
              <w:t>Model 5</w:t>
            </w:r>
          </w:p>
        </w:tc>
      </w:tr>
      <w:tr w:rsidR="009E2128" w:rsidRPr="00CC319D" w14:paraId="1677BCF7" w14:textId="6A2650D9" w:rsidTr="0051783A">
        <w:tc>
          <w:tcPr>
            <w:tcW w:w="2967" w:type="dxa"/>
            <w:tcBorders>
              <w:top w:val="nil"/>
              <w:left w:val="nil"/>
              <w:right w:val="nil"/>
            </w:tcBorders>
          </w:tcPr>
          <w:p w14:paraId="6592AA2A" w14:textId="77777777" w:rsidR="002106FA" w:rsidRPr="00CC319D" w:rsidRDefault="002106FA" w:rsidP="002106FA">
            <w:pPr>
              <w:rPr>
                <w:b/>
                <w:bCs/>
                <w:sz w:val="22"/>
                <w:szCs w:val="22"/>
              </w:rPr>
            </w:pPr>
            <w:r w:rsidRPr="00CC319D">
              <w:rPr>
                <w:b/>
                <w:bCs/>
                <w:sz w:val="22"/>
                <w:szCs w:val="22"/>
              </w:rPr>
              <w:t>Fixed Effects</w:t>
            </w:r>
          </w:p>
        </w:tc>
        <w:tc>
          <w:tcPr>
            <w:tcW w:w="1166" w:type="dxa"/>
            <w:gridSpan w:val="2"/>
            <w:tcBorders>
              <w:top w:val="single" w:sz="4" w:space="0" w:color="auto"/>
              <w:left w:val="nil"/>
              <w:bottom w:val="single" w:sz="4" w:space="0" w:color="auto"/>
              <w:right w:val="nil"/>
            </w:tcBorders>
            <w:vAlign w:val="center"/>
          </w:tcPr>
          <w:p w14:paraId="46970884" w14:textId="77777777" w:rsidR="002106FA" w:rsidRPr="00CC319D" w:rsidRDefault="002106FA" w:rsidP="0051783A">
            <w:pPr>
              <w:ind w:hanging="390"/>
              <w:jc w:val="center"/>
              <w:rPr>
                <w:i/>
                <w:iCs/>
                <w:sz w:val="22"/>
                <w:szCs w:val="22"/>
              </w:rPr>
            </w:pPr>
            <w:r w:rsidRPr="00CC319D">
              <w:rPr>
                <w:i/>
                <w:iCs/>
                <w:sz w:val="22"/>
                <w:szCs w:val="22"/>
              </w:rPr>
              <w:t>b</w:t>
            </w:r>
          </w:p>
        </w:tc>
        <w:tc>
          <w:tcPr>
            <w:tcW w:w="995" w:type="dxa"/>
            <w:tcBorders>
              <w:top w:val="single" w:sz="4" w:space="0" w:color="auto"/>
              <w:left w:val="nil"/>
              <w:bottom w:val="single" w:sz="4" w:space="0" w:color="auto"/>
              <w:right w:val="nil"/>
            </w:tcBorders>
            <w:vAlign w:val="center"/>
          </w:tcPr>
          <w:p w14:paraId="2B2E8213" w14:textId="77777777" w:rsidR="002106FA" w:rsidRPr="00CC319D" w:rsidRDefault="002106FA" w:rsidP="0051783A">
            <w:pPr>
              <w:ind w:hanging="390"/>
              <w:jc w:val="center"/>
              <w:rPr>
                <w:i/>
                <w:iCs/>
                <w:sz w:val="22"/>
                <w:szCs w:val="22"/>
              </w:rPr>
            </w:pPr>
            <w:r w:rsidRPr="00CC319D">
              <w:rPr>
                <w:i/>
                <w:iCs/>
                <w:sz w:val="22"/>
                <w:szCs w:val="22"/>
              </w:rPr>
              <w:t>SE</w:t>
            </w:r>
          </w:p>
        </w:tc>
        <w:tc>
          <w:tcPr>
            <w:tcW w:w="1169" w:type="dxa"/>
            <w:tcBorders>
              <w:top w:val="single" w:sz="4" w:space="0" w:color="auto"/>
              <w:left w:val="nil"/>
              <w:bottom w:val="single" w:sz="4" w:space="0" w:color="auto"/>
              <w:right w:val="nil"/>
            </w:tcBorders>
          </w:tcPr>
          <w:p w14:paraId="3240EFBD" w14:textId="77777777" w:rsidR="002106FA" w:rsidRPr="00CC319D" w:rsidRDefault="002106FA" w:rsidP="0051783A">
            <w:pPr>
              <w:jc w:val="center"/>
              <w:rPr>
                <w:sz w:val="22"/>
                <w:szCs w:val="22"/>
              </w:rPr>
            </w:pPr>
            <w:r w:rsidRPr="00CC319D">
              <w:rPr>
                <w:i/>
                <w:iCs/>
                <w:sz w:val="22"/>
                <w:szCs w:val="22"/>
              </w:rPr>
              <w:t>b</w:t>
            </w:r>
          </w:p>
        </w:tc>
        <w:tc>
          <w:tcPr>
            <w:tcW w:w="900" w:type="dxa"/>
            <w:gridSpan w:val="2"/>
            <w:tcBorders>
              <w:top w:val="single" w:sz="4" w:space="0" w:color="auto"/>
              <w:left w:val="nil"/>
              <w:bottom w:val="single" w:sz="4" w:space="0" w:color="auto"/>
              <w:right w:val="nil"/>
            </w:tcBorders>
          </w:tcPr>
          <w:p w14:paraId="003A0187" w14:textId="77777777" w:rsidR="002106FA" w:rsidRPr="00CC319D" w:rsidRDefault="002106FA" w:rsidP="0051783A">
            <w:pPr>
              <w:jc w:val="center"/>
              <w:rPr>
                <w:sz w:val="22"/>
                <w:szCs w:val="22"/>
              </w:rPr>
            </w:pPr>
            <w:r w:rsidRPr="00CC319D">
              <w:rPr>
                <w:i/>
                <w:iCs/>
                <w:sz w:val="22"/>
                <w:szCs w:val="22"/>
              </w:rPr>
              <w:t>SE</w:t>
            </w:r>
          </w:p>
        </w:tc>
        <w:tc>
          <w:tcPr>
            <w:tcW w:w="1079" w:type="dxa"/>
            <w:tcBorders>
              <w:top w:val="single" w:sz="4" w:space="0" w:color="auto"/>
              <w:left w:val="nil"/>
              <w:bottom w:val="single" w:sz="4" w:space="0" w:color="auto"/>
              <w:right w:val="nil"/>
            </w:tcBorders>
          </w:tcPr>
          <w:p w14:paraId="4C593FAE" w14:textId="77777777" w:rsidR="002106FA" w:rsidRPr="00CC319D" w:rsidRDefault="002106FA" w:rsidP="0051783A">
            <w:pPr>
              <w:jc w:val="center"/>
              <w:rPr>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6ECD36D" w14:textId="77777777" w:rsidR="002106FA" w:rsidRPr="00CC319D" w:rsidRDefault="002106FA" w:rsidP="0051783A">
            <w:pPr>
              <w:jc w:val="center"/>
              <w:rPr>
                <w:sz w:val="22"/>
                <w:szCs w:val="22"/>
              </w:rPr>
            </w:pPr>
            <w:r w:rsidRPr="00CC319D">
              <w:rPr>
                <w:i/>
                <w:iCs/>
                <w:sz w:val="22"/>
                <w:szCs w:val="22"/>
              </w:rPr>
              <w:t>SE</w:t>
            </w:r>
          </w:p>
        </w:tc>
        <w:tc>
          <w:tcPr>
            <w:tcW w:w="1264" w:type="dxa"/>
            <w:tcBorders>
              <w:top w:val="single" w:sz="4" w:space="0" w:color="auto"/>
              <w:left w:val="nil"/>
              <w:bottom w:val="single" w:sz="4" w:space="0" w:color="auto"/>
              <w:right w:val="nil"/>
            </w:tcBorders>
          </w:tcPr>
          <w:p w14:paraId="5B0B68BC" w14:textId="524B249E" w:rsidR="002106FA" w:rsidRPr="00CC319D" w:rsidRDefault="002106FA" w:rsidP="0051783A">
            <w:pPr>
              <w:jc w:val="center"/>
              <w:rPr>
                <w:i/>
                <w:iCs/>
                <w:sz w:val="22"/>
                <w:szCs w:val="22"/>
              </w:rPr>
            </w:pPr>
            <w:r w:rsidRPr="00CC319D">
              <w:rPr>
                <w:i/>
                <w:iCs/>
                <w:sz w:val="22"/>
                <w:szCs w:val="22"/>
              </w:rPr>
              <w:t>b</w:t>
            </w:r>
          </w:p>
        </w:tc>
        <w:tc>
          <w:tcPr>
            <w:tcW w:w="990" w:type="dxa"/>
            <w:tcBorders>
              <w:top w:val="single" w:sz="4" w:space="0" w:color="auto"/>
              <w:left w:val="nil"/>
              <w:bottom w:val="single" w:sz="4" w:space="0" w:color="auto"/>
              <w:right w:val="nil"/>
            </w:tcBorders>
          </w:tcPr>
          <w:p w14:paraId="13B9D385" w14:textId="27C899D1" w:rsidR="002106FA" w:rsidRPr="00CC319D" w:rsidRDefault="002106FA" w:rsidP="0051783A">
            <w:pPr>
              <w:jc w:val="center"/>
              <w:rPr>
                <w:i/>
                <w:iCs/>
                <w:sz w:val="22"/>
                <w:szCs w:val="22"/>
              </w:rPr>
            </w:pPr>
            <w:r w:rsidRPr="00CC319D">
              <w:rPr>
                <w:i/>
                <w:iCs/>
                <w:sz w:val="22"/>
                <w:szCs w:val="22"/>
              </w:rPr>
              <w:t>SE</w:t>
            </w:r>
          </w:p>
        </w:tc>
        <w:tc>
          <w:tcPr>
            <w:tcW w:w="1170" w:type="dxa"/>
            <w:tcBorders>
              <w:top w:val="single" w:sz="4" w:space="0" w:color="auto"/>
              <w:left w:val="nil"/>
              <w:bottom w:val="single" w:sz="4" w:space="0" w:color="auto"/>
              <w:right w:val="nil"/>
            </w:tcBorders>
          </w:tcPr>
          <w:p w14:paraId="06E0F00A" w14:textId="24F38CB9" w:rsidR="002106FA" w:rsidRPr="00CC319D" w:rsidRDefault="002106FA" w:rsidP="0051783A">
            <w:pPr>
              <w:jc w:val="center"/>
              <w:rPr>
                <w:i/>
                <w:iCs/>
                <w:sz w:val="22"/>
                <w:szCs w:val="22"/>
              </w:rPr>
            </w:pPr>
            <w:r w:rsidRPr="00CC319D">
              <w:rPr>
                <w:i/>
                <w:iCs/>
                <w:sz w:val="22"/>
                <w:szCs w:val="22"/>
              </w:rPr>
              <w:t>b</w:t>
            </w:r>
          </w:p>
        </w:tc>
        <w:tc>
          <w:tcPr>
            <w:tcW w:w="1260" w:type="dxa"/>
            <w:tcBorders>
              <w:top w:val="single" w:sz="4" w:space="0" w:color="auto"/>
              <w:left w:val="nil"/>
              <w:bottom w:val="single" w:sz="4" w:space="0" w:color="auto"/>
              <w:right w:val="nil"/>
            </w:tcBorders>
          </w:tcPr>
          <w:p w14:paraId="5AF87AE2" w14:textId="2E6A4A7C" w:rsidR="002106FA" w:rsidRPr="00CC319D" w:rsidRDefault="002106FA" w:rsidP="0051783A">
            <w:pPr>
              <w:jc w:val="center"/>
              <w:rPr>
                <w:i/>
                <w:iCs/>
                <w:sz w:val="22"/>
                <w:szCs w:val="22"/>
              </w:rPr>
            </w:pPr>
            <w:r w:rsidRPr="00CC319D">
              <w:rPr>
                <w:i/>
                <w:iCs/>
                <w:sz w:val="22"/>
                <w:szCs w:val="22"/>
              </w:rPr>
              <w:t>SE</w:t>
            </w:r>
          </w:p>
        </w:tc>
      </w:tr>
      <w:tr w:rsidR="009E2128" w:rsidRPr="00CC319D" w14:paraId="2C56EA1C" w14:textId="098F1914" w:rsidTr="009E2128">
        <w:tc>
          <w:tcPr>
            <w:tcW w:w="2967" w:type="dxa"/>
            <w:tcBorders>
              <w:left w:val="nil"/>
              <w:bottom w:val="nil"/>
              <w:right w:val="nil"/>
            </w:tcBorders>
          </w:tcPr>
          <w:p w14:paraId="0A990455" w14:textId="77777777" w:rsidR="002106FA" w:rsidRPr="00CC319D" w:rsidRDefault="002106FA" w:rsidP="002106FA">
            <w:pPr>
              <w:rPr>
                <w:sz w:val="22"/>
                <w:szCs w:val="22"/>
              </w:rPr>
            </w:pPr>
            <w:r w:rsidRPr="00CC319D">
              <w:rPr>
                <w:sz w:val="22"/>
                <w:szCs w:val="22"/>
              </w:rPr>
              <w:t>Intercept</w:t>
            </w:r>
          </w:p>
        </w:tc>
        <w:tc>
          <w:tcPr>
            <w:tcW w:w="1166" w:type="dxa"/>
            <w:gridSpan w:val="2"/>
            <w:tcBorders>
              <w:left w:val="nil"/>
              <w:bottom w:val="nil"/>
              <w:right w:val="nil"/>
            </w:tcBorders>
          </w:tcPr>
          <w:p w14:paraId="2B47F7FD" w14:textId="1EDD08AD" w:rsidR="002106FA" w:rsidRPr="00CC319D" w:rsidRDefault="002106FA" w:rsidP="002106FA">
            <w:pPr>
              <w:tabs>
                <w:tab w:val="decimal" w:pos="251"/>
              </w:tabs>
              <w:rPr>
                <w:sz w:val="22"/>
                <w:szCs w:val="22"/>
              </w:rPr>
            </w:pPr>
            <w:r w:rsidRPr="00CC319D">
              <w:rPr>
                <w:sz w:val="22"/>
                <w:szCs w:val="22"/>
              </w:rPr>
              <w:t>-0.2</w:t>
            </w:r>
            <w:r w:rsidR="004232CA" w:rsidRPr="00CC319D">
              <w:rPr>
                <w:sz w:val="22"/>
                <w:szCs w:val="22"/>
              </w:rPr>
              <w:t>1</w:t>
            </w:r>
            <w:r w:rsidRPr="00CC319D">
              <w:rPr>
                <w:sz w:val="22"/>
                <w:szCs w:val="22"/>
              </w:rPr>
              <w:t>***</w:t>
            </w:r>
          </w:p>
        </w:tc>
        <w:tc>
          <w:tcPr>
            <w:tcW w:w="995" w:type="dxa"/>
            <w:tcBorders>
              <w:left w:val="nil"/>
              <w:bottom w:val="nil"/>
              <w:right w:val="nil"/>
            </w:tcBorders>
          </w:tcPr>
          <w:p w14:paraId="030166DA" w14:textId="77777777" w:rsidR="002106FA" w:rsidRPr="00CC319D" w:rsidRDefault="002106FA" w:rsidP="002106FA">
            <w:pPr>
              <w:tabs>
                <w:tab w:val="decimal" w:pos="251"/>
              </w:tabs>
              <w:rPr>
                <w:sz w:val="22"/>
                <w:szCs w:val="22"/>
              </w:rPr>
            </w:pPr>
            <w:r w:rsidRPr="00CC319D">
              <w:rPr>
                <w:sz w:val="22"/>
                <w:szCs w:val="22"/>
              </w:rPr>
              <w:t>0.05</w:t>
            </w:r>
          </w:p>
        </w:tc>
        <w:tc>
          <w:tcPr>
            <w:tcW w:w="1169" w:type="dxa"/>
            <w:tcBorders>
              <w:left w:val="nil"/>
              <w:bottom w:val="nil"/>
              <w:right w:val="nil"/>
            </w:tcBorders>
          </w:tcPr>
          <w:p w14:paraId="67D366AD" w14:textId="6D64FBBD" w:rsidR="002106FA" w:rsidRPr="00CC319D" w:rsidRDefault="002106FA" w:rsidP="002106FA">
            <w:pPr>
              <w:tabs>
                <w:tab w:val="decimal" w:pos="251"/>
              </w:tabs>
              <w:rPr>
                <w:sz w:val="22"/>
                <w:szCs w:val="22"/>
              </w:rPr>
            </w:pPr>
            <w:r w:rsidRPr="00CC319D">
              <w:rPr>
                <w:sz w:val="22"/>
                <w:szCs w:val="22"/>
              </w:rPr>
              <w:t>-0.1</w:t>
            </w:r>
            <w:r w:rsidR="00135A92" w:rsidRPr="00CC319D">
              <w:rPr>
                <w:sz w:val="22"/>
                <w:szCs w:val="22"/>
              </w:rPr>
              <w:t>4</w:t>
            </w:r>
            <w:r w:rsidRPr="00CC319D">
              <w:rPr>
                <w:sz w:val="22"/>
                <w:szCs w:val="22"/>
              </w:rPr>
              <w:t>***</w:t>
            </w:r>
          </w:p>
        </w:tc>
        <w:tc>
          <w:tcPr>
            <w:tcW w:w="900" w:type="dxa"/>
            <w:gridSpan w:val="2"/>
            <w:tcBorders>
              <w:left w:val="nil"/>
              <w:bottom w:val="nil"/>
              <w:right w:val="nil"/>
            </w:tcBorders>
          </w:tcPr>
          <w:p w14:paraId="3416DE81" w14:textId="77777777" w:rsidR="002106FA" w:rsidRPr="00CC319D" w:rsidRDefault="002106FA" w:rsidP="002106FA">
            <w:pPr>
              <w:tabs>
                <w:tab w:val="decimal" w:pos="251"/>
              </w:tabs>
              <w:rPr>
                <w:sz w:val="22"/>
                <w:szCs w:val="22"/>
              </w:rPr>
            </w:pPr>
            <w:r w:rsidRPr="00CC319D">
              <w:rPr>
                <w:sz w:val="22"/>
                <w:szCs w:val="22"/>
              </w:rPr>
              <w:t>0.03</w:t>
            </w:r>
          </w:p>
        </w:tc>
        <w:tc>
          <w:tcPr>
            <w:tcW w:w="1079" w:type="dxa"/>
            <w:tcBorders>
              <w:left w:val="nil"/>
              <w:bottom w:val="nil"/>
              <w:right w:val="nil"/>
            </w:tcBorders>
          </w:tcPr>
          <w:p w14:paraId="6C62DBAB" w14:textId="1B07B62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left w:val="nil"/>
              <w:bottom w:val="nil"/>
              <w:right w:val="nil"/>
            </w:tcBorders>
          </w:tcPr>
          <w:p w14:paraId="27922309" w14:textId="77777777" w:rsidR="002106FA" w:rsidRPr="00CC319D" w:rsidRDefault="002106FA" w:rsidP="002106FA">
            <w:pPr>
              <w:tabs>
                <w:tab w:val="decimal" w:pos="251"/>
              </w:tabs>
              <w:rPr>
                <w:sz w:val="22"/>
                <w:szCs w:val="22"/>
              </w:rPr>
            </w:pPr>
            <w:r w:rsidRPr="00CC319D">
              <w:rPr>
                <w:sz w:val="22"/>
                <w:szCs w:val="22"/>
              </w:rPr>
              <w:t>0.03</w:t>
            </w:r>
          </w:p>
        </w:tc>
        <w:tc>
          <w:tcPr>
            <w:tcW w:w="1264" w:type="dxa"/>
            <w:tcBorders>
              <w:left w:val="nil"/>
              <w:bottom w:val="nil"/>
              <w:right w:val="nil"/>
            </w:tcBorders>
          </w:tcPr>
          <w:p w14:paraId="1C735DFB" w14:textId="5070EE92" w:rsidR="002106FA" w:rsidRPr="00CC319D" w:rsidRDefault="009C6CFF" w:rsidP="002106FA">
            <w:pPr>
              <w:tabs>
                <w:tab w:val="decimal" w:pos="251"/>
              </w:tabs>
              <w:rPr>
                <w:sz w:val="22"/>
                <w:szCs w:val="22"/>
              </w:rPr>
            </w:pPr>
            <w:r w:rsidRPr="00CC319D">
              <w:rPr>
                <w:sz w:val="22"/>
                <w:szCs w:val="22"/>
              </w:rPr>
              <w:t>-0.14***</w:t>
            </w:r>
          </w:p>
        </w:tc>
        <w:tc>
          <w:tcPr>
            <w:tcW w:w="990" w:type="dxa"/>
            <w:tcBorders>
              <w:left w:val="nil"/>
              <w:bottom w:val="nil"/>
              <w:right w:val="nil"/>
            </w:tcBorders>
          </w:tcPr>
          <w:p w14:paraId="6BAFE1DA" w14:textId="329666DD" w:rsidR="002106FA" w:rsidRPr="00CC319D" w:rsidRDefault="009C6CFF" w:rsidP="002106FA">
            <w:pPr>
              <w:tabs>
                <w:tab w:val="decimal" w:pos="251"/>
              </w:tabs>
              <w:rPr>
                <w:sz w:val="22"/>
                <w:szCs w:val="22"/>
              </w:rPr>
            </w:pPr>
            <w:r w:rsidRPr="00CC319D">
              <w:rPr>
                <w:sz w:val="22"/>
                <w:szCs w:val="22"/>
              </w:rPr>
              <w:t>0.03</w:t>
            </w:r>
          </w:p>
        </w:tc>
        <w:tc>
          <w:tcPr>
            <w:tcW w:w="1170" w:type="dxa"/>
            <w:tcBorders>
              <w:left w:val="nil"/>
              <w:bottom w:val="nil"/>
              <w:right w:val="nil"/>
            </w:tcBorders>
          </w:tcPr>
          <w:p w14:paraId="5A7CF4C1" w14:textId="4D8180DD" w:rsidR="002106FA" w:rsidRPr="00CC319D" w:rsidRDefault="009E1CB1" w:rsidP="002106FA">
            <w:pPr>
              <w:tabs>
                <w:tab w:val="decimal" w:pos="251"/>
              </w:tabs>
              <w:rPr>
                <w:sz w:val="22"/>
                <w:szCs w:val="22"/>
              </w:rPr>
            </w:pPr>
            <w:r w:rsidRPr="00CC319D">
              <w:rPr>
                <w:sz w:val="22"/>
                <w:szCs w:val="22"/>
              </w:rPr>
              <w:t>0.00</w:t>
            </w:r>
          </w:p>
        </w:tc>
        <w:tc>
          <w:tcPr>
            <w:tcW w:w="1260" w:type="dxa"/>
            <w:tcBorders>
              <w:left w:val="nil"/>
              <w:bottom w:val="nil"/>
              <w:right w:val="nil"/>
            </w:tcBorders>
          </w:tcPr>
          <w:p w14:paraId="51C1DA19" w14:textId="49627E95" w:rsidR="002106FA" w:rsidRPr="00CC319D" w:rsidRDefault="009E1CB1" w:rsidP="0051783A">
            <w:pPr>
              <w:tabs>
                <w:tab w:val="decimal" w:pos="430"/>
              </w:tabs>
              <w:rPr>
                <w:sz w:val="22"/>
                <w:szCs w:val="22"/>
              </w:rPr>
            </w:pPr>
            <w:r w:rsidRPr="00CC319D">
              <w:rPr>
                <w:sz w:val="22"/>
                <w:szCs w:val="22"/>
              </w:rPr>
              <w:t>0.03</w:t>
            </w:r>
          </w:p>
        </w:tc>
      </w:tr>
      <w:tr w:rsidR="009E2128" w:rsidRPr="00CC319D" w14:paraId="6DFA7FE7" w14:textId="14D8D603" w:rsidTr="009E2128">
        <w:tc>
          <w:tcPr>
            <w:tcW w:w="2967" w:type="dxa"/>
            <w:tcBorders>
              <w:top w:val="nil"/>
              <w:left w:val="nil"/>
              <w:bottom w:val="nil"/>
              <w:right w:val="nil"/>
            </w:tcBorders>
          </w:tcPr>
          <w:p w14:paraId="1D6005D9" w14:textId="77777777" w:rsidR="002106FA" w:rsidRPr="00CC319D" w:rsidRDefault="002106FA" w:rsidP="002106FA">
            <w:pPr>
              <w:rPr>
                <w:sz w:val="22"/>
                <w:szCs w:val="22"/>
              </w:rPr>
            </w:pPr>
            <w:r w:rsidRPr="00CC319D">
              <w:rPr>
                <w:sz w:val="22"/>
                <w:szCs w:val="22"/>
              </w:rPr>
              <w:t>Age</w:t>
            </w:r>
          </w:p>
        </w:tc>
        <w:tc>
          <w:tcPr>
            <w:tcW w:w="1166" w:type="dxa"/>
            <w:gridSpan w:val="2"/>
            <w:tcBorders>
              <w:top w:val="nil"/>
              <w:left w:val="nil"/>
              <w:bottom w:val="nil"/>
              <w:right w:val="nil"/>
            </w:tcBorders>
          </w:tcPr>
          <w:p w14:paraId="07CD08DD" w14:textId="4777F4BA"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p>
        </w:tc>
        <w:tc>
          <w:tcPr>
            <w:tcW w:w="995" w:type="dxa"/>
            <w:tcBorders>
              <w:top w:val="nil"/>
              <w:left w:val="nil"/>
              <w:bottom w:val="nil"/>
              <w:right w:val="nil"/>
            </w:tcBorders>
          </w:tcPr>
          <w:p w14:paraId="5FD9AE2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CFAB38F" w14:textId="6EDEFD71" w:rsidR="002106FA" w:rsidRPr="00CC319D" w:rsidRDefault="002106FA" w:rsidP="002106FA">
            <w:pPr>
              <w:tabs>
                <w:tab w:val="decimal" w:pos="251"/>
              </w:tabs>
              <w:rPr>
                <w:sz w:val="22"/>
                <w:szCs w:val="22"/>
              </w:rPr>
            </w:pPr>
            <w:r w:rsidRPr="00CC319D">
              <w:rPr>
                <w:sz w:val="22"/>
                <w:szCs w:val="22"/>
              </w:rPr>
              <w:t>-</w:t>
            </w:r>
            <w:r w:rsidR="00135A92" w:rsidRPr="00CC319D">
              <w:rPr>
                <w:sz w:val="22"/>
                <w:szCs w:val="22"/>
              </w:rPr>
              <w:t>0.</w:t>
            </w:r>
            <w:r w:rsidRPr="00CC319D">
              <w:rPr>
                <w:sz w:val="22"/>
                <w:szCs w:val="22"/>
              </w:rPr>
              <w:t>0</w:t>
            </w:r>
            <w:r w:rsidR="00135A92" w:rsidRPr="00CC319D">
              <w:rPr>
                <w:sz w:val="22"/>
                <w:szCs w:val="22"/>
              </w:rPr>
              <w:t>4***</w:t>
            </w:r>
          </w:p>
        </w:tc>
        <w:tc>
          <w:tcPr>
            <w:tcW w:w="900" w:type="dxa"/>
            <w:gridSpan w:val="2"/>
            <w:tcBorders>
              <w:top w:val="nil"/>
              <w:left w:val="nil"/>
              <w:bottom w:val="nil"/>
              <w:right w:val="nil"/>
            </w:tcBorders>
          </w:tcPr>
          <w:p w14:paraId="78C740EC"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F12A4FC" w14:textId="72D0439F"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p>
        </w:tc>
        <w:tc>
          <w:tcPr>
            <w:tcW w:w="990" w:type="dxa"/>
            <w:tcBorders>
              <w:top w:val="nil"/>
              <w:left w:val="nil"/>
              <w:bottom w:val="nil"/>
              <w:right w:val="nil"/>
            </w:tcBorders>
          </w:tcPr>
          <w:p w14:paraId="595005C7"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44DB7FC4" w14:textId="2AAB8C7D"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041C6754" w14:textId="4A973036"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0B58826" w14:textId="6FE894F1"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96FE44" w14:textId="3BAF8866" w:rsidR="002106FA" w:rsidRPr="00CC319D" w:rsidRDefault="009E1CB1" w:rsidP="0051783A">
            <w:pPr>
              <w:tabs>
                <w:tab w:val="decimal" w:pos="430"/>
              </w:tabs>
              <w:rPr>
                <w:sz w:val="22"/>
                <w:szCs w:val="22"/>
              </w:rPr>
            </w:pPr>
            <w:r w:rsidRPr="00CC319D">
              <w:rPr>
                <w:sz w:val="22"/>
                <w:szCs w:val="22"/>
              </w:rPr>
              <w:t>0.01</w:t>
            </w:r>
          </w:p>
        </w:tc>
      </w:tr>
      <w:tr w:rsidR="009E2128" w:rsidRPr="00CC319D" w14:paraId="117C1D7C" w14:textId="04A553FE" w:rsidTr="009E2128">
        <w:tc>
          <w:tcPr>
            <w:tcW w:w="2967" w:type="dxa"/>
            <w:tcBorders>
              <w:top w:val="nil"/>
              <w:left w:val="nil"/>
              <w:bottom w:val="nil"/>
              <w:right w:val="nil"/>
            </w:tcBorders>
          </w:tcPr>
          <w:p w14:paraId="3E09AE3D" w14:textId="77777777" w:rsidR="002106FA" w:rsidRPr="00CC319D" w:rsidRDefault="002106FA" w:rsidP="002106FA">
            <w:pPr>
              <w:rPr>
                <w:sz w:val="22"/>
                <w:szCs w:val="22"/>
              </w:rPr>
            </w:pPr>
            <w:r w:rsidRPr="00CC319D">
              <w:rPr>
                <w:sz w:val="22"/>
                <w:szCs w:val="22"/>
              </w:rPr>
              <w:t>Gender (1 = Female)</w:t>
            </w:r>
          </w:p>
        </w:tc>
        <w:tc>
          <w:tcPr>
            <w:tcW w:w="1166" w:type="dxa"/>
            <w:gridSpan w:val="2"/>
            <w:tcBorders>
              <w:top w:val="nil"/>
              <w:left w:val="nil"/>
              <w:bottom w:val="nil"/>
              <w:right w:val="nil"/>
            </w:tcBorders>
          </w:tcPr>
          <w:p w14:paraId="146E349A" w14:textId="3BBEE1AE"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1</w:t>
            </w:r>
          </w:p>
        </w:tc>
        <w:tc>
          <w:tcPr>
            <w:tcW w:w="995" w:type="dxa"/>
            <w:tcBorders>
              <w:top w:val="nil"/>
              <w:left w:val="nil"/>
              <w:bottom w:val="nil"/>
              <w:right w:val="nil"/>
            </w:tcBorders>
          </w:tcPr>
          <w:p w14:paraId="62E4B4A3"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AF2AFFF" w14:textId="573148A7"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4B56C139"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A3F7DA6" w14:textId="502B56B8"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50C43041"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AACF5D9" w14:textId="70457358"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1CC4C36" w14:textId="7D4F8EFF"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40508348" w14:textId="6D083058"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5593F038" w14:textId="25CD0F9D" w:rsidR="002106FA" w:rsidRPr="00CC319D" w:rsidRDefault="009E1CB1" w:rsidP="0051783A">
            <w:pPr>
              <w:tabs>
                <w:tab w:val="decimal" w:pos="430"/>
              </w:tabs>
              <w:rPr>
                <w:sz w:val="22"/>
                <w:szCs w:val="22"/>
              </w:rPr>
            </w:pPr>
            <w:r w:rsidRPr="00CC319D">
              <w:rPr>
                <w:sz w:val="22"/>
                <w:szCs w:val="22"/>
              </w:rPr>
              <w:t>0.04</w:t>
            </w:r>
          </w:p>
        </w:tc>
      </w:tr>
      <w:tr w:rsidR="009E2128" w:rsidRPr="00CC319D" w14:paraId="22EBF709" w14:textId="27736FFC" w:rsidTr="009E2128">
        <w:tc>
          <w:tcPr>
            <w:tcW w:w="2967" w:type="dxa"/>
            <w:tcBorders>
              <w:top w:val="nil"/>
              <w:left w:val="nil"/>
              <w:bottom w:val="nil"/>
              <w:right w:val="nil"/>
            </w:tcBorders>
          </w:tcPr>
          <w:p w14:paraId="6183D8CA" w14:textId="77777777" w:rsidR="002106FA" w:rsidRPr="00CC319D" w:rsidRDefault="002106FA" w:rsidP="002106FA">
            <w:pPr>
              <w:rPr>
                <w:sz w:val="22"/>
                <w:szCs w:val="22"/>
              </w:rPr>
            </w:pPr>
            <w:r w:rsidRPr="00CC319D">
              <w:rPr>
                <w:sz w:val="22"/>
                <w:szCs w:val="22"/>
              </w:rPr>
              <w:t>Race (1 = Person of Color)</w:t>
            </w:r>
          </w:p>
        </w:tc>
        <w:tc>
          <w:tcPr>
            <w:tcW w:w="1166" w:type="dxa"/>
            <w:gridSpan w:val="2"/>
            <w:tcBorders>
              <w:top w:val="nil"/>
              <w:left w:val="nil"/>
              <w:bottom w:val="nil"/>
              <w:right w:val="nil"/>
            </w:tcBorders>
          </w:tcPr>
          <w:p w14:paraId="1A20A6CF" w14:textId="7470EA5E" w:rsidR="002106FA" w:rsidRPr="00CC319D" w:rsidRDefault="002106FA" w:rsidP="002106FA">
            <w:pPr>
              <w:tabs>
                <w:tab w:val="decimal" w:pos="251"/>
              </w:tabs>
              <w:rPr>
                <w:sz w:val="22"/>
                <w:szCs w:val="22"/>
              </w:rPr>
            </w:pPr>
            <w:r w:rsidRPr="00CC319D">
              <w:rPr>
                <w:sz w:val="22"/>
                <w:szCs w:val="22"/>
              </w:rPr>
              <w:t>-0.</w:t>
            </w:r>
            <w:r w:rsidR="004232CA" w:rsidRPr="00CC319D">
              <w:rPr>
                <w:sz w:val="22"/>
                <w:szCs w:val="22"/>
              </w:rPr>
              <w:t>15**</w:t>
            </w:r>
            <w:r w:rsidRPr="00CC319D">
              <w:rPr>
                <w:sz w:val="22"/>
                <w:szCs w:val="22"/>
              </w:rPr>
              <w:t>*</w:t>
            </w:r>
          </w:p>
        </w:tc>
        <w:tc>
          <w:tcPr>
            <w:tcW w:w="995" w:type="dxa"/>
            <w:tcBorders>
              <w:top w:val="nil"/>
              <w:left w:val="nil"/>
              <w:bottom w:val="nil"/>
              <w:right w:val="nil"/>
            </w:tcBorders>
          </w:tcPr>
          <w:p w14:paraId="71AC1C7A" w14:textId="77777777" w:rsidR="002106FA" w:rsidRPr="00CC319D" w:rsidRDefault="002106FA" w:rsidP="002106FA">
            <w:pPr>
              <w:tabs>
                <w:tab w:val="decimal" w:pos="251"/>
              </w:tabs>
              <w:rPr>
                <w:sz w:val="22"/>
                <w:szCs w:val="22"/>
              </w:rPr>
            </w:pPr>
            <w:r w:rsidRPr="00CC319D">
              <w:rPr>
                <w:sz w:val="22"/>
                <w:szCs w:val="22"/>
              </w:rPr>
              <w:t>0.04</w:t>
            </w:r>
          </w:p>
        </w:tc>
        <w:tc>
          <w:tcPr>
            <w:tcW w:w="1169" w:type="dxa"/>
            <w:tcBorders>
              <w:top w:val="nil"/>
              <w:left w:val="nil"/>
              <w:bottom w:val="nil"/>
              <w:right w:val="nil"/>
            </w:tcBorders>
          </w:tcPr>
          <w:p w14:paraId="72CD66E2" w14:textId="4261BACA"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15**</w:t>
            </w:r>
            <w:r w:rsidRPr="00CC319D">
              <w:rPr>
                <w:sz w:val="22"/>
                <w:szCs w:val="22"/>
              </w:rPr>
              <w:t>*</w:t>
            </w:r>
          </w:p>
        </w:tc>
        <w:tc>
          <w:tcPr>
            <w:tcW w:w="900" w:type="dxa"/>
            <w:gridSpan w:val="2"/>
            <w:tcBorders>
              <w:top w:val="nil"/>
              <w:left w:val="nil"/>
              <w:bottom w:val="nil"/>
              <w:right w:val="nil"/>
            </w:tcBorders>
          </w:tcPr>
          <w:p w14:paraId="4CF0E1F7"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top w:val="nil"/>
              <w:left w:val="nil"/>
              <w:bottom w:val="nil"/>
              <w:right w:val="nil"/>
            </w:tcBorders>
          </w:tcPr>
          <w:p w14:paraId="50198FEE" w14:textId="00C8A2AA" w:rsidR="002106FA" w:rsidRPr="00CC319D" w:rsidRDefault="002106FA" w:rsidP="002106FA">
            <w:pPr>
              <w:tabs>
                <w:tab w:val="decimal" w:pos="251"/>
              </w:tabs>
              <w:rPr>
                <w:sz w:val="22"/>
                <w:szCs w:val="22"/>
              </w:rPr>
            </w:pPr>
            <w:r w:rsidRPr="00CC319D">
              <w:rPr>
                <w:sz w:val="22"/>
                <w:szCs w:val="22"/>
              </w:rPr>
              <w:t>-0.</w:t>
            </w:r>
            <w:r w:rsidR="00B015C9" w:rsidRPr="00CC319D">
              <w:rPr>
                <w:sz w:val="22"/>
                <w:szCs w:val="22"/>
              </w:rPr>
              <w:t>16**</w:t>
            </w:r>
            <w:r w:rsidRPr="00CC319D">
              <w:rPr>
                <w:sz w:val="22"/>
                <w:szCs w:val="22"/>
              </w:rPr>
              <w:t>*</w:t>
            </w:r>
          </w:p>
        </w:tc>
        <w:tc>
          <w:tcPr>
            <w:tcW w:w="990" w:type="dxa"/>
            <w:tcBorders>
              <w:top w:val="nil"/>
              <w:left w:val="nil"/>
              <w:bottom w:val="nil"/>
              <w:right w:val="nil"/>
            </w:tcBorders>
          </w:tcPr>
          <w:p w14:paraId="7FB37712" w14:textId="77777777" w:rsidR="002106FA" w:rsidRPr="00CC319D" w:rsidRDefault="002106FA" w:rsidP="002106FA">
            <w:pPr>
              <w:tabs>
                <w:tab w:val="decimal" w:pos="251"/>
              </w:tabs>
              <w:rPr>
                <w:sz w:val="22"/>
                <w:szCs w:val="22"/>
              </w:rPr>
            </w:pPr>
            <w:r w:rsidRPr="00CC319D">
              <w:rPr>
                <w:sz w:val="22"/>
                <w:szCs w:val="22"/>
              </w:rPr>
              <w:t>0.04</w:t>
            </w:r>
          </w:p>
        </w:tc>
        <w:tc>
          <w:tcPr>
            <w:tcW w:w="1264" w:type="dxa"/>
            <w:tcBorders>
              <w:top w:val="nil"/>
              <w:left w:val="nil"/>
              <w:bottom w:val="nil"/>
              <w:right w:val="nil"/>
            </w:tcBorders>
          </w:tcPr>
          <w:p w14:paraId="343C19C2" w14:textId="22FE4932" w:rsidR="002106FA" w:rsidRPr="00CC319D" w:rsidRDefault="009C6CFF" w:rsidP="002106FA">
            <w:pPr>
              <w:tabs>
                <w:tab w:val="decimal" w:pos="251"/>
              </w:tabs>
              <w:rPr>
                <w:sz w:val="22"/>
                <w:szCs w:val="22"/>
              </w:rPr>
            </w:pPr>
            <w:r w:rsidRPr="00CC319D">
              <w:rPr>
                <w:sz w:val="22"/>
                <w:szCs w:val="22"/>
              </w:rPr>
              <w:t>-0.15***</w:t>
            </w:r>
          </w:p>
        </w:tc>
        <w:tc>
          <w:tcPr>
            <w:tcW w:w="990" w:type="dxa"/>
            <w:tcBorders>
              <w:top w:val="nil"/>
              <w:left w:val="nil"/>
              <w:bottom w:val="nil"/>
              <w:right w:val="nil"/>
            </w:tcBorders>
          </w:tcPr>
          <w:p w14:paraId="3CC78CEA" w14:textId="1F6DC944" w:rsidR="002106FA" w:rsidRPr="00CC319D" w:rsidRDefault="009C6CFF" w:rsidP="002106FA">
            <w:pPr>
              <w:tabs>
                <w:tab w:val="decimal" w:pos="251"/>
              </w:tabs>
              <w:rPr>
                <w:sz w:val="22"/>
                <w:szCs w:val="22"/>
              </w:rPr>
            </w:pPr>
            <w:r w:rsidRPr="00CC319D">
              <w:rPr>
                <w:sz w:val="22"/>
                <w:szCs w:val="22"/>
              </w:rPr>
              <w:t>0.04</w:t>
            </w:r>
          </w:p>
        </w:tc>
        <w:tc>
          <w:tcPr>
            <w:tcW w:w="1170" w:type="dxa"/>
            <w:tcBorders>
              <w:top w:val="nil"/>
              <w:left w:val="nil"/>
              <w:bottom w:val="nil"/>
              <w:right w:val="nil"/>
            </w:tcBorders>
          </w:tcPr>
          <w:p w14:paraId="0CF9DD54" w14:textId="5D11A13E" w:rsidR="002106FA" w:rsidRPr="00CC319D" w:rsidRDefault="009E1CB1" w:rsidP="002106FA">
            <w:pPr>
              <w:tabs>
                <w:tab w:val="decimal" w:pos="251"/>
              </w:tabs>
              <w:rPr>
                <w:sz w:val="22"/>
                <w:szCs w:val="22"/>
              </w:rPr>
            </w:pPr>
            <w:r w:rsidRPr="00CC319D">
              <w:rPr>
                <w:sz w:val="22"/>
                <w:szCs w:val="22"/>
              </w:rPr>
              <w:t>-0.15***</w:t>
            </w:r>
          </w:p>
        </w:tc>
        <w:tc>
          <w:tcPr>
            <w:tcW w:w="1260" w:type="dxa"/>
            <w:tcBorders>
              <w:top w:val="nil"/>
              <w:left w:val="nil"/>
              <w:bottom w:val="nil"/>
              <w:right w:val="nil"/>
            </w:tcBorders>
          </w:tcPr>
          <w:p w14:paraId="129BCFA5" w14:textId="386FAAE6" w:rsidR="002106FA" w:rsidRPr="00CC319D" w:rsidRDefault="009E1CB1" w:rsidP="0051783A">
            <w:pPr>
              <w:tabs>
                <w:tab w:val="decimal" w:pos="430"/>
              </w:tabs>
              <w:rPr>
                <w:sz w:val="22"/>
                <w:szCs w:val="22"/>
              </w:rPr>
            </w:pPr>
            <w:r w:rsidRPr="00CC319D">
              <w:rPr>
                <w:sz w:val="22"/>
                <w:szCs w:val="22"/>
              </w:rPr>
              <w:t>0.04</w:t>
            </w:r>
          </w:p>
        </w:tc>
      </w:tr>
      <w:tr w:rsidR="009E2128" w:rsidRPr="00CC319D" w14:paraId="3CC16C24" w14:textId="7E79B026" w:rsidTr="009E2128">
        <w:tc>
          <w:tcPr>
            <w:tcW w:w="2967" w:type="dxa"/>
            <w:tcBorders>
              <w:top w:val="nil"/>
              <w:left w:val="nil"/>
              <w:bottom w:val="nil"/>
              <w:right w:val="nil"/>
            </w:tcBorders>
          </w:tcPr>
          <w:p w14:paraId="5170D3BC" w14:textId="77777777" w:rsidR="002106FA" w:rsidRPr="00CC319D" w:rsidRDefault="002106FA" w:rsidP="002106FA">
            <w:pPr>
              <w:rPr>
                <w:sz w:val="22"/>
                <w:szCs w:val="22"/>
              </w:rPr>
            </w:pPr>
            <w:r w:rsidRPr="00CC319D">
              <w:rPr>
                <w:sz w:val="22"/>
                <w:szCs w:val="22"/>
              </w:rPr>
              <w:t>Education</w:t>
            </w:r>
          </w:p>
        </w:tc>
        <w:tc>
          <w:tcPr>
            <w:tcW w:w="1166" w:type="dxa"/>
            <w:gridSpan w:val="2"/>
            <w:tcBorders>
              <w:top w:val="nil"/>
              <w:left w:val="nil"/>
              <w:bottom w:val="nil"/>
              <w:right w:val="nil"/>
            </w:tcBorders>
          </w:tcPr>
          <w:p w14:paraId="7077A75D" w14:textId="77777777" w:rsidR="002106FA" w:rsidRPr="00CC319D" w:rsidRDefault="002106FA" w:rsidP="002106FA">
            <w:pPr>
              <w:tabs>
                <w:tab w:val="decimal" w:pos="251"/>
              </w:tabs>
              <w:rPr>
                <w:sz w:val="22"/>
                <w:szCs w:val="22"/>
              </w:rPr>
            </w:pPr>
            <w:r w:rsidRPr="00CC319D">
              <w:rPr>
                <w:sz w:val="22"/>
                <w:szCs w:val="22"/>
              </w:rPr>
              <w:t>-0.01</w:t>
            </w:r>
          </w:p>
        </w:tc>
        <w:tc>
          <w:tcPr>
            <w:tcW w:w="995" w:type="dxa"/>
            <w:tcBorders>
              <w:top w:val="nil"/>
              <w:left w:val="nil"/>
              <w:bottom w:val="nil"/>
              <w:right w:val="nil"/>
            </w:tcBorders>
          </w:tcPr>
          <w:p w14:paraId="395C9358"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2F8D7AD9" w14:textId="77777777" w:rsidR="002106FA" w:rsidRPr="00CC319D" w:rsidRDefault="002106FA" w:rsidP="002106FA">
            <w:pPr>
              <w:tabs>
                <w:tab w:val="decimal" w:pos="251"/>
              </w:tabs>
              <w:rPr>
                <w:sz w:val="22"/>
                <w:szCs w:val="22"/>
              </w:rPr>
            </w:pPr>
            <w:r w:rsidRPr="00CC319D">
              <w:rPr>
                <w:sz w:val="22"/>
                <w:szCs w:val="22"/>
              </w:rPr>
              <w:t>-0.01</w:t>
            </w:r>
          </w:p>
        </w:tc>
        <w:tc>
          <w:tcPr>
            <w:tcW w:w="900" w:type="dxa"/>
            <w:gridSpan w:val="2"/>
            <w:tcBorders>
              <w:top w:val="nil"/>
              <w:left w:val="nil"/>
              <w:bottom w:val="nil"/>
              <w:right w:val="nil"/>
            </w:tcBorders>
          </w:tcPr>
          <w:p w14:paraId="61AEB58A"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06775FC1" w14:textId="77777777" w:rsidR="002106FA" w:rsidRPr="00CC319D" w:rsidRDefault="002106FA"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2CA122D1"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6F9B9E14" w14:textId="779F555F" w:rsidR="002106FA" w:rsidRPr="00CC319D" w:rsidRDefault="009C6CFF" w:rsidP="002106FA">
            <w:pPr>
              <w:tabs>
                <w:tab w:val="decimal" w:pos="251"/>
              </w:tabs>
              <w:rPr>
                <w:sz w:val="22"/>
                <w:szCs w:val="22"/>
              </w:rPr>
            </w:pPr>
            <w:r w:rsidRPr="00CC319D">
              <w:rPr>
                <w:sz w:val="22"/>
                <w:szCs w:val="22"/>
              </w:rPr>
              <w:t>-0.01</w:t>
            </w:r>
          </w:p>
        </w:tc>
        <w:tc>
          <w:tcPr>
            <w:tcW w:w="990" w:type="dxa"/>
            <w:tcBorders>
              <w:top w:val="nil"/>
              <w:left w:val="nil"/>
              <w:bottom w:val="nil"/>
              <w:right w:val="nil"/>
            </w:tcBorders>
          </w:tcPr>
          <w:p w14:paraId="13B40E8A" w14:textId="3466A987"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2DCFB6E4" w14:textId="1A4EC66B" w:rsidR="002106FA" w:rsidRPr="00CC319D" w:rsidRDefault="009E1CB1" w:rsidP="002106FA">
            <w:pPr>
              <w:tabs>
                <w:tab w:val="decimal" w:pos="251"/>
              </w:tabs>
              <w:rPr>
                <w:sz w:val="22"/>
                <w:szCs w:val="22"/>
              </w:rPr>
            </w:pPr>
            <w:r w:rsidRPr="00CC319D">
              <w:rPr>
                <w:sz w:val="22"/>
                <w:szCs w:val="22"/>
              </w:rPr>
              <w:t>-0.01</w:t>
            </w:r>
          </w:p>
        </w:tc>
        <w:tc>
          <w:tcPr>
            <w:tcW w:w="1260" w:type="dxa"/>
            <w:tcBorders>
              <w:top w:val="nil"/>
              <w:left w:val="nil"/>
              <w:bottom w:val="nil"/>
              <w:right w:val="nil"/>
            </w:tcBorders>
          </w:tcPr>
          <w:p w14:paraId="1D679F63" w14:textId="2E102790" w:rsidR="002106FA" w:rsidRPr="00CC319D" w:rsidRDefault="009E1CB1" w:rsidP="0051783A">
            <w:pPr>
              <w:tabs>
                <w:tab w:val="decimal" w:pos="430"/>
              </w:tabs>
              <w:rPr>
                <w:sz w:val="22"/>
                <w:szCs w:val="22"/>
              </w:rPr>
            </w:pPr>
            <w:r w:rsidRPr="00CC319D">
              <w:rPr>
                <w:sz w:val="22"/>
                <w:szCs w:val="22"/>
              </w:rPr>
              <w:t>0.01</w:t>
            </w:r>
          </w:p>
        </w:tc>
      </w:tr>
      <w:tr w:rsidR="009E2128" w:rsidRPr="00CC319D" w14:paraId="1DA645D6" w14:textId="2B5A5CED" w:rsidTr="009E2128">
        <w:tc>
          <w:tcPr>
            <w:tcW w:w="2967" w:type="dxa"/>
            <w:tcBorders>
              <w:top w:val="nil"/>
              <w:left w:val="nil"/>
              <w:bottom w:val="nil"/>
              <w:right w:val="nil"/>
            </w:tcBorders>
          </w:tcPr>
          <w:p w14:paraId="635E6E1A" w14:textId="77777777" w:rsidR="002106FA" w:rsidRPr="00CC319D" w:rsidRDefault="002106FA" w:rsidP="002106FA">
            <w:pPr>
              <w:rPr>
                <w:sz w:val="22"/>
                <w:szCs w:val="22"/>
              </w:rPr>
            </w:pPr>
            <w:r w:rsidRPr="00CC319D">
              <w:rPr>
                <w:sz w:val="22"/>
                <w:szCs w:val="22"/>
              </w:rPr>
              <w:t>Income</w:t>
            </w:r>
          </w:p>
        </w:tc>
        <w:tc>
          <w:tcPr>
            <w:tcW w:w="1166" w:type="dxa"/>
            <w:gridSpan w:val="2"/>
            <w:tcBorders>
              <w:top w:val="nil"/>
              <w:left w:val="nil"/>
              <w:bottom w:val="nil"/>
              <w:right w:val="nil"/>
            </w:tcBorders>
          </w:tcPr>
          <w:p w14:paraId="38B2D129" w14:textId="77777777" w:rsidR="002106FA" w:rsidRPr="00CC319D" w:rsidRDefault="002106FA" w:rsidP="002106FA">
            <w:pPr>
              <w:tabs>
                <w:tab w:val="decimal" w:pos="251"/>
              </w:tabs>
              <w:rPr>
                <w:sz w:val="22"/>
                <w:szCs w:val="22"/>
              </w:rPr>
            </w:pPr>
            <w:r w:rsidRPr="00CC319D">
              <w:rPr>
                <w:sz w:val="22"/>
                <w:szCs w:val="22"/>
              </w:rPr>
              <w:t>0.00</w:t>
            </w:r>
          </w:p>
        </w:tc>
        <w:tc>
          <w:tcPr>
            <w:tcW w:w="995" w:type="dxa"/>
            <w:tcBorders>
              <w:top w:val="nil"/>
              <w:left w:val="nil"/>
              <w:bottom w:val="nil"/>
              <w:right w:val="nil"/>
            </w:tcBorders>
          </w:tcPr>
          <w:p w14:paraId="3F0ED315"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nil"/>
              <w:right w:val="nil"/>
            </w:tcBorders>
          </w:tcPr>
          <w:p w14:paraId="36C4A785" w14:textId="6C4F79AC"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0</w:t>
            </w:r>
          </w:p>
        </w:tc>
        <w:tc>
          <w:tcPr>
            <w:tcW w:w="900" w:type="dxa"/>
            <w:gridSpan w:val="2"/>
            <w:tcBorders>
              <w:top w:val="nil"/>
              <w:left w:val="nil"/>
              <w:bottom w:val="nil"/>
              <w:right w:val="nil"/>
            </w:tcBorders>
          </w:tcPr>
          <w:p w14:paraId="315B5975"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nil"/>
              <w:right w:val="nil"/>
            </w:tcBorders>
          </w:tcPr>
          <w:p w14:paraId="1883A391" w14:textId="6575D98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0</w:t>
            </w:r>
          </w:p>
        </w:tc>
        <w:tc>
          <w:tcPr>
            <w:tcW w:w="990" w:type="dxa"/>
            <w:tcBorders>
              <w:top w:val="nil"/>
              <w:left w:val="nil"/>
              <w:bottom w:val="nil"/>
              <w:right w:val="nil"/>
            </w:tcBorders>
          </w:tcPr>
          <w:p w14:paraId="0D269EC9"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nil"/>
              <w:right w:val="nil"/>
            </w:tcBorders>
          </w:tcPr>
          <w:p w14:paraId="1EC7F144" w14:textId="2000E40F" w:rsidR="002106FA" w:rsidRPr="00CC319D" w:rsidRDefault="009C6CFF" w:rsidP="002106FA">
            <w:pPr>
              <w:tabs>
                <w:tab w:val="decimal" w:pos="251"/>
              </w:tabs>
              <w:rPr>
                <w:sz w:val="22"/>
                <w:szCs w:val="22"/>
              </w:rPr>
            </w:pPr>
            <w:r w:rsidRPr="00CC319D">
              <w:rPr>
                <w:sz w:val="22"/>
                <w:szCs w:val="22"/>
              </w:rPr>
              <w:t>0.00</w:t>
            </w:r>
          </w:p>
        </w:tc>
        <w:tc>
          <w:tcPr>
            <w:tcW w:w="990" w:type="dxa"/>
            <w:tcBorders>
              <w:top w:val="nil"/>
              <w:left w:val="nil"/>
              <w:bottom w:val="nil"/>
              <w:right w:val="nil"/>
            </w:tcBorders>
          </w:tcPr>
          <w:p w14:paraId="42CCD3F1" w14:textId="05E2787B"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nil"/>
              <w:right w:val="nil"/>
            </w:tcBorders>
          </w:tcPr>
          <w:p w14:paraId="48308E96" w14:textId="2C6BA78E" w:rsidR="002106FA" w:rsidRPr="00CC319D" w:rsidRDefault="009E1CB1" w:rsidP="002106FA">
            <w:pPr>
              <w:tabs>
                <w:tab w:val="decimal" w:pos="251"/>
              </w:tabs>
              <w:rPr>
                <w:sz w:val="22"/>
                <w:szCs w:val="22"/>
              </w:rPr>
            </w:pPr>
            <w:r w:rsidRPr="00CC319D">
              <w:rPr>
                <w:sz w:val="22"/>
                <w:szCs w:val="22"/>
              </w:rPr>
              <w:t>0.00</w:t>
            </w:r>
          </w:p>
        </w:tc>
        <w:tc>
          <w:tcPr>
            <w:tcW w:w="1260" w:type="dxa"/>
            <w:tcBorders>
              <w:top w:val="nil"/>
              <w:left w:val="nil"/>
              <w:bottom w:val="nil"/>
              <w:right w:val="nil"/>
            </w:tcBorders>
          </w:tcPr>
          <w:p w14:paraId="44ABC045" w14:textId="7407E6AB" w:rsidR="002106FA" w:rsidRPr="00CC319D" w:rsidRDefault="009E1CB1" w:rsidP="0051783A">
            <w:pPr>
              <w:tabs>
                <w:tab w:val="decimal" w:pos="430"/>
              </w:tabs>
              <w:rPr>
                <w:sz w:val="22"/>
                <w:szCs w:val="22"/>
              </w:rPr>
            </w:pPr>
            <w:r w:rsidRPr="00CC319D">
              <w:rPr>
                <w:sz w:val="22"/>
                <w:szCs w:val="22"/>
              </w:rPr>
              <w:t>0.01</w:t>
            </w:r>
          </w:p>
        </w:tc>
      </w:tr>
      <w:tr w:rsidR="009E2128" w:rsidRPr="00CC319D" w14:paraId="48FE3C4F" w14:textId="0BFBFE8C" w:rsidTr="009E2128">
        <w:tc>
          <w:tcPr>
            <w:tcW w:w="2967" w:type="dxa"/>
            <w:tcBorders>
              <w:top w:val="nil"/>
              <w:left w:val="nil"/>
              <w:bottom w:val="nil"/>
              <w:right w:val="nil"/>
            </w:tcBorders>
          </w:tcPr>
          <w:p w14:paraId="0ED1DACB" w14:textId="77777777" w:rsidR="002106FA" w:rsidRPr="00CC319D" w:rsidRDefault="002106FA" w:rsidP="002106FA">
            <w:pPr>
              <w:rPr>
                <w:sz w:val="22"/>
                <w:szCs w:val="22"/>
              </w:rPr>
            </w:pPr>
            <w:r w:rsidRPr="00CC319D">
              <w:rPr>
                <w:sz w:val="22"/>
                <w:szCs w:val="22"/>
              </w:rPr>
              <w:t>Political Interest</w:t>
            </w:r>
          </w:p>
        </w:tc>
        <w:tc>
          <w:tcPr>
            <w:tcW w:w="1166" w:type="dxa"/>
            <w:gridSpan w:val="2"/>
            <w:tcBorders>
              <w:top w:val="nil"/>
              <w:left w:val="nil"/>
              <w:bottom w:val="nil"/>
              <w:right w:val="nil"/>
            </w:tcBorders>
          </w:tcPr>
          <w:p w14:paraId="23C34C21" w14:textId="55AB0861" w:rsidR="002106FA" w:rsidRPr="00CC319D" w:rsidRDefault="002106FA" w:rsidP="002106FA">
            <w:pPr>
              <w:tabs>
                <w:tab w:val="decimal" w:pos="251"/>
              </w:tabs>
              <w:rPr>
                <w:sz w:val="22"/>
                <w:szCs w:val="22"/>
              </w:rPr>
            </w:pPr>
            <w:r w:rsidRPr="00CC319D">
              <w:rPr>
                <w:sz w:val="22"/>
                <w:szCs w:val="22"/>
              </w:rPr>
              <w:t>-0.0</w:t>
            </w:r>
            <w:r w:rsidR="004232CA" w:rsidRPr="00CC319D">
              <w:rPr>
                <w:sz w:val="22"/>
                <w:szCs w:val="22"/>
              </w:rPr>
              <w:t>4</w:t>
            </w:r>
            <w:r w:rsidRPr="00CC319D">
              <w:rPr>
                <w:sz w:val="22"/>
                <w:szCs w:val="22"/>
              </w:rPr>
              <w:t>*</w:t>
            </w:r>
          </w:p>
        </w:tc>
        <w:tc>
          <w:tcPr>
            <w:tcW w:w="995" w:type="dxa"/>
            <w:tcBorders>
              <w:top w:val="nil"/>
              <w:left w:val="nil"/>
              <w:bottom w:val="nil"/>
              <w:right w:val="nil"/>
            </w:tcBorders>
          </w:tcPr>
          <w:p w14:paraId="164C522D" w14:textId="77777777" w:rsidR="002106FA" w:rsidRPr="00CC319D" w:rsidRDefault="002106FA" w:rsidP="002106FA">
            <w:pPr>
              <w:tabs>
                <w:tab w:val="decimal" w:pos="251"/>
              </w:tabs>
              <w:rPr>
                <w:sz w:val="22"/>
                <w:szCs w:val="22"/>
              </w:rPr>
            </w:pPr>
            <w:r w:rsidRPr="00CC319D">
              <w:rPr>
                <w:sz w:val="22"/>
                <w:szCs w:val="22"/>
              </w:rPr>
              <w:t>0.02</w:t>
            </w:r>
          </w:p>
        </w:tc>
        <w:tc>
          <w:tcPr>
            <w:tcW w:w="1169" w:type="dxa"/>
            <w:tcBorders>
              <w:top w:val="nil"/>
              <w:left w:val="nil"/>
              <w:bottom w:val="nil"/>
              <w:right w:val="nil"/>
            </w:tcBorders>
          </w:tcPr>
          <w:p w14:paraId="08F94711" w14:textId="338ACCA8" w:rsidR="002106FA" w:rsidRPr="00CC319D" w:rsidRDefault="002106FA" w:rsidP="002106FA">
            <w:pPr>
              <w:tabs>
                <w:tab w:val="decimal" w:pos="251"/>
              </w:tabs>
              <w:rPr>
                <w:sz w:val="22"/>
                <w:szCs w:val="22"/>
              </w:rPr>
            </w:pPr>
            <w:r w:rsidRPr="00CC319D">
              <w:rPr>
                <w:sz w:val="22"/>
                <w:szCs w:val="22"/>
              </w:rPr>
              <w:t>-0.0</w:t>
            </w:r>
            <w:r w:rsidR="00135A92" w:rsidRPr="00CC319D">
              <w:rPr>
                <w:sz w:val="22"/>
                <w:szCs w:val="22"/>
              </w:rPr>
              <w:t>4</w:t>
            </w:r>
            <w:r w:rsidRPr="00CC319D">
              <w:rPr>
                <w:sz w:val="22"/>
                <w:szCs w:val="22"/>
              </w:rPr>
              <w:t>*</w:t>
            </w:r>
          </w:p>
        </w:tc>
        <w:tc>
          <w:tcPr>
            <w:tcW w:w="900" w:type="dxa"/>
            <w:gridSpan w:val="2"/>
            <w:tcBorders>
              <w:top w:val="nil"/>
              <w:left w:val="nil"/>
              <w:bottom w:val="nil"/>
              <w:right w:val="nil"/>
            </w:tcBorders>
          </w:tcPr>
          <w:p w14:paraId="5E280BEC" w14:textId="77777777" w:rsidR="002106FA" w:rsidRPr="00CC319D" w:rsidRDefault="002106FA" w:rsidP="002106FA">
            <w:pPr>
              <w:tabs>
                <w:tab w:val="decimal" w:pos="251"/>
              </w:tabs>
              <w:rPr>
                <w:sz w:val="22"/>
                <w:szCs w:val="22"/>
              </w:rPr>
            </w:pPr>
            <w:r w:rsidRPr="00CC319D">
              <w:rPr>
                <w:sz w:val="22"/>
                <w:szCs w:val="22"/>
              </w:rPr>
              <w:t>0.02</w:t>
            </w:r>
          </w:p>
        </w:tc>
        <w:tc>
          <w:tcPr>
            <w:tcW w:w="1079" w:type="dxa"/>
            <w:tcBorders>
              <w:top w:val="nil"/>
              <w:left w:val="nil"/>
              <w:bottom w:val="nil"/>
              <w:right w:val="nil"/>
            </w:tcBorders>
          </w:tcPr>
          <w:p w14:paraId="415E5824" w14:textId="6A3EC176"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4</w:t>
            </w:r>
            <w:r w:rsidRPr="00CC319D">
              <w:rPr>
                <w:sz w:val="22"/>
                <w:szCs w:val="22"/>
              </w:rPr>
              <w:t>*</w:t>
            </w:r>
          </w:p>
        </w:tc>
        <w:tc>
          <w:tcPr>
            <w:tcW w:w="990" w:type="dxa"/>
            <w:tcBorders>
              <w:top w:val="nil"/>
              <w:left w:val="nil"/>
              <w:bottom w:val="nil"/>
              <w:right w:val="nil"/>
            </w:tcBorders>
          </w:tcPr>
          <w:p w14:paraId="5B683D23" w14:textId="77777777" w:rsidR="002106FA" w:rsidRPr="00CC319D" w:rsidRDefault="002106FA" w:rsidP="002106FA">
            <w:pPr>
              <w:tabs>
                <w:tab w:val="decimal" w:pos="251"/>
              </w:tabs>
              <w:rPr>
                <w:sz w:val="22"/>
                <w:szCs w:val="22"/>
              </w:rPr>
            </w:pPr>
            <w:r w:rsidRPr="00CC319D">
              <w:rPr>
                <w:sz w:val="22"/>
                <w:szCs w:val="22"/>
              </w:rPr>
              <w:t>0.02</w:t>
            </w:r>
          </w:p>
        </w:tc>
        <w:tc>
          <w:tcPr>
            <w:tcW w:w="1264" w:type="dxa"/>
            <w:tcBorders>
              <w:top w:val="nil"/>
              <w:left w:val="nil"/>
              <w:bottom w:val="nil"/>
              <w:right w:val="nil"/>
            </w:tcBorders>
          </w:tcPr>
          <w:p w14:paraId="2EDC0551" w14:textId="47626918" w:rsidR="002106FA" w:rsidRPr="00CC319D" w:rsidRDefault="009C6CFF" w:rsidP="002106FA">
            <w:pPr>
              <w:tabs>
                <w:tab w:val="decimal" w:pos="251"/>
              </w:tabs>
              <w:rPr>
                <w:sz w:val="22"/>
                <w:szCs w:val="22"/>
              </w:rPr>
            </w:pPr>
            <w:r w:rsidRPr="00CC319D">
              <w:rPr>
                <w:sz w:val="22"/>
                <w:szCs w:val="22"/>
              </w:rPr>
              <w:t>-0.04*</w:t>
            </w:r>
          </w:p>
        </w:tc>
        <w:tc>
          <w:tcPr>
            <w:tcW w:w="990" w:type="dxa"/>
            <w:tcBorders>
              <w:top w:val="nil"/>
              <w:left w:val="nil"/>
              <w:bottom w:val="nil"/>
              <w:right w:val="nil"/>
            </w:tcBorders>
          </w:tcPr>
          <w:p w14:paraId="551A572D" w14:textId="2566A68C" w:rsidR="002106FA" w:rsidRPr="00CC319D" w:rsidRDefault="009C6CFF" w:rsidP="002106FA">
            <w:pPr>
              <w:tabs>
                <w:tab w:val="decimal" w:pos="251"/>
              </w:tabs>
              <w:rPr>
                <w:sz w:val="22"/>
                <w:szCs w:val="22"/>
              </w:rPr>
            </w:pPr>
            <w:r w:rsidRPr="00CC319D">
              <w:rPr>
                <w:sz w:val="22"/>
                <w:szCs w:val="22"/>
              </w:rPr>
              <w:t>0.02</w:t>
            </w:r>
          </w:p>
        </w:tc>
        <w:tc>
          <w:tcPr>
            <w:tcW w:w="1170" w:type="dxa"/>
            <w:tcBorders>
              <w:top w:val="nil"/>
              <w:left w:val="nil"/>
              <w:bottom w:val="nil"/>
              <w:right w:val="nil"/>
            </w:tcBorders>
          </w:tcPr>
          <w:p w14:paraId="7B9B390B" w14:textId="62B919AA" w:rsidR="002106FA" w:rsidRPr="00CC319D" w:rsidRDefault="009E1CB1" w:rsidP="002106FA">
            <w:pPr>
              <w:tabs>
                <w:tab w:val="decimal" w:pos="251"/>
              </w:tabs>
              <w:rPr>
                <w:sz w:val="22"/>
                <w:szCs w:val="22"/>
              </w:rPr>
            </w:pPr>
            <w:r w:rsidRPr="00CC319D">
              <w:rPr>
                <w:sz w:val="22"/>
                <w:szCs w:val="22"/>
              </w:rPr>
              <w:t>-0.04*</w:t>
            </w:r>
          </w:p>
        </w:tc>
        <w:tc>
          <w:tcPr>
            <w:tcW w:w="1260" w:type="dxa"/>
            <w:tcBorders>
              <w:top w:val="nil"/>
              <w:left w:val="nil"/>
              <w:bottom w:val="nil"/>
              <w:right w:val="nil"/>
            </w:tcBorders>
          </w:tcPr>
          <w:p w14:paraId="5D60EE6A" w14:textId="0DC5B557" w:rsidR="002106FA" w:rsidRPr="00CC319D" w:rsidRDefault="009E1CB1" w:rsidP="0051783A">
            <w:pPr>
              <w:tabs>
                <w:tab w:val="decimal" w:pos="430"/>
              </w:tabs>
              <w:rPr>
                <w:sz w:val="22"/>
                <w:szCs w:val="22"/>
              </w:rPr>
            </w:pPr>
            <w:r w:rsidRPr="00CC319D">
              <w:rPr>
                <w:sz w:val="22"/>
                <w:szCs w:val="22"/>
              </w:rPr>
              <w:t>0.02</w:t>
            </w:r>
          </w:p>
        </w:tc>
      </w:tr>
      <w:tr w:rsidR="009E2128" w:rsidRPr="00CC319D" w14:paraId="303BD8D4" w14:textId="6AA74321" w:rsidTr="009E2128">
        <w:tc>
          <w:tcPr>
            <w:tcW w:w="2967" w:type="dxa"/>
            <w:tcBorders>
              <w:top w:val="nil"/>
              <w:left w:val="nil"/>
              <w:bottom w:val="single" w:sz="4" w:space="0" w:color="auto"/>
              <w:right w:val="nil"/>
            </w:tcBorders>
          </w:tcPr>
          <w:p w14:paraId="5C5C7F4F" w14:textId="77777777" w:rsidR="002106FA" w:rsidRPr="00CC319D" w:rsidRDefault="002106FA" w:rsidP="002106FA">
            <w:pPr>
              <w:rPr>
                <w:sz w:val="22"/>
                <w:szCs w:val="22"/>
              </w:rPr>
            </w:pPr>
            <w:r w:rsidRPr="00CC319D">
              <w:rPr>
                <w:sz w:val="22"/>
                <w:szCs w:val="22"/>
              </w:rPr>
              <w:t>Individual Ideology</w:t>
            </w:r>
          </w:p>
        </w:tc>
        <w:tc>
          <w:tcPr>
            <w:tcW w:w="1166" w:type="dxa"/>
            <w:gridSpan w:val="2"/>
            <w:tcBorders>
              <w:top w:val="nil"/>
              <w:left w:val="nil"/>
              <w:bottom w:val="single" w:sz="4" w:space="0" w:color="auto"/>
              <w:right w:val="nil"/>
            </w:tcBorders>
          </w:tcPr>
          <w:p w14:paraId="638CE705" w14:textId="7574D4B6"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w:t>
            </w:r>
            <w:r w:rsidR="004232CA" w:rsidRPr="00CC319D">
              <w:rPr>
                <w:sz w:val="22"/>
                <w:szCs w:val="22"/>
              </w:rPr>
              <w:t>6</w:t>
            </w:r>
            <w:r w:rsidRPr="00CC319D">
              <w:rPr>
                <w:sz w:val="22"/>
                <w:szCs w:val="22"/>
              </w:rPr>
              <w:t>***</w:t>
            </w:r>
          </w:p>
        </w:tc>
        <w:tc>
          <w:tcPr>
            <w:tcW w:w="995" w:type="dxa"/>
            <w:tcBorders>
              <w:top w:val="nil"/>
              <w:left w:val="nil"/>
              <w:bottom w:val="single" w:sz="4" w:space="0" w:color="auto"/>
              <w:right w:val="nil"/>
            </w:tcBorders>
          </w:tcPr>
          <w:p w14:paraId="2F87852E" w14:textId="77777777" w:rsidR="002106FA" w:rsidRPr="00CC319D" w:rsidRDefault="002106FA" w:rsidP="002106FA">
            <w:pPr>
              <w:tabs>
                <w:tab w:val="decimal" w:pos="251"/>
              </w:tabs>
              <w:rPr>
                <w:sz w:val="22"/>
                <w:szCs w:val="22"/>
              </w:rPr>
            </w:pPr>
            <w:r w:rsidRPr="00CC319D">
              <w:rPr>
                <w:sz w:val="22"/>
                <w:szCs w:val="22"/>
              </w:rPr>
              <w:t>0.01</w:t>
            </w:r>
          </w:p>
        </w:tc>
        <w:tc>
          <w:tcPr>
            <w:tcW w:w="1169" w:type="dxa"/>
            <w:tcBorders>
              <w:top w:val="nil"/>
              <w:left w:val="nil"/>
              <w:bottom w:val="single" w:sz="4" w:space="0" w:color="auto"/>
              <w:right w:val="nil"/>
            </w:tcBorders>
          </w:tcPr>
          <w:p w14:paraId="7D0D11CB" w14:textId="17B0D1FF" w:rsidR="002106FA" w:rsidRPr="00CC319D" w:rsidRDefault="002106FA" w:rsidP="002106FA">
            <w:pPr>
              <w:tabs>
                <w:tab w:val="decimal" w:pos="251"/>
              </w:tabs>
              <w:rPr>
                <w:sz w:val="22"/>
                <w:szCs w:val="22"/>
              </w:rPr>
            </w:pPr>
            <w:r w:rsidRPr="00CC319D">
              <w:rPr>
                <w:sz w:val="22"/>
                <w:szCs w:val="22"/>
              </w:rPr>
              <w:t>0.</w:t>
            </w:r>
            <w:r w:rsidR="00135A92" w:rsidRPr="00CC319D">
              <w:rPr>
                <w:sz w:val="22"/>
                <w:szCs w:val="22"/>
              </w:rPr>
              <w:t>06</w:t>
            </w:r>
            <w:r w:rsidRPr="00CC319D">
              <w:rPr>
                <w:sz w:val="22"/>
                <w:szCs w:val="22"/>
              </w:rPr>
              <w:t>***</w:t>
            </w:r>
          </w:p>
        </w:tc>
        <w:tc>
          <w:tcPr>
            <w:tcW w:w="900" w:type="dxa"/>
            <w:gridSpan w:val="2"/>
            <w:tcBorders>
              <w:top w:val="nil"/>
              <w:left w:val="nil"/>
              <w:bottom w:val="single" w:sz="4" w:space="0" w:color="auto"/>
              <w:right w:val="nil"/>
            </w:tcBorders>
          </w:tcPr>
          <w:p w14:paraId="7970A203" w14:textId="77777777" w:rsidR="002106FA" w:rsidRPr="00CC319D" w:rsidRDefault="002106FA" w:rsidP="002106FA">
            <w:pPr>
              <w:tabs>
                <w:tab w:val="decimal" w:pos="251"/>
              </w:tabs>
              <w:rPr>
                <w:sz w:val="22"/>
                <w:szCs w:val="22"/>
              </w:rPr>
            </w:pPr>
            <w:r w:rsidRPr="00CC319D">
              <w:rPr>
                <w:sz w:val="22"/>
                <w:szCs w:val="22"/>
              </w:rPr>
              <w:t>0.01</w:t>
            </w:r>
          </w:p>
        </w:tc>
        <w:tc>
          <w:tcPr>
            <w:tcW w:w="1079" w:type="dxa"/>
            <w:tcBorders>
              <w:top w:val="nil"/>
              <w:left w:val="nil"/>
              <w:bottom w:val="single" w:sz="4" w:space="0" w:color="auto"/>
              <w:right w:val="nil"/>
            </w:tcBorders>
          </w:tcPr>
          <w:p w14:paraId="7104444C" w14:textId="402B74A5" w:rsidR="002106FA" w:rsidRPr="00CC319D" w:rsidRDefault="002106FA" w:rsidP="002106FA">
            <w:pPr>
              <w:tabs>
                <w:tab w:val="decimal" w:pos="251"/>
              </w:tabs>
              <w:rPr>
                <w:sz w:val="22"/>
                <w:szCs w:val="22"/>
              </w:rPr>
            </w:pPr>
            <w:r w:rsidRPr="00CC319D">
              <w:rPr>
                <w:sz w:val="22"/>
                <w:szCs w:val="22"/>
              </w:rPr>
              <w:t>0.0</w:t>
            </w:r>
            <w:r w:rsidR="00B015C9" w:rsidRPr="00CC319D">
              <w:rPr>
                <w:sz w:val="22"/>
                <w:szCs w:val="22"/>
              </w:rPr>
              <w:t>6</w:t>
            </w:r>
            <w:r w:rsidRPr="00CC319D">
              <w:rPr>
                <w:sz w:val="22"/>
                <w:szCs w:val="22"/>
              </w:rPr>
              <w:t>***</w:t>
            </w:r>
          </w:p>
        </w:tc>
        <w:tc>
          <w:tcPr>
            <w:tcW w:w="990" w:type="dxa"/>
            <w:tcBorders>
              <w:top w:val="nil"/>
              <w:left w:val="nil"/>
              <w:bottom w:val="single" w:sz="4" w:space="0" w:color="auto"/>
              <w:right w:val="nil"/>
            </w:tcBorders>
          </w:tcPr>
          <w:p w14:paraId="4BBD1783" w14:textId="77777777" w:rsidR="002106FA" w:rsidRPr="00CC319D" w:rsidRDefault="002106FA" w:rsidP="002106FA">
            <w:pPr>
              <w:tabs>
                <w:tab w:val="decimal" w:pos="251"/>
              </w:tabs>
              <w:rPr>
                <w:sz w:val="22"/>
                <w:szCs w:val="22"/>
              </w:rPr>
            </w:pPr>
            <w:r w:rsidRPr="00CC319D">
              <w:rPr>
                <w:sz w:val="22"/>
                <w:szCs w:val="22"/>
              </w:rPr>
              <w:t>0.01</w:t>
            </w:r>
          </w:p>
        </w:tc>
        <w:tc>
          <w:tcPr>
            <w:tcW w:w="1264" w:type="dxa"/>
            <w:tcBorders>
              <w:top w:val="nil"/>
              <w:left w:val="nil"/>
              <w:bottom w:val="single" w:sz="4" w:space="0" w:color="auto"/>
              <w:right w:val="nil"/>
            </w:tcBorders>
          </w:tcPr>
          <w:p w14:paraId="0BB42467" w14:textId="374E06AA" w:rsidR="002106FA" w:rsidRPr="00CC319D" w:rsidRDefault="009C6CFF" w:rsidP="002106FA">
            <w:pPr>
              <w:tabs>
                <w:tab w:val="decimal" w:pos="251"/>
              </w:tabs>
              <w:rPr>
                <w:sz w:val="22"/>
                <w:szCs w:val="22"/>
              </w:rPr>
            </w:pPr>
            <w:r w:rsidRPr="00CC319D">
              <w:rPr>
                <w:sz w:val="22"/>
                <w:szCs w:val="22"/>
              </w:rPr>
              <w:t>0.06***</w:t>
            </w:r>
          </w:p>
        </w:tc>
        <w:tc>
          <w:tcPr>
            <w:tcW w:w="990" w:type="dxa"/>
            <w:tcBorders>
              <w:top w:val="nil"/>
              <w:left w:val="nil"/>
              <w:bottom w:val="single" w:sz="4" w:space="0" w:color="auto"/>
              <w:right w:val="nil"/>
            </w:tcBorders>
          </w:tcPr>
          <w:p w14:paraId="07DC3C68" w14:textId="391B736C" w:rsidR="002106FA" w:rsidRPr="00CC319D" w:rsidRDefault="009C6CFF" w:rsidP="002106FA">
            <w:pPr>
              <w:tabs>
                <w:tab w:val="decimal" w:pos="251"/>
              </w:tabs>
              <w:rPr>
                <w:sz w:val="22"/>
                <w:szCs w:val="22"/>
              </w:rPr>
            </w:pPr>
            <w:r w:rsidRPr="00CC319D">
              <w:rPr>
                <w:sz w:val="22"/>
                <w:szCs w:val="22"/>
              </w:rPr>
              <w:t>0.01</w:t>
            </w:r>
          </w:p>
        </w:tc>
        <w:tc>
          <w:tcPr>
            <w:tcW w:w="1170" w:type="dxa"/>
            <w:tcBorders>
              <w:top w:val="nil"/>
              <w:left w:val="nil"/>
              <w:bottom w:val="single" w:sz="4" w:space="0" w:color="auto"/>
              <w:right w:val="nil"/>
            </w:tcBorders>
          </w:tcPr>
          <w:p w14:paraId="1A5ECE22" w14:textId="1D867DA9" w:rsidR="002106FA" w:rsidRPr="00CC319D" w:rsidRDefault="009E1CB1" w:rsidP="002106FA">
            <w:pPr>
              <w:tabs>
                <w:tab w:val="decimal" w:pos="251"/>
              </w:tabs>
              <w:rPr>
                <w:sz w:val="22"/>
                <w:szCs w:val="22"/>
              </w:rPr>
            </w:pPr>
            <w:r w:rsidRPr="00CC319D">
              <w:rPr>
                <w:sz w:val="22"/>
                <w:szCs w:val="22"/>
              </w:rPr>
              <w:t>0.07***</w:t>
            </w:r>
          </w:p>
        </w:tc>
        <w:tc>
          <w:tcPr>
            <w:tcW w:w="1260" w:type="dxa"/>
            <w:tcBorders>
              <w:top w:val="nil"/>
              <w:left w:val="nil"/>
              <w:bottom w:val="single" w:sz="4" w:space="0" w:color="auto"/>
              <w:right w:val="nil"/>
            </w:tcBorders>
          </w:tcPr>
          <w:p w14:paraId="2DC73509" w14:textId="7398512A" w:rsidR="002106FA" w:rsidRPr="00CC319D" w:rsidRDefault="009E1CB1" w:rsidP="0051783A">
            <w:pPr>
              <w:tabs>
                <w:tab w:val="decimal" w:pos="430"/>
              </w:tabs>
              <w:rPr>
                <w:sz w:val="22"/>
                <w:szCs w:val="22"/>
              </w:rPr>
            </w:pPr>
            <w:r w:rsidRPr="00CC319D">
              <w:rPr>
                <w:sz w:val="22"/>
                <w:szCs w:val="22"/>
              </w:rPr>
              <w:t>0.01</w:t>
            </w:r>
          </w:p>
        </w:tc>
      </w:tr>
      <w:tr w:rsidR="009E2128" w:rsidRPr="00CC319D" w14:paraId="1D566F6B" w14:textId="4E4A7143" w:rsidTr="009E2128">
        <w:tc>
          <w:tcPr>
            <w:tcW w:w="2967" w:type="dxa"/>
            <w:tcBorders>
              <w:left w:val="nil"/>
              <w:bottom w:val="single" w:sz="4" w:space="0" w:color="auto"/>
              <w:right w:val="nil"/>
            </w:tcBorders>
          </w:tcPr>
          <w:p w14:paraId="02FA0780" w14:textId="77777777" w:rsidR="002106FA" w:rsidRPr="00CC319D" w:rsidRDefault="002106FA" w:rsidP="002106FA">
            <w:pPr>
              <w:rPr>
                <w:b/>
                <w:bCs/>
                <w:sz w:val="22"/>
                <w:szCs w:val="22"/>
              </w:rPr>
            </w:pPr>
            <w:r w:rsidRPr="00CC319D">
              <w:rPr>
                <w:b/>
                <w:bCs/>
                <w:sz w:val="22"/>
                <w:szCs w:val="22"/>
              </w:rPr>
              <w:t>Contextual Effects</w:t>
            </w:r>
          </w:p>
        </w:tc>
        <w:tc>
          <w:tcPr>
            <w:tcW w:w="1166" w:type="dxa"/>
            <w:gridSpan w:val="2"/>
            <w:tcBorders>
              <w:left w:val="nil"/>
              <w:bottom w:val="single" w:sz="4" w:space="0" w:color="auto"/>
              <w:right w:val="nil"/>
            </w:tcBorders>
          </w:tcPr>
          <w:p w14:paraId="4CFE5BB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5" w:type="dxa"/>
            <w:tcBorders>
              <w:left w:val="nil"/>
              <w:bottom w:val="single" w:sz="4" w:space="0" w:color="auto"/>
              <w:right w:val="nil"/>
            </w:tcBorders>
          </w:tcPr>
          <w:p w14:paraId="5512623D"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169" w:type="dxa"/>
            <w:tcBorders>
              <w:left w:val="nil"/>
              <w:bottom w:val="single" w:sz="4" w:space="0" w:color="auto"/>
              <w:right w:val="nil"/>
            </w:tcBorders>
          </w:tcPr>
          <w:p w14:paraId="3D4FA350"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00" w:type="dxa"/>
            <w:gridSpan w:val="2"/>
            <w:tcBorders>
              <w:left w:val="nil"/>
              <w:bottom w:val="single" w:sz="4" w:space="0" w:color="auto"/>
              <w:right w:val="nil"/>
            </w:tcBorders>
          </w:tcPr>
          <w:p w14:paraId="33391625"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079" w:type="dxa"/>
            <w:tcBorders>
              <w:left w:val="nil"/>
              <w:bottom w:val="single" w:sz="4" w:space="0" w:color="auto"/>
              <w:right w:val="nil"/>
            </w:tcBorders>
          </w:tcPr>
          <w:p w14:paraId="30135A5E" w14:textId="77777777" w:rsidR="002106FA" w:rsidRPr="00CC319D" w:rsidRDefault="002106FA" w:rsidP="0051783A">
            <w:pPr>
              <w:tabs>
                <w:tab w:val="decimal" w:pos="251"/>
              </w:tabs>
              <w:jc w:val="center"/>
              <w:rPr>
                <w:sz w:val="22"/>
                <w:szCs w:val="22"/>
              </w:rPr>
            </w:pPr>
            <w:r w:rsidRPr="00CC319D">
              <w:rPr>
                <w:i/>
                <w:iCs/>
                <w:sz w:val="22"/>
                <w:szCs w:val="22"/>
              </w:rPr>
              <w:t>b</w:t>
            </w:r>
          </w:p>
        </w:tc>
        <w:tc>
          <w:tcPr>
            <w:tcW w:w="990" w:type="dxa"/>
            <w:tcBorders>
              <w:left w:val="nil"/>
              <w:bottom w:val="single" w:sz="4" w:space="0" w:color="auto"/>
              <w:right w:val="nil"/>
            </w:tcBorders>
          </w:tcPr>
          <w:p w14:paraId="717E8237" w14:textId="77777777" w:rsidR="002106FA" w:rsidRPr="00CC319D" w:rsidRDefault="002106FA" w:rsidP="0051783A">
            <w:pPr>
              <w:tabs>
                <w:tab w:val="decimal" w:pos="251"/>
              </w:tabs>
              <w:jc w:val="center"/>
              <w:rPr>
                <w:sz w:val="22"/>
                <w:szCs w:val="22"/>
              </w:rPr>
            </w:pPr>
            <w:r w:rsidRPr="00CC319D">
              <w:rPr>
                <w:i/>
                <w:iCs/>
                <w:sz w:val="22"/>
                <w:szCs w:val="22"/>
              </w:rPr>
              <w:t>SE</w:t>
            </w:r>
          </w:p>
        </w:tc>
        <w:tc>
          <w:tcPr>
            <w:tcW w:w="1264" w:type="dxa"/>
            <w:tcBorders>
              <w:left w:val="nil"/>
              <w:bottom w:val="single" w:sz="4" w:space="0" w:color="auto"/>
              <w:right w:val="nil"/>
            </w:tcBorders>
          </w:tcPr>
          <w:p w14:paraId="3315804D" w14:textId="5F94D0E4" w:rsidR="002106FA" w:rsidRPr="00CC319D" w:rsidRDefault="002106FA" w:rsidP="0051783A">
            <w:pPr>
              <w:tabs>
                <w:tab w:val="decimal" w:pos="251"/>
              </w:tabs>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2D1FF108" w14:textId="6B1E969D" w:rsidR="002106FA" w:rsidRPr="00CC319D" w:rsidRDefault="002106FA" w:rsidP="0051783A">
            <w:pPr>
              <w:tabs>
                <w:tab w:val="decimal" w:pos="251"/>
              </w:tabs>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657D3F74" w14:textId="4F7BB69F" w:rsidR="002106FA" w:rsidRPr="00CC319D" w:rsidRDefault="002106FA" w:rsidP="0051783A">
            <w:pPr>
              <w:tabs>
                <w:tab w:val="decimal" w:pos="251"/>
              </w:tabs>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18E7ECC3" w14:textId="5819D4BE" w:rsidR="002106FA" w:rsidRPr="00CC319D" w:rsidRDefault="002106FA" w:rsidP="0051783A">
            <w:pPr>
              <w:tabs>
                <w:tab w:val="decimal" w:pos="251"/>
              </w:tabs>
              <w:jc w:val="center"/>
              <w:rPr>
                <w:i/>
                <w:iCs/>
                <w:sz w:val="22"/>
                <w:szCs w:val="22"/>
              </w:rPr>
            </w:pPr>
            <w:r w:rsidRPr="00CC319D">
              <w:rPr>
                <w:i/>
                <w:iCs/>
                <w:sz w:val="22"/>
                <w:szCs w:val="22"/>
              </w:rPr>
              <w:t>SE</w:t>
            </w:r>
          </w:p>
        </w:tc>
      </w:tr>
      <w:tr w:rsidR="009E2128" w:rsidRPr="00CC319D" w14:paraId="43D5558F" w14:textId="1472AB04" w:rsidTr="009E2128">
        <w:tc>
          <w:tcPr>
            <w:tcW w:w="2967" w:type="dxa"/>
            <w:tcBorders>
              <w:left w:val="nil"/>
              <w:bottom w:val="nil"/>
              <w:right w:val="nil"/>
            </w:tcBorders>
          </w:tcPr>
          <w:p w14:paraId="17FD2408" w14:textId="77777777"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655BF74F" w14:textId="77777777" w:rsidR="002106FA" w:rsidRPr="00CC319D" w:rsidRDefault="002106FA" w:rsidP="002106FA">
            <w:pPr>
              <w:tabs>
                <w:tab w:val="decimal" w:pos="251"/>
              </w:tabs>
              <w:rPr>
                <w:sz w:val="22"/>
                <w:szCs w:val="22"/>
              </w:rPr>
            </w:pPr>
          </w:p>
        </w:tc>
        <w:tc>
          <w:tcPr>
            <w:tcW w:w="995" w:type="dxa"/>
            <w:tcBorders>
              <w:left w:val="nil"/>
              <w:bottom w:val="nil"/>
              <w:right w:val="nil"/>
            </w:tcBorders>
          </w:tcPr>
          <w:p w14:paraId="142B7894" w14:textId="77777777" w:rsidR="002106FA" w:rsidRPr="00CC319D" w:rsidRDefault="002106FA" w:rsidP="002106FA">
            <w:pPr>
              <w:tabs>
                <w:tab w:val="decimal" w:pos="251"/>
              </w:tabs>
              <w:rPr>
                <w:sz w:val="22"/>
                <w:szCs w:val="22"/>
              </w:rPr>
            </w:pPr>
          </w:p>
        </w:tc>
        <w:tc>
          <w:tcPr>
            <w:tcW w:w="1169" w:type="dxa"/>
            <w:tcBorders>
              <w:left w:val="nil"/>
              <w:bottom w:val="nil"/>
              <w:right w:val="nil"/>
            </w:tcBorders>
          </w:tcPr>
          <w:p w14:paraId="62BD884D" w14:textId="18379F4B" w:rsidR="002106FA" w:rsidRPr="00CC319D" w:rsidRDefault="002106FA" w:rsidP="002106FA">
            <w:pPr>
              <w:tabs>
                <w:tab w:val="decimal" w:pos="251"/>
              </w:tabs>
              <w:rPr>
                <w:sz w:val="22"/>
                <w:szCs w:val="22"/>
                <w:vertAlign w:val="superscript"/>
              </w:rPr>
            </w:pPr>
            <w:r w:rsidRPr="00CC319D">
              <w:rPr>
                <w:sz w:val="22"/>
                <w:szCs w:val="22"/>
              </w:rPr>
              <w:t>0.4</w:t>
            </w:r>
            <w:r w:rsidR="00135A92" w:rsidRPr="00CC319D">
              <w:rPr>
                <w:sz w:val="22"/>
                <w:szCs w:val="22"/>
              </w:rPr>
              <w:t>3</w:t>
            </w:r>
            <w:r w:rsidRPr="00CC319D">
              <w:rPr>
                <w:sz w:val="22"/>
                <w:szCs w:val="22"/>
              </w:rPr>
              <w:t>***</w:t>
            </w:r>
          </w:p>
        </w:tc>
        <w:tc>
          <w:tcPr>
            <w:tcW w:w="900" w:type="dxa"/>
            <w:gridSpan w:val="2"/>
            <w:tcBorders>
              <w:left w:val="nil"/>
              <w:bottom w:val="nil"/>
              <w:right w:val="nil"/>
            </w:tcBorders>
          </w:tcPr>
          <w:p w14:paraId="1C22D734" w14:textId="77777777" w:rsidR="002106FA" w:rsidRPr="00CC319D" w:rsidRDefault="002106FA" w:rsidP="002106FA">
            <w:pPr>
              <w:tabs>
                <w:tab w:val="decimal" w:pos="251"/>
              </w:tabs>
              <w:rPr>
                <w:sz w:val="22"/>
                <w:szCs w:val="22"/>
              </w:rPr>
            </w:pPr>
            <w:r w:rsidRPr="00CC319D">
              <w:rPr>
                <w:sz w:val="22"/>
                <w:szCs w:val="22"/>
              </w:rPr>
              <w:t>0.04</w:t>
            </w:r>
          </w:p>
        </w:tc>
        <w:tc>
          <w:tcPr>
            <w:tcW w:w="1079" w:type="dxa"/>
            <w:tcBorders>
              <w:left w:val="nil"/>
              <w:bottom w:val="nil"/>
              <w:right w:val="nil"/>
            </w:tcBorders>
          </w:tcPr>
          <w:p w14:paraId="7FA6A893" w14:textId="77777777" w:rsidR="002106FA" w:rsidRPr="00CC319D" w:rsidRDefault="002106FA" w:rsidP="002106FA">
            <w:pPr>
              <w:tabs>
                <w:tab w:val="decimal" w:pos="251"/>
              </w:tabs>
              <w:rPr>
                <w:sz w:val="22"/>
                <w:szCs w:val="22"/>
              </w:rPr>
            </w:pPr>
          </w:p>
        </w:tc>
        <w:tc>
          <w:tcPr>
            <w:tcW w:w="990" w:type="dxa"/>
            <w:tcBorders>
              <w:left w:val="nil"/>
              <w:bottom w:val="nil"/>
              <w:right w:val="nil"/>
            </w:tcBorders>
          </w:tcPr>
          <w:p w14:paraId="379E0291" w14:textId="77777777" w:rsidR="002106FA" w:rsidRPr="00CC319D" w:rsidRDefault="002106FA" w:rsidP="002106FA">
            <w:pPr>
              <w:tabs>
                <w:tab w:val="decimal" w:pos="251"/>
              </w:tabs>
              <w:rPr>
                <w:sz w:val="22"/>
                <w:szCs w:val="22"/>
              </w:rPr>
            </w:pPr>
          </w:p>
        </w:tc>
        <w:tc>
          <w:tcPr>
            <w:tcW w:w="1264" w:type="dxa"/>
            <w:tcBorders>
              <w:left w:val="nil"/>
              <w:bottom w:val="nil"/>
              <w:right w:val="nil"/>
            </w:tcBorders>
          </w:tcPr>
          <w:p w14:paraId="7D843C81" w14:textId="5BE88C7D" w:rsidR="002106FA" w:rsidRPr="00CC319D" w:rsidRDefault="009C6CFF" w:rsidP="002106FA">
            <w:pPr>
              <w:tabs>
                <w:tab w:val="decimal" w:pos="251"/>
              </w:tabs>
              <w:rPr>
                <w:sz w:val="22"/>
                <w:szCs w:val="22"/>
              </w:rPr>
            </w:pPr>
            <w:r w:rsidRPr="00CC319D">
              <w:rPr>
                <w:sz w:val="22"/>
                <w:szCs w:val="22"/>
              </w:rPr>
              <w:t>0.44***</w:t>
            </w:r>
          </w:p>
        </w:tc>
        <w:tc>
          <w:tcPr>
            <w:tcW w:w="990" w:type="dxa"/>
            <w:tcBorders>
              <w:left w:val="nil"/>
              <w:bottom w:val="nil"/>
              <w:right w:val="nil"/>
            </w:tcBorders>
          </w:tcPr>
          <w:p w14:paraId="567D4C86" w14:textId="5CC25F59" w:rsidR="002106FA" w:rsidRPr="00CC319D" w:rsidRDefault="009C6CFF" w:rsidP="002106FA">
            <w:pPr>
              <w:tabs>
                <w:tab w:val="decimal" w:pos="251"/>
              </w:tabs>
              <w:rPr>
                <w:sz w:val="22"/>
                <w:szCs w:val="22"/>
              </w:rPr>
            </w:pPr>
            <w:r w:rsidRPr="00CC319D">
              <w:rPr>
                <w:sz w:val="22"/>
                <w:szCs w:val="22"/>
              </w:rPr>
              <w:t>0.04</w:t>
            </w:r>
          </w:p>
        </w:tc>
        <w:tc>
          <w:tcPr>
            <w:tcW w:w="1170" w:type="dxa"/>
            <w:tcBorders>
              <w:left w:val="nil"/>
              <w:bottom w:val="nil"/>
              <w:right w:val="nil"/>
            </w:tcBorders>
          </w:tcPr>
          <w:p w14:paraId="3A80AD19" w14:textId="77777777" w:rsidR="002106FA" w:rsidRPr="00CC319D" w:rsidRDefault="002106FA" w:rsidP="002106FA">
            <w:pPr>
              <w:tabs>
                <w:tab w:val="decimal" w:pos="251"/>
              </w:tabs>
              <w:rPr>
                <w:sz w:val="22"/>
                <w:szCs w:val="22"/>
              </w:rPr>
            </w:pPr>
          </w:p>
        </w:tc>
        <w:tc>
          <w:tcPr>
            <w:tcW w:w="1260" w:type="dxa"/>
            <w:tcBorders>
              <w:left w:val="nil"/>
              <w:bottom w:val="nil"/>
              <w:right w:val="nil"/>
            </w:tcBorders>
          </w:tcPr>
          <w:p w14:paraId="0E177872" w14:textId="69B0B0EF" w:rsidR="002106FA" w:rsidRPr="00CC319D" w:rsidRDefault="002106FA" w:rsidP="002106FA">
            <w:pPr>
              <w:tabs>
                <w:tab w:val="decimal" w:pos="251"/>
              </w:tabs>
              <w:rPr>
                <w:sz w:val="22"/>
                <w:szCs w:val="22"/>
              </w:rPr>
            </w:pPr>
          </w:p>
        </w:tc>
      </w:tr>
      <w:tr w:rsidR="009E2128" w:rsidRPr="00CC319D" w14:paraId="4EBD36A3" w14:textId="35746589" w:rsidTr="009E2128">
        <w:tc>
          <w:tcPr>
            <w:tcW w:w="2967" w:type="dxa"/>
            <w:tcBorders>
              <w:top w:val="nil"/>
              <w:left w:val="nil"/>
              <w:bottom w:val="single" w:sz="4" w:space="0" w:color="auto"/>
              <w:right w:val="nil"/>
            </w:tcBorders>
          </w:tcPr>
          <w:p w14:paraId="6A402377" w14:textId="77777777" w:rsidR="002106FA" w:rsidRPr="00CC319D" w:rsidRDefault="002106FA" w:rsidP="002106FA">
            <w:pPr>
              <w:rPr>
                <w:sz w:val="22"/>
                <w:szCs w:val="22"/>
              </w:rPr>
            </w:pPr>
            <w:r w:rsidRPr="00CC319D">
              <w:rPr>
                <w:sz w:val="22"/>
                <w:szCs w:val="22"/>
              </w:rPr>
              <w:t>Organization Ideology</w:t>
            </w:r>
          </w:p>
        </w:tc>
        <w:tc>
          <w:tcPr>
            <w:tcW w:w="1166" w:type="dxa"/>
            <w:gridSpan w:val="2"/>
            <w:tcBorders>
              <w:top w:val="nil"/>
              <w:left w:val="nil"/>
              <w:bottom w:val="single" w:sz="4" w:space="0" w:color="auto"/>
              <w:right w:val="nil"/>
            </w:tcBorders>
          </w:tcPr>
          <w:p w14:paraId="399D883D" w14:textId="77777777" w:rsidR="002106FA" w:rsidRPr="00CC319D" w:rsidRDefault="002106FA" w:rsidP="002106FA">
            <w:pPr>
              <w:tabs>
                <w:tab w:val="decimal" w:pos="251"/>
              </w:tabs>
              <w:rPr>
                <w:sz w:val="22"/>
                <w:szCs w:val="22"/>
              </w:rPr>
            </w:pPr>
          </w:p>
        </w:tc>
        <w:tc>
          <w:tcPr>
            <w:tcW w:w="995" w:type="dxa"/>
            <w:tcBorders>
              <w:top w:val="nil"/>
              <w:left w:val="nil"/>
              <w:bottom w:val="single" w:sz="4" w:space="0" w:color="auto"/>
              <w:right w:val="nil"/>
            </w:tcBorders>
          </w:tcPr>
          <w:p w14:paraId="6B80573C" w14:textId="77777777" w:rsidR="002106FA" w:rsidRPr="00CC319D" w:rsidRDefault="002106FA" w:rsidP="002106FA">
            <w:pPr>
              <w:tabs>
                <w:tab w:val="decimal" w:pos="251"/>
              </w:tabs>
              <w:rPr>
                <w:sz w:val="22"/>
                <w:szCs w:val="22"/>
              </w:rPr>
            </w:pPr>
          </w:p>
        </w:tc>
        <w:tc>
          <w:tcPr>
            <w:tcW w:w="1169" w:type="dxa"/>
            <w:tcBorders>
              <w:top w:val="nil"/>
              <w:left w:val="nil"/>
              <w:bottom w:val="single" w:sz="4" w:space="0" w:color="auto"/>
              <w:right w:val="nil"/>
            </w:tcBorders>
          </w:tcPr>
          <w:p w14:paraId="359F9926" w14:textId="77777777" w:rsidR="002106FA" w:rsidRPr="00CC319D" w:rsidRDefault="002106FA" w:rsidP="002106FA">
            <w:pPr>
              <w:tabs>
                <w:tab w:val="decimal" w:pos="251"/>
              </w:tabs>
              <w:rPr>
                <w:sz w:val="22"/>
                <w:szCs w:val="22"/>
              </w:rPr>
            </w:pPr>
          </w:p>
        </w:tc>
        <w:tc>
          <w:tcPr>
            <w:tcW w:w="900" w:type="dxa"/>
            <w:gridSpan w:val="2"/>
            <w:tcBorders>
              <w:top w:val="nil"/>
              <w:left w:val="nil"/>
              <w:bottom w:val="single" w:sz="4" w:space="0" w:color="auto"/>
              <w:right w:val="nil"/>
            </w:tcBorders>
          </w:tcPr>
          <w:p w14:paraId="46C3267D" w14:textId="77777777" w:rsidR="002106FA" w:rsidRPr="00CC319D" w:rsidRDefault="002106FA" w:rsidP="002106FA">
            <w:pPr>
              <w:tabs>
                <w:tab w:val="decimal" w:pos="251"/>
              </w:tabs>
              <w:rPr>
                <w:sz w:val="22"/>
                <w:szCs w:val="22"/>
              </w:rPr>
            </w:pPr>
          </w:p>
        </w:tc>
        <w:tc>
          <w:tcPr>
            <w:tcW w:w="1079" w:type="dxa"/>
            <w:tcBorders>
              <w:top w:val="nil"/>
              <w:left w:val="nil"/>
              <w:bottom w:val="single" w:sz="4" w:space="0" w:color="auto"/>
              <w:right w:val="nil"/>
            </w:tcBorders>
          </w:tcPr>
          <w:p w14:paraId="47A86187" w14:textId="0E2BC7EB" w:rsidR="002106FA" w:rsidRPr="00CC319D" w:rsidRDefault="002106FA" w:rsidP="002106FA">
            <w:pPr>
              <w:tabs>
                <w:tab w:val="decimal" w:pos="251"/>
              </w:tabs>
              <w:rPr>
                <w:sz w:val="22"/>
                <w:szCs w:val="22"/>
              </w:rPr>
            </w:pPr>
            <w:r w:rsidRPr="00CC319D">
              <w:rPr>
                <w:sz w:val="22"/>
                <w:szCs w:val="22"/>
              </w:rPr>
              <w:t>1.0</w:t>
            </w:r>
            <w:r w:rsidR="00B015C9" w:rsidRPr="00CC319D">
              <w:rPr>
                <w:sz w:val="22"/>
                <w:szCs w:val="22"/>
              </w:rPr>
              <w:t>2</w:t>
            </w:r>
            <w:r w:rsidRPr="00CC319D">
              <w:rPr>
                <w:sz w:val="22"/>
                <w:szCs w:val="22"/>
              </w:rPr>
              <w:t>***</w:t>
            </w:r>
          </w:p>
        </w:tc>
        <w:tc>
          <w:tcPr>
            <w:tcW w:w="990" w:type="dxa"/>
            <w:tcBorders>
              <w:top w:val="nil"/>
              <w:left w:val="nil"/>
              <w:bottom w:val="single" w:sz="4" w:space="0" w:color="auto"/>
              <w:right w:val="nil"/>
            </w:tcBorders>
          </w:tcPr>
          <w:p w14:paraId="21B242E6" w14:textId="77777777" w:rsidR="002106FA" w:rsidRPr="00CC319D" w:rsidRDefault="002106FA" w:rsidP="002106FA">
            <w:pPr>
              <w:tabs>
                <w:tab w:val="decimal" w:pos="251"/>
              </w:tabs>
              <w:rPr>
                <w:sz w:val="22"/>
                <w:szCs w:val="22"/>
              </w:rPr>
            </w:pPr>
            <w:r w:rsidRPr="00CC319D">
              <w:rPr>
                <w:sz w:val="22"/>
                <w:szCs w:val="22"/>
              </w:rPr>
              <w:t>0.09</w:t>
            </w:r>
          </w:p>
        </w:tc>
        <w:tc>
          <w:tcPr>
            <w:tcW w:w="1264" w:type="dxa"/>
            <w:tcBorders>
              <w:top w:val="nil"/>
              <w:left w:val="nil"/>
              <w:bottom w:val="single" w:sz="4" w:space="0" w:color="auto"/>
              <w:right w:val="nil"/>
            </w:tcBorders>
          </w:tcPr>
          <w:p w14:paraId="58BC5A38" w14:textId="77777777" w:rsidR="002106FA" w:rsidRPr="00CC319D" w:rsidRDefault="002106FA" w:rsidP="002106FA">
            <w:pPr>
              <w:tabs>
                <w:tab w:val="decimal" w:pos="251"/>
              </w:tabs>
              <w:rPr>
                <w:sz w:val="22"/>
                <w:szCs w:val="22"/>
              </w:rPr>
            </w:pPr>
          </w:p>
        </w:tc>
        <w:tc>
          <w:tcPr>
            <w:tcW w:w="990" w:type="dxa"/>
            <w:tcBorders>
              <w:top w:val="nil"/>
              <w:left w:val="nil"/>
              <w:bottom w:val="single" w:sz="4" w:space="0" w:color="auto"/>
              <w:right w:val="nil"/>
            </w:tcBorders>
          </w:tcPr>
          <w:p w14:paraId="78F8CA30" w14:textId="08023BCA" w:rsidR="002106FA" w:rsidRPr="00CC319D" w:rsidRDefault="002106FA" w:rsidP="002106FA">
            <w:pPr>
              <w:tabs>
                <w:tab w:val="decimal" w:pos="251"/>
              </w:tabs>
              <w:rPr>
                <w:sz w:val="22"/>
                <w:szCs w:val="22"/>
              </w:rPr>
            </w:pPr>
          </w:p>
        </w:tc>
        <w:tc>
          <w:tcPr>
            <w:tcW w:w="1170" w:type="dxa"/>
            <w:tcBorders>
              <w:top w:val="nil"/>
              <w:left w:val="nil"/>
              <w:bottom w:val="single" w:sz="4" w:space="0" w:color="auto"/>
              <w:right w:val="nil"/>
            </w:tcBorders>
          </w:tcPr>
          <w:p w14:paraId="4ABDAD5D" w14:textId="2E8C48A0" w:rsidR="002106FA" w:rsidRPr="00CC319D" w:rsidRDefault="009E1CB1" w:rsidP="002106FA">
            <w:pPr>
              <w:tabs>
                <w:tab w:val="decimal" w:pos="251"/>
              </w:tabs>
              <w:rPr>
                <w:sz w:val="22"/>
                <w:szCs w:val="22"/>
              </w:rPr>
            </w:pPr>
            <w:r w:rsidRPr="00CC319D">
              <w:rPr>
                <w:sz w:val="22"/>
                <w:szCs w:val="22"/>
              </w:rPr>
              <w:t>1.03***</w:t>
            </w:r>
          </w:p>
        </w:tc>
        <w:tc>
          <w:tcPr>
            <w:tcW w:w="1260" w:type="dxa"/>
            <w:tcBorders>
              <w:top w:val="nil"/>
              <w:left w:val="nil"/>
              <w:bottom w:val="single" w:sz="4" w:space="0" w:color="auto"/>
              <w:right w:val="nil"/>
            </w:tcBorders>
          </w:tcPr>
          <w:p w14:paraId="4D68147B" w14:textId="50B74FF0" w:rsidR="002106FA" w:rsidRPr="00CC319D" w:rsidRDefault="009E1CB1" w:rsidP="002106FA">
            <w:pPr>
              <w:tabs>
                <w:tab w:val="decimal" w:pos="251"/>
              </w:tabs>
              <w:rPr>
                <w:sz w:val="22"/>
                <w:szCs w:val="22"/>
              </w:rPr>
            </w:pPr>
            <w:r w:rsidRPr="00CC319D">
              <w:rPr>
                <w:sz w:val="22"/>
                <w:szCs w:val="22"/>
              </w:rPr>
              <w:t>0.09</w:t>
            </w:r>
          </w:p>
        </w:tc>
      </w:tr>
      <w:tr w:rsidR="009E2128" w:rsidRPr="00CC319D" w14:paraId="5693975E" w14:textId="77777777" w:rsidTr="009E2128">
        <w:tc>
          <w:tcPr>
            <w:tcW w:w="2967" w:type="dxa"/>
            <w:tcBorders>
              <w:left w:val="nil"/>
              <w:bottom w:val="single" w:sz="4" w:space="0" w:color="auto"/>
              <w:right w:val="nil"/>
            </w:tcBorders>
          </w:tcPr>
          <w:p w14:paraId="00417342" w14:textId="65A74057" w:rsidR="002106FA" w:rsidRPr="00CC319D" w:rsidRDefault="002106FA" w:rsidP="002106FA">
            <w:pPr>
              <w:rPr>
                <w:b/>
                <w:bCs/>
                <w:sz w:val="22"/>
                <w:szCs w:val="22"/>
              </w:rPr>
            </w:pPr>
            <w:r w:rsidRPr="00CC319D">
              <w:rPr>
                <w:b/>
                <w:bCs/>
                <w:sz w:val="22"/>
                <w:szCs w:val="22"/>
              </w:rPr>
              <w:t>Interactions</w:t>
            </w:r>
          </w:p>
        </w:tc>
        <w:tc>
          <w:tcPr>
            <w:tcW w:w="1166" w:type="dxa"/>
            <w:gridSpan w:val="2"/>
            <w:tcBorders>
              <w:left w:val="nil"/>
              <w:bottom w:val="single" w:sz="4" w:space="0" w:color="auto"/>
              <w:right w:val="nil"/>
            </w:tcBorders>
          </w:tcPr>
          <w:p w14:paraId="104713DD" w14:textId="404A7617" w:rsidR="002106FA" w:rsidRPr="00CC319D" w:rsidRDefault="002106FA" w:rsidP="002106FA">
            <w:pPr>
              <w:jc w:val="center"/>
              <w:rPr>
                <w:i/>
                <w:iCs/>
                <w:sz w:val="22"/>
                <w:szCs w:val="22"/>
              </w:rPr>
            </w:pPr>
            <w:r w:rsidRPr="00CC319D">
              <w:rPr>
                <w:i/>
                <w:iCs/>
                <w:sz w:val="22"/>
                <w:szCs w:val="22"/>
              </w:rPr>
              <w:t>b</w:t>
            </w:r>
          </w:p>
        </w:tc>
        <w:tc>
          <w:tcPr>
            <w:tcW w:w="995" w:type="dxa"/>
            <w:tcBorders>
              <w:left w:val="nil"/>
              <w:bottom w:val="single" w:sz="4" w:space="0" w:color="auto"/>
              <w:right w:val="nil"/>
            </w:tcBorders>
          </w:tcPr>
          <w:p w14:paraId="69EF626C" w14:textId="03A135AA" w:rsidR="002106FA" w:rsidRPr="00CC319D" w:rsidRDefault="002106FA" w:rsidP="002106FA">
            <w:pPr>
              <w:jc w:val="center"/>
              <w:rPr>
                <w:i/>
                <w:iCs/>
                <w:sz w:val="22"/>
                <w:szCs w:val="22"/>
              </w:rPr>
            </w:pPr>
            <w:r w:rsidRPr="00CC319D">
              <w:rPr>
                <w:i/>
                <w:iCs/>
                <w:sz w:val="22"/>
                <w:szCs w:val="22"/>
              </w:rPr>
              <w:t>SE</w:t>
            </w:r>
          </w:p>
        </w:tc>
        <w:tc>
          <w:tcPr>
            <w:tcW w:w="1169" w:type="dxa"/>
            <w:tcBorders>
              <w:left w:val="nil"/>
              <w:bottom w:val="single" w:sz="4" w:space="0" w:color="auto"/>
              <w:right w:val="nil"/>
            </w:tcBorders>
          </w:tcPr>
          <w:p w14:paraId="6AE2F1AE" w14:textId="39A6B9FB" w:rsidR="002106FA" w:rsidRPr="00CC319D" w:rsidRDefault="002106FA" w:rsidP="002106FA">
            <w:pPr>
              <w:jc w:val="center"/>
              <w:rPr>
                <w:i/>
                <w:iCs/>
                <w:sz w:val="22"/>
                <w:szCs w:val="22"/>
              </w:rPr>
            </w:pPr>
            <w:r w:rsidRPr="00CC319D">
              <w:rPr>
                <w:i/>
                <w:iCs/>
                <w:sz w:val="22"/>
                <w:szCs w:val="22"/>
              </w:rPr>
              <w:t>b</w:t>
            </w:r>
          </w:p>
        </w:tc>
        <w:tc>
          <w:tcPr>
            <w:tcW w:w="900" w:type="dxa"/>
            <w:gridSpan w:val="2"/>
            <w:tcBorders>
              <w:left w:val="nil"/>
              <w:bottom w:val="single" w:sz="4" w:space="0" w:color="auto"/>
              <w:right w:val="nil"/>
            </w:tcBorders>
          </w:tcPr>
          <w:p w14:paraId="1F9FB2F6" w14:textId="4C399ED6" w:rsidR="002106FA" w:rsidRPr="00CC319D" w:rsidRDefault="002106FA" w:rsidP="002106FA">
            <w:pPr>
              <w:jc w:val="center"/>
              <w:rPr>
                <w:i/>
                <w:iCs/>
                <w:sz w:val="22"/>
                <w:szCs w:val="22"/>
              </w:rPr>
            </w:pPr>
            <w:r w:rsidRPr="00CC319D">
              <w:rPr>
                <w:i/>
                <w:iCs/>
                <w:sz w:val="22"/>
                <w:szCs w:val="22"/>
              </w:rPr>
              <w:t>SE</w:t>
            </w:r>
          </w:p>
        </w:tc>
        <w:tc>
          <w:tcPr>
            <w:tcW w:w="1079" w:type="dxa"/>
            <w:tcBorders>
              <w:left w:val="nil"/>
              <w:bottom w:val="single" w:sz="4" w:space="0" w:color="auto"/>
              <w:right w:val="nil"/>
            </w:tcBorders>
          </w:tcPr>
          <w:p w14:paraId="6070C4BB" w14:textId="1DBEAE2F"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4CA1548B" w14:textId="372D0389" w:rsidR="002106FA" w:rsidRPr="00CC319D" w:rsidRDefault="002106FA" w:rsidP="002106FA">
            <w:pPr>
              <w:jc w:val="center"/>
              <w:rPr>
                <w:i/>
                <w:iCs/>
                <w:sz w:val="22"/>
                <w:szCs w:val="22"/>
              </w:rPr>
            </w:pPr>
            <w:r w:rsidRPr="00CC319D">
              <w:rPr>
                <w:i/>
                <w:iCs/>
                <w:sz w:val="22"/>
                <w:szCs w:val="22"/>
              </w:rPr>
              <w:t>SE</w:t>
            </w:r>
          </w:p>
        </w:tc>
        <w:tc>
          <w:tcPr>
            <w:tcW w:w="1264" w:type="dxa"/>
            <w:tcBorders>
              <w:left w:val="nil"/>
              <w:bottom w:val="single" w:sz="4" w:space="0" w:color="auto"/>
              <w:right w:val="nil"/>
            </w:tcBorders>
          </w:tcPr>
          <w:p w14:paraId="2BC8B396" w14:textId="0A4C2CD5" w:rsidR="002106FA" w:rsidRPr="00CC319D" w:rsidRDefault="002106FA" w:rsidP="002106FA">
            <w:pPr>
              <w:jc w:val="center"/>
              <w:rPr>
                <w:i/>
                <w:iCs/>
                <w:sz w:val="22"/>
                <w:szCs w:val="22"/>
              </w:rPr>
            </w:pPr>
            <w:r w:rsidRPr="00CC319D">
              <w:rPr>
                <w:i/>
                <w:iCs/>
                <w:sz w:val="22"/>
                <w:szCs w:val="22"/>
              </w:rPr>
              <w:t>b</w:t>
            </w:r>
          </w:p>
        </w:tc>
        <w:tc>
          <w:tcPr>
            <w:tcW w:w="990" w:type="dxa"/>
            <w:tcBorders>
              <w:left w:val="nil"/>
              <w:bottom w:val="single" w:sz="4" w:space="0" w:color="auto"/>
              <w:right w:val="nil"/>
            </w:tcBorders>
          </w:tcPr>
          <w:p w14:paraId="643535C8" w14:textId="276098E9" w:rsidR="002106FA" w:rsidRPr="00CC319D" w:rsidRDefault="002106FA" w:rsidP="002106FA">
            <w:pPr>
              <w:jc w:val="center"/>
              <w:rPr>
                <w:i/>
                <w:iCs/>
                <w:sz w:val="22"/>
                <w:szCs w:val="22"/>
              </w:rPr>
            </w:pPr>
            <w:r w:rsidRPr="00CC319D">
              <w:rPr>
                <w:i/>
                <w:iCs/>
                <w:sz w:val="22"/>
                <w:szCs w:val="22"/>
              </w:rPr>
              <w:t>SE</w:t>
            </w:r>
          </w:p>
        </w:tc>
        <w:tc>
          <w:tcPr>
            <w:tcW w:w="1170" w:type="dxa"/>
            <w:tcBorders>
              <w:left w:val="nil"/>
              <w:bottom w:val="single" w:sz="4" w:space="0" w:color="auto"/>
              <w:right w:val="nil"/>
            </w:tcBorders>
          </w:tcPr>
          <w:p w14:paraId="19490192" w14:textId="760F1B30" w:rsidR="002106FA" w:rsidRPr="00CC319D" w:rsidRDefault="002106FA" w:rsidP="002106FA">
            <w:pPr>
              <w:jc w:val="center"/>
              <w:rPr>
                <w:i/>
                <w:iCs/>
                <w:sz w:val="22"/>
                <w:szCs w:val="22"/>
              </w:rPr>
            </w:pPr>
            <w:r w:rsidRPr="00CC319D">
              <w:rPr>
                <w:i/>
                <w:iCs/>
                <w:sz w:val="22"/>
                <w:szCs w:val="22"/>
              </w:rPr>
              <w:t>b</w:t>
            </w:r>
          </w:p>
        </w:tc>
        <w:tc>
          <w:tcPr>
            <w:tcW w:w="1260" w:type="dxa"/>
            <w:tcBorders>
              <w:left w:val="nil"/>
              <w:bottom w:val="single" w:sz="4" w:space="0" w:color="auto"/>
              <w:right w:val="nil"/>
            </w:tcBorders>
          </w:tcPr>
          <w:p w14:paraId="685D18F7" w14:textId="3C92EC43" w:rsidR="002106FA" w:rsidRPr="00CC319D" w:rsidRDefault="002106FA" w:rsidP="002106FA">
            <w:pPr>
              <w:jc w:val="center"/>
              <w:rPr>
                <w:i/>
                <w:iCs/>
                <w:sz w:val="22"/>
                <w:szCs w:val="22"/>
              </w:rPr>
            </w:pPr>
            <w:r w:rsidRPr="00CC319D">
              <w:rPr>
                <w:i/>
                <w:iCs/>
                <w:sz w:val="22"/>
                <w:szCs w:val="22"/>
              </w:rPr>
              <w:t>SE</w:t>
            </w:r>
          </w:p>
        </w:tc>
      </w:tr>
      <w:tr w:rsidR="009E2128" w:rsidRPr="00CC319D" w14:paraId="2614E470" w14:textId="77777777" w:rsidTr="009E2128">
        <w:tc>
          <w:tcPr>
            <w:tcW w:w="2967" w:type="dxa"/>
            <w:tcBorders>
              <w:left w:val="nil"/>
              <w:bottom w:val="nil"/>
              <w:right w:val="nil"/>
            </w:tcBorders>
          </w:tcPr>
          <w:p w14:paraId="73DCA6CE" w14:textId="77777777" w:rsidR="002106FA" w:rsidRPr="00CC319D" w:rsidRDefault="002106FA" w:rsidP="002106FA">
            <w:pPr>
              <w:rPr>
                <w:sz w:val="22"/>
                <w:szCs w:val="22"/>
              </w:rPr>
            </w:pPr>
            <w:r w:rsidRPr="00CC319D">
              <w:rPr>
                <w:sz w:val="22"/>
                <w:szCs w:val="22"/>
              </w:rPr>
              <w:t>Individual Ideology *</w:t>
            </w:r>
          </w:p>
          <w:p w14:paraId="7E414A6F" w14:textId="3CF2E141" w:rsidR="002106FA" w:rsidRPr="00CC319D" w:rsidRDefault="002106FA" w:rsidP="002106FA">
            <w:pPr>
              <w:rPr>
                <w:sz w:val="22"/>
                <w:szCs w:val="22"/>
              </w:rPr>
            </w:pPr>
            <w:r w:rsidRPr="00CC319D">
              <w:rPr>
                <w:sz w:val="22"/>
                <w:szCs w:val="22"/>
              </w:rPr>
              <w:t>Audience Ideology</w:t>
            </w:r>
          </w:p>
        </w:tc>
        <w:tc>
          <w:tcPr>
            <w:tcW w:w="1166" w:type="dxa"/>
            <w:gridSpan w:val="2"/>
            <w:tcBorders>
              <w:left w:val="nil"/>
              <w:bottom w:val="nil"/>
              <w:right w:val="nil"/>
            </w:tcBorders>
          </w:tcPr>
          <w:p w14:paraId="0EE1977F" w14:textId="77777777" w:rsidR="002106FA" w:rsidRPr="00CC319D" w:rsidRDefault="002106FA" w:rsidP="002106FA">
            <w:pPr>
              <w:jc w:val="center"/>
              <w:rPr>
                <w:i/>
                <w:iCs/>
                <w:sz w:val="22"/>
                <w:szCs w:val="22"/>
              </w:rPr>
            </w:pPr>
          </w:p>
        </w:tc>
        <w:tc>
          <w:tcPr>
            <w:tcW w:w="995" w:type="dxa"/>
            <w:tcBorders>
              <w:left w:val="nil"/>
              <w:bottom w:val="nil"/>
              <w:right w:val="nil"/>
            </w:tcBorders>
          </w:tcPr>
          <w:p w14:paraId="29D1825B" w14:textId="558FF61D" w:rsidR="002106FA" w:rsidRPr="00CC319D" w:rsidRDefault="002106FA" w:rsidP="002106FA">
            <w:pPr>
              <w:jc w:val="center"/>
              <w:rPr>
                <w:i/>
                <w:iCs/>
                <w:sz w:val="22"/>
                <w:szCs w:val="22"/>
              </w:rPr>
            </w:pPr>
          </w:p>
        </w:tc>
        <w:tc>
          <w:tcPr>
            <w:tcW w:w="1169" w:type="dxa"/>
            <w:tcBorders>
              <w:left w:val="nil"/>
              <w:bottom w:val="nil"/>
              <w:right w:val="nil"/>
            </w:tcBorders>
          </w:tcPr>
          <w:p w14:paraId="6450E66E" w14:textId="77777777" w:rsidR="002106FA" w:rsidRPr="00CC319D" w:rsidRDefault="002106FA" w:rsidP="002106FA">
            <w:pPr>
              <w:jc w:val="center"/>
              <w:rPr>
                <w:i/>
                <w:iCs/>
                <w:sz w:val="22"/>
                <w:szCs w:val="22"/>
              </w:rPr>
            </w:pPr>
          </w:p>
        </w:tc>
        <w:tc>
          <w:tcPr>
            <w:tcW w:w="900" w:type="dxa"/>
            <w:gridSpan w:val="2"/>
            <w:tcBorders>
              <w:left w:val="nil"/>
              <w:bottom w:val="nil"/>
              <w:right w:val="nil"/>
            </w:tcBorders>
          </w:tcPr>
          <w:p w14:paraId="6582A49D" w14:textId="44B163DD" w:rsidR="002106FA" w:rsidRPr="00CC319D" w:rsidRDefault="002106FA" w:rsidP="002106FA">
            <w:pPr>
              <w:jc w:val="center"/>
              <w:rPr>
                <w:i/>
                <w:iCs/>
                <w:sz w:val="22"/>
                <w:szCs w:val="22"/>
              </w:rPr>
            </w:pPr>
          </w:p>
        </w:tc>
        <w:tc>
          <w:tcPr>
            <w:tcW w:w="1079" w:type="dxa"/>
            <w:tcBorders>
              <w:left w:val="nil"/>
              <w:bottom w:val="nil"/>
              <w:right w:val="nil"/>
            </w:tcBorders>
          </w:tcPr>
          <w:p w14:paraId="62E5E550" w14:textId="77777777" w:rsidR="002106FA" w:rsidRPr="00CC319D" w:rsidRDefault="002106FA" w:rsidP="002106FA">
            <w:pPr>
              <w:jc w:val="center"/>
              <w:rPr>
                <w:i/>
                <w:iCs/>
                <w:sz w:val="22"/>
                <w:szCs w:val="22"/>
              </w:rPr>
            </w:pPr>
          </w:p>
        </w:tc>
        <w:tc>
          <w:tcPr>
            <w:tcW w:w="990" w:type="dxa"/>
            <w:tcBorders>
              <w:left w:val="nil"/>
              <w:bottom w:val="nil"/>
              <w:right w:val="nil"/>
            </w:tcBorders>
          </w:tcPr>
          <w:p w14:paraId="5FF206C8" w14:textId="21841352" w:rsidR="002106FA" w:rsidRPr="00CC319D" w:rsidRDefault="002106FA" w:rsidP="002106FA">
            <w:pPr>
              <w:jc w:val="center"/>
              <w:rPr>
                <w:i/>
                <w:iCs/>
                <w:sz w:val="22"/>
                <w:szCs w:val="22"/>
              </w:rPr>
            </w:pPr>
          </w:p>
        </w:tc>
        <w:tc>
          <w:tcPr>
            <w:tcW w:w="1264" w:type="dxa"/>
            <w:tcBorders>
              <w:left w:val="nil"/>
              <w:bottom w:val="nil"/>
              <w:right w:val="nil"/>
            </w:tcBorders>
          </w:tcPr>
          <w:p w14:paraId="20CBAB07" w14:textId="68B38F88" w:rsidR="002106FA" w:rsidRPr="00CC319D" w:rsidRDefault="009C6CFF" w:rsidP="002106FA">
            <w:pPr>
              <w:jc w:val="center"/>
              <w:rPr>
                <w:sz w:val="22"/>
                <w:szCs w:val="22"/>
                <w:vertAlign w:val="superscript"/>
              </w:rPr>
            </w:pPr>
            <w:r w:rsidRPr="00CC319D">
              <w:rPr>
                <w:sz w:val="22"/>
                <w:szCs w:val="22"/>
              </w:rPr>
              <w:t>0.02</w:t>
            </w:r>
            <w:r w:rsidRPr="00CC319D">
              <w:rPr>
                <w:sz w:val="22"/>
                <w:szCs w:val="22"/>
                <w:vertAlign w:val="superscript"/>
              </w:rPr>
              <w:t>#</w:t>
            </w:r>
          </w:p>
        </w:tc>
        <w:tc>
          <w:tcPr>
            <w:tcW w:w="990" w:type="dxa"/>
            <w:tcBorders>
              <w:left w:val="nil"/>
              <w:bottom w:val="nil"/>
              <w:right w:val="nil"/>
            </w:tcBorders>
          </w:tcPr>
          <w:p w14:paraId="62FB0823" w14:textId="335309E0" w:rsidR="002106FA" w:rsidRPr="00CC319D" w:rsidRDefault="009C6CFF" w:rsidP="002106FA">
            <w:pPr>
              <w:jc w:val="center"/>
              <w:rPr>
                <w:sz w:val="22"/>
                <w:szCs w:val="22"/>
              </w:rPr>
            </w:pPr>
            <w:r w:rsidRPr="00CC319D">
              <w:rPr>
                <w:sz w:val="22"/>
                <w:szCs w:val="22"/>
              </w:rPr>
              <w:t>0.01</w:t>
            </w:r>
          </w:p>
        </w:tc>
        <w:tc>
          <w:tcPr>
            <w:tcW w:w="1170" w:type="dxa"/>
            <w:tcBorders>
              <w:left w:val="nil"/>
              <w:bottom w:val="nil"/>
              <w:right w:val="nil"/>
            </w:tcBorders>
          </w:tcPr>
          <w:p w14:paraId="18340697" w14:textId="77777777" w:rsidR="002106FA" w:rsidRPr="00CC319D" w:rsidRDefault="002106FA" w:rsidP="002106FA">
            <w:pPr>
              <w:jc w:val="center"/>
              <w:rPr>
                <w:i/>
                <w:iCs/>
                <w:sz w:val="22"/>
                <w:szCs w:val="22"/>
              </w:rPr>
            </w:pPr>
          </w:p>
        </w:tc>
        <w:tc>
          <w:tcPr>
            <w:tcW w:w="1260" w:type="dxa"/>
            <w:tcBorders>
              <w:left w:val="nil"/>
              <w:bottom w:val="nil"/>
              <w:right w:val="nil"/>
            </w:tcBorders>
          </w:tcPr>
          <w:p w14:paraId="53740C9E" w14:textId="3CB21DF5" w:rsidR="002106FA" w:rsidRPr="00CC319D" w:rsidRDefault="002106FA" w:rsidP="002106FA">
            <w:pPr>
              <w:jc w:val="center"/>
              <w:rPr>
                <w:i/>
                <w:iCs/>
                <w:sz w:val="22"/>
                <w:szCs w:val="22"/>
              </w:rPr>
            </w:pPr>
          </w:p>
        </w:tc>
      </w:tr>
      <w:tr w:rsidR="009E2128" w:rsidRPr="00CC319D" w14:paraId="1F542D18" w14:textId="77777777" w:rsidTr="009E2128">
        <w:tc>
          <w:tcPr>
            <w:tcW w:w="2967" w:type="dxa"/>
            <w:tcBorders>
              <w:top w:val="nil"/>
              <w:left w:val="nil"/>
              <w:bottom w:val="single" w:sz="4" w:space="0" w:color="auto"/>
              <w:right w:val="nil"/>
            </w:tcBorders>
          </w:tcPr>
          <w:p w14:paraId="5D0E5AEB" w14:textId="3CE39F37" w:rsidR="002106FA" w:rsidRPr="00CC319D" w:rsidRDefault="002106FA" w:rsidP="002106FA">
            <w:pPr>
              <w:rPr>
                <w:sz w:val="22"/>
                <w:szCs w:val="22"/>
              </w:rPr>
            </w:pPr>
            <w:r w:rsidRPr="00CC319D">
              <w:rPr>
                <w:sz w:val="22"/>
                <w:szCs w:val="22"/>
              </w:rPr>
              <w:t>Individual Ideology * Organization Ideology</w:t>
            </w:r>
          </w:p>
        </w:tc>
        <w:tc>
          <w:tcPr>
            <w:tcW w:w="1166" w:type="dxa"/>
            <w:gridSpan w:val="2"/>
            <w:tcBorders>
              <w:top w:val="nil"/>
              <w:left w:val="nil"/>
              <w:bottom w:val="single" w:sz="4" w:space="0" w:color="auto"/>
              <w:right w:val="nil"/>
            </w:tcBorders>
          </w:tcPr>
          <w:p w14:paraId="3FD47B6E" w14:textId="77777777" w:rsidR="002106FA" w:rsidRPr="00CC319D" w:rsidRDefault="002106FA" w:rsidP="002106FA">
            <w:pPr>
              <w:jc w:val="center"/>
              <w:rPr>
                <w:i/>
                <w:iCs/>
                <w:sz w:val="22"/>
                <w:szCs w:val="22"/>
              </w:rPr>
            </w:pPr>
          </w:p>
        </w:tc>
        <w:tc>
          <w:tcPr>
            <w:tcW w:w="995" w:type="dxa"/>
            <w:tcBorders>
              <w:top w:val="nil"/>
              <w:left w:val="nil"/>
              <w:bottom w:val="single" w:sz="4" w:space="0" w:color="auto"/>
              <w:right w:val="nil"/>
            </w:tcBorders>
          </w:tcPr>
          <w:p w14:paraId="0AC2C4A3" w14:textId="11031F4D" w:rsidR="002106FA" w:rsidRPr="00CC319D" w:rsidRDefault="002106FA" w:rsidP="002106FA">
            <w:pPr>
              <w:jc w:val="center"/>
              <w:rPr>
                <w:i/>
                <w:iCs/>
                <w:sz w:val="22"/>
                <w:szCs w:val="22"/>
              </w:rPr>
            </w:pPr>
          </w:p>
        </w:tc>
        <w:tc>
          <w:tcPr>
            <w:tcW w:w="1169" w:type="dxa"/>
            <w:tcBorders>
              <w:top w:val="nil"/>
              <w:left w:val="nil"/>
              <w:bottom w:val="single" w:sz="4" w:space="0" w:color="auto"/>
              <w:right w:val="nil"/>
            </w:tcBorders>
          </w:tcPr>
          <w:p w14:paraId="30BFAF35" w14:textId="77777777" w:rsidR="002106FA" w:rsidRPr="00CC319D" w:rsidRDefault="002106FA" w:rsidP="002106FA">
            <w:pPr>
              <w:jc w:val="center"/>
              <w:rPr>
                <w:i/>
                <w:iCs/>
                <w:sz w:val="22"/>
                <w:szCs w:val="22"/>
              </w:rPr>
            </w:pPr>
          </w:p>
        </w:tc>
        <w:tc>
          <w:tcPr>
            <w:tcW w:w="900" w:type="dxa"/>
            <w:gridSpan w:val="2"/>
            <w:tcBorders>
              <w:top w:val="nil"/>
              <w:left w:val="nil"/>
              <w:bottom w:val="single" w:sz="4" w:space="0" w:color="auto"/>
              <w:right w:val="nil"/>
            </w:tcBorders>
          </w:tcPr>
          <w:p w14:paraId="6CFE5DD4" w14:textId="346F6698" w:rsidR="002106FA" w:rsidRPr="00CC319D" w:rsidRDefault="002106FA" w:rsidP="002106FA">
            <w:pPr>
              <w:jc w:val="center"/>
              <w:rPr>
                <w:i/>
                <w:iCs/>
                <w:sz w:val="22"/>
                <w:szCs w:val="22"/>
              </w:rPr>
            </w:pPr>
          </w:p>
        </w:tc>
        <w:tc>
          <w:tcPr>
            <w:tcW w:w="1079" w:type="dxa"/>
            <w:tcBorders>
              <w:top w:val="nil"/>
              <w:left w:val="nil"/>
              <w:bottom w:val="single" w:sz="4" w:space="0" w:color="auto"/>
              <w:right w:val="nil"/>
            </w:tcBorders>
          </w:tcPr>
          <w:p w14:paraId="70EF25A5"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75628C31" w14:textId="15B58D01" w:rsidR="002106FA" w:rsidRPr="00CC319D" w:rsidRDefault="002106FA" w:rsidP="002106FA">
            <w:pPr>
              <w:jc w:val="center"/>
              <w:rPr>
                <w:i/>
                <w:iCs/>
                <w:sz w:val="22"/>
                <w:szCs w:val="22"/>
              </w:rPr>
            </w:pPr>
          </w:p>
        </w:tc>
        <w:tc>
          <w:tcPr>
            <w:tcW w:w="1264" w:type="dxa"/>
            <w:tcBorders>
              <w:top w:val="nil"/>
              <w:left w:val="nil"/>
              <w:bottom w:val="single" w:sz="4" w:space="0" w:color="auto"/>
              <w:right w:val="nil"/>
            </w:tcBorders>
          </w:tcPr>
          <w:p w14:paraId="4773CCC8" w14:textId="77777777" w:rsidR="002106FA" w:rsidRPr="00CC319D" w:rsidRDefault="002106FA" w:rsidP="002106FA">
            <w:pPr>
              <w:jc w:val="center"/>
              <w:rPr>
                <w:i/>
                <w:iCs/>
                <w:sz w:val="22"/>
                <w:szCs w:val="22"/>
              </w:rPr>
            </w:pPr>
          </w:p>
        </w:tc>
        <w:tc>
          <w:tcPr>
            <w:tcW w:w="990" w:type="dxa"/>
            <w:tcBorders>
              <w:top w:val="nil"/>
              <w:left w:val="nil"/>
              <w:bottom w:val="single" w:sz="4" w:space="0" w:color="auto"/>
              <w:right w:val="nil"/>
            </w:tcBorders>
          </w:tcPr>
          <w:p w14:paraId="60A92F81" w14:textId="14FCF5F1" w:rsidR="002106FA" w:rsidRPr="00CC319D" w:rsidRDefault="002106FA" w:rsidP="002106FA">
            <w:pPr>
              <w:jc w:val="center"/>
              <w:rPr>
                <w:i/>
                <w:iCs/>
                <w:sz w:val="22"/>
                <w:szCs w:val="22"/>
              </w:rPr>
            </w:pPr>
          </w:p>
        </w:tc>
        <w:tc>
          <w:tcPr>
            <w:tcW w:w="1170" w:type="dxa"/>
            <w:tcBorders>
              <w:top w:val="nil"/>
              <w:left w:val="nil"/>
              <w:bottom w:val="single" w:sz="4" w:space="0" w:color="auto"/>
              <w:right w:val="nil"/>
            </w:tcBorders>
          </w:tcPr>
          <w:p w14:paraId="2316CC8E" w14:textId="7821E9EB" w:rsidR="002106FA" w:rsidRPr="00CC319D" w:rsidRDefault="009E1CB1" w:rsidP="002106FA">
            <w:pPr>
              <w:jc w:val="center"/>
              <w:rPr>
                <w:sz w:val="22"/>
                <w:szCs w:val="22"/>
              </w:rPr>
            </w:pPr>
            <w:r w:rsidRPr="00CC319D">
              <w:rPr>
                <w:sz w:val="22"/>
                <w:szCs w:val="22"/>
              </w:rPr>
              <w:t>0.08**</w:t>
            </w:r>
          </w:p>
        </w:tc>
        <w:tc>
          <w:tcPr>
            <w:tcW w:w="1260" w:type="dxa"/>
            <w:tcBorders>
              <w:top w:val="nil"/>
              <w:left w:val="nil"/>
              <w:bottom w:val="single" w:sz="4" w:space="0" w:color="auto"/>
              <w:right w:val="nil"/>
            </w:tcBorders>
          </w:tcPr>
          <w:p w14:paraId="559063DE" w14:textId="78AEBACC" w:rsidR="002106FA" w:rsidRPr="00CC319D" w:rsidRDefault="009E1CB1" w:rsidP="002106FA">
            <w:pPr>
              <w:jc w:val="center"/>
              <w:rPr>
                <w:sz w:val="22"/>
                <w:szCs w:val="22"/>
              </w:rPr>
            </w:pPr>
            <w:r w:rsidRPr="00CC319D">
              <w:rPr>
                <w:sz w:val="22"/>
                <w:szCs w:val="22"/>
              </w:rPr>
              <w:t>0.03</w:t>
            </w:r>
          </w:p>
        </w:tc>
      </w:tr>
      <w:tr w:rsidR="009E2128" w:rsidRPr="00CC319D" w14:paraId="52F8886C" w14:textId="2CE6991D" w:rsidTr="00C645B7">
        <w:tc>
          <w:tcPr>
            <w:tcW w:w="2967" w:type="dxa"/>
            <w:tcBorders>
              <w:left w:val="nil"/>
              <w:bottom w:val="single" w:sz="4" w:space="0" w:color="auto"/>
              <w:right w:val="nil"/>
            </w:tcBorders>
          </w:tcPr>
          <w:p w14:paraId="4BE5F730" w14:textId="77777777" w:rsidR="002106FA" w:rsidRPr="00CC319D" w:rsidRDefault="002106FA" w:rsidP="002106FA">
            <w:pPr>
              <w:rPr>
                <w:b/>
                <w:bCs/>
                <w:sz w:val="22"/>
                <w:szCs w:val="22"/>
              </w:rPr>
            </w:pPr>
            <w:r w:rsidRPr="00CC319D">
              <w:rPr>
                <w:b/>
                <w:bCs/>
                <w:sz w:val="22"/>
                <w:szCs w:val="22"/>
              </w:rPr>
              <w:t>Random Effects</w:t>
            </w:r>
          </w:p>
        </w:tc>
        <w:tc>
          <w:tcPr>
            <w:tcW w:w="2161" w:type="dxa"/>
            <w:gridSpan w:val="3"/>
            <w:tcBorders>
              <w:left w:val="nil"/>
              <w:bottom w:val="single" w:sz="4" w:space="0" w:color="auto"/>
              <w:right w:val="nil"/>
            </w:tcBorders>
          </w:tcPr>
          <w:p w14:paraId="5048BC76" w14:textId="77777777" w:rsidR="002106FA" w:rsidRPr="00CC319D" w:rsidRDefault="002106FA" w:rsidP="002106FA">
            <w:pPr>
              <w:jc w:val="center"/>
              <w:rPr>
                <w:sz w:val="22"/>
                <w:szCs w:val="22"/>
              </w:rPr>
            </w:pPr>
            <w:r w:rsidRPr="00CC319D">
              <w:rPr>
                <w:i/>
                <w:iCs/>
                <w:sz w:val="22"/>
                <w:szCs w:val="22"/>
              </w:rPr>
              <w:t>Var</w:t>
            </w:r>
            <w:r w:rsidRPr="00CC319D">
              <w:rPr>
                <w:sz w:val="22"/>
                <w:szCs w:val="22"/>
              </w:rPr>
              <w:t>.</w:t>
            </w:r>
          </w:p>
        </w:tc>
        <w:tc>
          <w:tcPr>
            <w:tcW w:w="2069" w:type="dxa"/>
            <w:gridSpan w:val="3"/>
            <w:tcBorders>
              <w:left w:val="nil"/>
              <w:bottom w:val="single" w:sz="4" w:space="0" w:color="auto"/>
              <w:right w:val="nil"/>
            </w:tcBorders>
          </w:tcPr>
          <w:p w14:paraId="1172D469" w14:textId="78870C3D" w:rsidR="002106FA" w:rsidRPr="00CC319D" w:rsidRDefault="002106FA" w:rsidP="002106FA">
            <w:pPr>
              <w:jc w:val="center"/>
              <w:rPr>
                <w:sz w:val="22"/>
                <w:szCs w:val="22"/>
              </w:rPr>
            </w:pPr>
            <w:r w:rsidRPr="00CC319D">
              <w:rPr>
                <w:i/>
                <w:iCs/>
                <w:sz w:val="22"/>
                <w:szCs w:val="22"/>
              </w:rPr>
              <w:t>Var.</w:t>
            </w:r>
          </w:p>
        </w:tc>
        <w:tc>
          <w:tcPr>
            <w:tcW w:w="2069" w:type="dxa"/>
            <w:gridSpan w:val="2"/>
            <w:tcBorders>
              <w:left w:val="nil"/>
              <w:bottom w:val="single" w:sz="4" w:space="0" w:color="auto"/>
              <w:right w:val="nil"/>
            </w:tcBorders>
          </w:tcPr>
          <w:p w14:paraId="7D4B75F1" w14:textId="6FED714D" w:rsidR="002106FA" w:rsidRPr="00CC319D" w:rsidRDefault="002106FA" w:rsidP="002106FA">
            <w:pPr>
              <w:jc w:val="center"/>
              <w:rPr>
                <w:sz w:val="22"/>
                <w:szCs w:val="22"/>
              </w:rPr>
            </w:pPr>
            <w:r w:rsidRPr="00CC319D">
              <w:rPr>
                <w:i/>
                <w:iCs/>
                <w:sz w:val="22"/>
                <w:szCs w:val="22"/>
              </w:rPr>
              <w:t>Var.</w:t>
            </w:r>
          </w:p>
        </w:tc>
        <w:tc>
          <w:tcPr>
            <w:tcW w:w="2254" w:type="dxa"/>
            <w:gridSpan w:val="2"/>
            <w:tcBorders>
              <w:left w:val="nil"/>
              <w:bottom w:val="single" w:sz="4" w:space="0" w:color="auto"/>
              <w:right w:val="nil"/>
            </w:tcBorders>
          </w:tcPr>
          <w:p w14:paraId="50817D95" w14:textId="03209289" w:rsidR="002106FA" w:rsidRPr="00CC319D" w:rsidRDefault="002106FA" w:rsidP="002106FA">
            <w:pPr>
              <w:jc w:val="center"/>
              <w:rPr>
                <w:i/>
                <w:iCs/>
                <w:sz w:val="22"/>
                <w:szCs w:val="22"/>
              </w:rPr>
            </w:pPr>
            <w:r w:rsidRPr="00CC319D">
              <w:rPr>
                <w:i/>
                <w:iCs/>
                <w:sz w:val="22"/>
                <w:szCs w:val="22"/>
              </w:rPr>
              <w:t>Var.</w:t>
            </w:r>
          </w:p>
        </w:tc>
        <w:tc>
          <w:tcPr>
            <w:tcW w:w="2430" w:type="dxa"/>
            <w:gridSpan w:val="2"/>
            <w:tcBorders>
              <w:left w:val="nil"/>
              <w:bottom w:val="single" w:sz="4" w:space="0" w:color="auto"/>
              <w:right w:val="nil"/>
            </w:tcBorders>
          </w:tcPr>
          <w:p w14:paraId="258CACA0" w14:textId="13A2331E" w:rsidR="002106FA" w:rsidRPr="00CC319D" w:rsidRDefault="002106FA" w:rsidP="002106FA">
            <w:pPr>
              <w:jc w:val="center"/>
              <w:rPr>
                <w:i/>
                <w:iCs/>
                <w:sz w:val="22"/>
                <w:szCs w:val="22"/>
              </w:rPr>
            </w:pPr>
            <w:r w:rsidRPr="00CC319D">
              <w:rPr>
                <w:i/>
                <w:iCs/>
                <w:sz w:val="22"/>
                <w:szCs w:val="22"/>
              </w:rPr>
              <w:t>Var.</w:t>
            </w:r>
          </w:p>
        </w:tc>
      </w:tr>
      <w:tr w:rsidR="009E2128" w:rsidRPr="00CC319D" w14:paraId="69E19EEE" w14:textId="20C74DB8" w:rsidTr="009E2128">
        <w:tc>
          <w:tcPr>
            <w:tcW w:w="2967" w:type="dxa"/>
            <w:tcBorders>
              <w:top w:val="single" w:sz="4" w:space="0" w:color="auto"/>
              <w:left w:val="nil"/>
              <w:bottom w:val="nil"/>
              <w:right w:val="nil"/>
            </w:tcBorders>
          </w:tcPr>
          <w:p w14:paraId="23968A67" w14:textId="77777777" w:rsidR="002106FA" w:rsidRPr="00CC319D" w:rsidRDefault="002106FA" w:rsidP="002106FA">
            <w:pPr>
              <w:rPr>
                <w:sz w:val="22"/>
                <w:szCs w:val="22"/>
                <w:vertAlign w:val="subscript"/>
              </w:rPr>
            </w:pPr>
            <w:r w:rsidRPr="00CC319D">
              <w:rPr>
                <w:sz w:val="22"/>
                <w:szCs w:val="22"/>
              </w:rPr>
              <w:t xml:space="preserve">Intercept </w:t>
            </w:r>
            <w:proofErr w:type="spellStart"/>
            <w:r w:rsidRPr="00CC319D">
              <w:rPr>
                <w:sz w:val="22"/>
                <w:szCs w:val="22"/>
                <w:vertAlign w:val="subscript"/>
              </w:rPr>
              <w:t>Niche:Frame</w:t>
            </w:r>
            <w:proofErr w:type="spellEnd"/>
          </w:p>
        </w:tc>
        <w:tc>
          <w:tcPr>
            <w:tcW w:w="2161" w:type="dxa"/>
            <w:gridSpan w:val="3"/>
            <w:tcBorders>
              <w:top w:val="single" w:sz="4" w:space="0" w:color="auto"/>
              <w:left w:val="nil"/>
              <w:bottom w:val="nil"/>
              <w:right w:val="nil"/>
            </w:tcBorders>
          </w:tcPr>
          <w:p w14:paraId="61484BDC" w14:textId="6CC3F744" w:rsidR="002106FA" w:rsidRPr="00CC319D" w:rsidRDefault="002106FA" w:rsidP="002106FA">
            <w:pPr>
              <w:jc w:val="center"/>
              <w:rPr>
                <w:sz w:val="22"/>
                <w:szCs w:val="22"/>
              </w:rPr>
            </w:pPr>
            <w:r w:rsidRPr="00CC319D">
              <w:rPr>
                <w:sz w:val="22"/>
                <w:szCs w:val="22"/>
              </w:rPr>
              <w:t>0.</w:t>
            </w:r>
            <w:r w:rsidR="005B3236" w:rsidRPr="00CC319D">
              <w:rPr>
                <w:sz w:val="22"/>
                <w:szCs w:val="22"/>
              </w:rPr>
              <w:t>09</w:t>
            </w:r>
          </w:p>
        </w:tc>
        <w:tc>
          <w:tcPr>
            <w:tcW w:w="2069" w:type="dxa"/>
            <w:gridSpan w:val="3"/>
            <w:tcBorders>
              <w:top w:val="single" w:sz="4" w:space="0" w:color="auto"/>
              <w:left w:val="nil"/>
              <w:bottom w:val="nil"/>
              <w:right w:val="nil"/>
            </w:tcBorders>
          </w:tcPr>
          <w:p w14:paraId="2D932AD6" w14:textId="1B8133BF" w:rsidR="002106FA" w:rsidRPr="00CC319D" w:rsidRDefault="002106FA" w:rsidP="002106FA">
            <w:pPr>
              <w:jc w:val="center"/>
              <w:rPr>
                <w:sz w:val="22"/>
                <w:szCs w:val="22"/>
              </w:rPr>
            </w:pPr>
            <w:r w:rsidRPr="00CC319D">
              <w:rPr>
                <w:sz w:val="22"/>
                <w:szCs w:val="22"/>
              </w:rPr>
              <w:t>0.0</w:t>
            </w:r>
            <w:r w:rsidR="00135A92" w:rsidRPr="00CC319D">
              <w:rPr>
                <w:sz w:val="22"/>
                <w:szCs w:val="22"/>
              </w:rPr>
              <w:t>1</w:t>
            </w:r>
          </w:p>
        </w:tc>
        <w:tc>
          <w:tcPr>
            <w:tcW w:w="2069" w:type="dxa"/>
            <w:gridSpan w:val="2"/>
            <w:tcBorders>
              <w:top w:val="single" w:sz="4" w:space="0" w:color="auto"/>
              <w:left w:val="nil"/>
              <w:bottom w:val="nil"/>
              <w:right w:val="nil"/>
            </w:tcBorders>
          </w:tcPr>
          <w:p w14:paraId="01DF2D83" w14:textId="77777777" w:rsidR="002106FA" w:rsidRPr="00CC319D" w:rsidRDefault="002106FA" w:rsidP="002106FA">
            <w:pPr>
              <w:jc w:val="center"/>
              <w:rPr>
                <w:sz w:val="22"/>
                <w:szCs w:val="22"/>
              </w:rPr>
            </w:pPr>
            <w:r w:rsidRPr="00CC319D">
              <w:rPr>
                <w:sz w:val="22"/>
                <w:szCs w:val="22"/>
              </w:rPr>
              <w:t>0.01</w:t>
            </w:r>
          </w:p>
        </w:tc>
        <w:tc>
          <w:tcPr>
            <w:tcW w:w="2254" w:type="dxa"/>
            <w:gridSpan w:val="2"/>
            <w:tcBorders>
              <w:top w:val="single" w:sz="4" w:space="0" w:color="auto"/>
              <w:left w:val="nil"/>
              <w:bottom w:val="nil"/>
              <w:right w:val="nil"/>
            </w:tcBorders>
          </w:tcPr>
          <w:p w14:paraId="412E3EAE" w14:textId="20C30EDB" w:rsidR="002106FA" w:rsidRPr="00CC319D" w:rsidRDefault="002734E1" w:rsidP="002106FA">
            <w:pPr>
              <w:jc w:val="center"/>
              <w:rPr>
                <w:sz w:val="22"/>
                <w:szCs w:val="22"/>
              </w:rPr>
            </w:pPr>
            <w:r w:rsidRPr="00CC319D">
              <w:rPr>
                <w:sz w:val="22"/>
                <w:szCs w:val="22"/>
              </w:rPr>
              <w:t>0.01</w:t>
            </w:r>
          </w:p>
        </w:tc>
        <w:tc>
          <w:tcPr>
            <w:tcW w:w="2430" w:type="dxa"/>
            <w:gridSpan w:val="2"/>
            <w:tcBorders>
              <w:top w:val="single" w:sz="4" w:space="0" w:color="auto"/>
              <w:left w:val="nil"/>
              <w:bottom w:val="nil"/>
              <w:right w:val="nil"/>
            </w:tcBorders>
          </w:tcPr>
          <w:p w14:paraId="18FD4C49" w14:textId="43B46C76" w:rsidR="002106FA" w:rsidRPr="00CC319D" w:rsidRDefault="005A4334" w:rsidP="002106FA">
            <w:pPr>
              <w:jc w:val="center"/>
              <w:rPr>
                <w:sz w:val="22"/>
                <w:szCs w:val="22"/>
              </w:rPr>
            </w:pPr>
            <w:r w:rsidRPr="00CC319D">
              <w:rPr>
                <w:sz w:val="22"/>
                <w:szCs w:val="22"/>
              </w:rPr>
              <w:t>0.01</w:t>
            </w:r>
          </w:p>
        </w:tc>
      </w:tr>
      <w:tr w:rsidR="00C645B7" w:rsidRPr="00CC319D" w14:paraId="6AD5B209" w14:textId="77777777" w:rsidTr="00C645B7">
        <w:tc>
          <w:tcPr>
            <w:tcW w:w="2967" w:type="dxa"/>
            <w:tcBorders>
              <w:top w:val="nil"/>
              <w:left w:val="nil"/>
              <w:bottom w:val="nil"/>
              <w:right w:val="nil"/>
            </w:tcBorders>
          </w:tcPr>
          <w:p w14:paraId="67B0DA26" w14:textId="697878F6" w:rsidR="00C645B7" w:rsidRPr="00CC319D" w:rsidRDefault="00C645B7" w:rsidP="002106FA">
            <w:pPr>
              <w:rPr>
                <w:sz w:val="22"/>
                <w:szCs w:val="22"/>
              </w:rPr>
            </w:pPr>
            <w:r w:rsidRPr="00CC319D">
              <w:rPr>
                <w:sz w:val="22"/>
                <w:szCs w:val="22"/>
              </w:rPr>
              <w:t>Individual Ideology</w:t>
            </w:r>
          </w:p>
        </w:tc>
        <w:tc>
          <w:tcPr>
            <w:tcW w:w="2161" w:type="dxa"/>
            <w:gridSpan w:val="3"/>
            <w:tcBorders>
              <w:top w:val="nil"/>
              <w:left w:val="nil"/>
              <w:bottom w:val="nil"/>
              <w:right w:val="nil"/>
            </w:tcBorders>
          </w:tcPr>
          <w:p w14:paraId="06ADE36A" w14:textId="36A4D505" w:rsidR="00C645B7" w:rsidRPr="00CC319D" w:rsidRDefault="00C645B7" w:rsidP="002106FA">
            <w:pPr>
              <w:jc w:val="center"/>
              <w:rPr>
                <w:sz w:val="22"/>
                <w:szCs w:val="22"/>
              </w:rPr>
            </w:pPr>
            <w:r w:rsidRPr="00CC319D">
              <w:rPr>
                <w:sz w:val="22"/>
                <w:szCs w:val="22"/>
              </w:rPr>
              <w:t>0.00</w:t>
            </w:r>
          </w:p>
        </w:tc>
        <w:tc>
          <w:tcPr>
            <w:tcW w:w="2069" w:type="dxa"/>
            <w:gridSpan w:val="3"/>
            <w:tcBorders>
              <w:top w:val="nil"/>
              <w:left w:val="nil"/>
              <w:bottom w:val="nil"/>
              <w:right w:val="nil"/>
            </w:tcBorders>
          </w:tcPr>
          <w:p w14:paraId="57FA0A6F" w14:textId="50B4851F" w:rsidR="00C645B7" w:rsidRPr="00CC319D" w:rsidRDefault="00C645B7" w:rsidP="002106FA">
            <w:pPr>
              <w:jc w:val="center"/>
              <w:rPr>
                <w:sz w:val="22"/>
                <w:szCs w:val="22"/>
              </w:rPr>
            </w:pPr>
            <w:r w:rsidRPr="00CC319D">
              <w:rPr>
                <w:sz w:val="22"/>
                <w:szCs w:val="22"/>
              </w:rPr>
              <w:t>0.00</w:t>
            </w:r>
          </w:p>
        </w:tc>
        <w:tc>
          <w:tcPr>
            <w:tcW w:w="2069" w:type="dxa"/>
            <w:gridSpan w:val="2"/>
            <w:tcBorders>
              <w:top w:val="nil"/>
              <w:left w:val="nil"/>
              <w:bottom w:val="nil"/>
              <w:right w:val="nil"/>
            </w:tcBorders>
          </w:tcPr>
          <w:p w14:paraId="2E6F359E" w14:textId="35F414D4" w:rsidR="00C645B7" w:rsidRPr="00CC319D" w:rsidRDefault="00C645B7" w:rsidP="002106FA">
            <w:pPr>
              <w:jc w:val="center"/>
              <w:rPr>
                <w:sz w:val="22"/>
                <w:szCs w:val="22"/>
              </w:rPr>
            </w:pPr>
            <w:r w:rsidRPr="00CC319D">
              <w:rPr>
                <w:sz w:val="22"/>
                <w:szCs w:val="22"/>
              </w:rPr>
              <w:t>0.00</w:t>
            </w:r>
          </w:p>
        </w:tc>
        <w:tc>
          <w:tcPr>
            <w:tcW w:w="2254" w:type="dxa"/>
            <w:gridSpan w:val="2"/>
            <w:tcBorders>
              <w:top w:val="nil"/>
              <w:left w:val="nil"/>
              <w:bottom w:val="nil"/>
              <w:right w:val="nil"/>
            </w:tcBorders>
          </w:tcPr>
          <w:p w14:paraId="7B68BA73" w14:textId="19FD311B" w:rsidR="00C645B7" w:rsidRPr="00CC319D" w:rsidRDefault="00C645B7" w:rsidP="002106FA">
            <w:pPr>
              <w:jc w:val="center"/>
              <w:rPr>
                <w:sz w:val="22"/>
                <w:szCs w:val="22"/>
              </w:rPr>
            </w:pPr>
            <w:r w:rsidRPr="00CC319D">
              <w:rPr>
                <w:sz w:val="22"/>
                <w:szCs w:val="22"/>
              </w:rPr>
              <w:t>0.00</w:t>
            </w:r>
          </w:p>
        </w:tc>
        <w:tc>
          <w:tcPr>
            <w:tcW w:w="2430" w:type="dxa"/>
            <w:gridSpan w:val="2"/>
            <w:tcBorders>
              <w:top w:val="nil"/>
              <w:left w:val="nil"/>
              <w:bottom w:val="nil"/>
              <w:right w:val="nil"/>
            </w:tcBorders>
          </w:tcPr>
          <w:p w14:paraId="7BC5B5A0" w14:textId="4109E0A8" w:rsidR="00C645B7" w:rsidRPr="00CC319D" w:rsidRDefault="00C645B7" w:rsidP="002106FA">
            <w:pPr>
              <w:jc w:val="center"/>
              <w:rPr>
                <w:sz w:val="22"/>
                <w:szCs w:val="22"/>
              </w:rPr>
            </w:pPr>
            <w:r w:rsidRPr="00CC319D">
              <w:rPr>
                <w:sz w:val="22"/>
                <w:szCs w:val="22"/>
              </w:rPr>
              <w:t>0.00</w:t>
            </w:r>
          </w:p>
        </w:tc>
      </w:tr>
      <w:tr w:rsidR="009E2128" w:rsidRPr="00CC319D" w14:paraId="137FF9E5" w14:textId="48644816" w:rsidTr="009E2128">
        <w:tc>
          <w:tcPr>
            <w:tcW w:w="2967" w:type="dxa"/>
            <w:tcBorders>
              <w:top w:val="nil"/>
              <w:left w:val="nil"/>
              <w:bottom w:val="single" w:sz="4" w:space="0" w:color="auto"/>
              <w:right w:val="nil"/>
            </w:tcBorders>
          </w:tcPr>
          <w:p w14:paraId="0F9AEDFA" w14:textId="77777777" w:rsidR="002106FA" w:rsidRPr="00CC319D" w:rsidRDefault="002106FA" w:rsidP="002106FA">
            <w:pPr>
              <w:rPr>
                <w:sz w:val="22"/>
                <w:szCs w:val="22"/>
              </w:rPr>
            </w:pPr>
            <w:r w:rsidRPr="00CC319D">
              <w:rPr>
                <w:sz w:val="22"/>
                <w:szCs w:val="22"/>
              </w:rPr>
              <w:t>Residual</w:t>
            </w:r>
          </w:p>
        </w:tc>
        <w:tc>
          <w:tcPr>
            <w:tcW w:w="2161" w:type="dxa"/>
            <w:gridSpan w:val="3"/>
            <w:tcBorders>
              <w:top w:val="nil"/>
              <w:left w:val="nil"/>
              <w:bottom w:val="single" w:sz="4" w:space="0" w:color="auto"/>
              <w:right w:val="nil"/>
            </w:tcBorders>
          </w:tcPr>
          <w:p w14:paraId="45A84E4F" w14:textId="3BF1C346" w:rsidR="002106FA" w:rsidRPr="00CC319D" w:rsidRDefault="002106FA" w:rsidP="002106FA">
            <w:pPr>
              <w:jc w:val="center"/>
              <w:rPr>
                <w:sz w:val="22"/>
                <w:szCs w:val="22"/>
              </w:rPr>
            </w:pPr>
            <w:r w:rsidRPr="00CC319D">
              <w:rPr>
                <w:sz w:val="22"/>
                <w:szCs w:val="22"/>
              </w:rPr>
              <w:t>0.4</w:t>
            </w:r>
            <w:r w:rsidR="005B3236" w:rsidRPr="00CC319D">
              <w:rPr>
                <w:sz w:val="22"/>
                <w:szCs w:val="22"/>
              </w:rPr>
              <w:t>5</w:t>
            </w:r>
          </w:p>
        </w:tc>
        <w:tc>
          <w:tcPr>
            <w:tcW w:w="2069" w:type="dxa"/>
            <w:gridSpan w:val="3"/>
            <w:tcBorders>
              <w:top w:val="nil"/>
              <w:left w:val="nil"/>
              <w:bottom w:val="single" w:sz="4" w:space="0" w:color="auto"/>
              <w:right w:val="nil"/>
            </w:tcBorders>
          </w:tcPr>
          <w:p w14:paraId="64D11945" w14:textId="2682A1C8" w:rsidR="002106FA" w:rsidRPr="00CC319D" w:rsidRDefault="002106FA" w:rsidP="002106FA">
            <w:pPr>
              <w:jc w:val="center"/>
              <w:rPr>
                <w:sz w:val="22"/>
                <w:szCs w:val="22"/>
              </w:rPr>
            </w:pPr>
            <w:r w:rsidRPr="00CC319D">
              <w:rPr>
                <w:sz w:val="22"/>
                <w:szCs w:val="22"/>
              </w:rPr>
              <w:t>0.4</w:t>
            </w:r>
            <w:r w:rsidR="00135A92" w:rsidRPr="00CC319D">
              <w:rPr>
                <w:sz w:val="22"/>
                <w:szCs w:val="22"/>
              </w:rPr>
              <w:t>4</w:t>
            </w:r>
          </w:p>
        </w:tc>
        <w:tc>
          <w:tcPr>
            <w:tcW w:w="2069" w:type="dxa"/>
            <w:gridSpan w:val="2"/>
            <w:tcBorders>
              <w:top w:val="nil"/>
              <w:left w:val="nil"/>
              <w:bottom w:val="single" w:sz="4" w:space="0" w:color="auto"/>
              <w:right w:val="nil"/>
            </w:tcBorders>
          </w:tcPr>
          <w:p w14:paraId="44C34D79" w14:textId="5580202A" w:rsidR="002106FA" w:rsidRPr="00CC319D" w:rsidRDefault="002106FA" w:rsidP="002106FA">
            <w:pPr>
              <w:jc w:val="center"/>
              <w:rPr>
                <w:sz w:val="22"/>
                <w:szCs w:val="22"/>
              </w:rPr>
            </w:pPr>
            <w:r w:rsidRPr="00CC319D">
              <w:rPr>
                <w:sz w:val="22"/>
                <w:szCs w:val="22"/>
              </w:rPr>
              <w:t>0.4</w:t>
            </w:r>
            <w:r w:rsidR="00893E01" w:rsidRPr="00CC319D">
              <w:rPr>
                <w:sz w:val="22"/>
                <w:szCs w:val="22"/>
              </w:rPr>
              <w:t>4</w:t>
            </w:r>
          </w:p>
        </w:tc>
        <w:tc>
          <w:tcPr>
            <w:tcW w:w="2254" w:type="dxa"/>
            <w:gridSpan w:val="2"/>
            <w:tcBorders>
              <w:top w:val="nil"/>
              <w:left w:val="nil"/>
              <w:bottom w:val="single" w:sz="4" w:space="0" w:color="auto"/>
              <w:right w:val="nil"/>
            </w:tcBorders>
          </w:tcPr>
          <w:p w14:paraId="52DD06BD" w14:textId="39957689" w:rsidR="002106FA" w:rsidRPr="00CC319D" w:rsidRDefault="002734E1" w:rsidP="002106FA">
            <w:pPr>
              <w:jc w:val="center"/>
              <w:rPr>
                <w:sz w:val="22"/>
                <w:szCs w:val="22"/>
              </w:rPr>
            </w:pPr>
            <w:r w:rsidRPr="00CC319D">
              <w:rPr>
                <w:sz w:val="22"/>
                <w:szCs w:val="22"/>
              </w:rPr>
              <w:t>0.44</w:t>
            </w:r>
          </w:p>
        </w:tc>
        <w:tc>
          <w:tcPr>
            <w:tcW w:w="2430" w:type="dxa"/>
            <w:gridSpan w:val="2"/>
            <w:tcBorders>
              <w:top w:val="nil"/>
              <w:left w:val="nil"/>
              <w:bottom w:val="single" w:sz="4" w:space="0" w:color="auto"/>
              <w:right w:val="nil"/>
            </w:tcBorders>
          </w:tcPr>
          <w:p w14:paraId="4A2E5D57" w14:textId="06C3311A" w:rsidR="002106FA" w:rsidRPr="00CC319D" w:rsidRDefault="005A4334" w:rsidP="002106FA">
            <w:pPr>
              <w:jc w:val="center"/>
              <w:rPr>
                <w:sz w:val="22"/>
                <w:szCs w:val="22"/>
              </w:rPr>
            </w:pPr>
            <w:r w:rsidRPr="00CC319D">
              <w:rPr>
                <w:sz w:val="22"/>
                <w:szCs w:val="22"/>
              </w:rPr>
              <w:t>0.44</w:t>
            </w:r>
          </w:p>
        </w:tc>
      </w:tr>
      <w:tr w:rsidR="009E2128" w:rsidRPr="00CC319D" w14:paraId="6FA8E2F9" w14:textId="6FBFBB47" w:rsidTr="009E2128">
        <w:tc>
          <w:tcPr>
            <w:tcW w:w="2967" w:type="dxa"/>
            <w:tcBorders>
              <w:left w:val="nil"/>
              <w:bottom w:val="single" w:sz="4" w:space="0" w:color="auto"/>
              <w:right w:val="nil"/>
            </w:tcBorders>
          </w:tcPr>
          <w:p w14:paraId="2FA27EFD" w14:textId="77777777" w:rsidR="002106FA" w:rsidRPr="00CC319D" w:rsidRDefault="002106FA" w:rsidP="002106FA">
            <w:pPr>
              <w:rPr>
                <w:b/>
                <w:bCs/>
                <w:sz w:val="22"/>
                <w:szCs w:val="22"/>
              </w:rPr>
            </w:pPr>
            <w:r w:rsidRPr="00CC319D">
              <w:rPr>
                <w:b/>
                <w:bCs/>
                <w:sz w:val="22"/>
                <w:szCs w:val="22"/>
              </w:rPr>
              <w:t>Fit Statistics</w:t>
            </w:r>
          </w:p>
        </w:tc>
        <w:tc>
          <w:tcPr>
            <w:tcW w:w="1124" w:type="dxa"/>
            <w:tcBorders>
              <w:left w:val="nil"/>
              <w:bottom w:val="single" w:sz="4" w:space="0" w:color="auto"/>
              <w:right w:val="nil"/>
            </w:tcBorders>
          </w:tcPr>
          <w:p w14:paraId="07EE7D9D" w14:textId="77777777" w:rsidR="002106FA" w:rsidRPr="00CC319D" w:rsidRDefault="002106FA" w:rsidP="002106FA">
            <w:pPr>
              <w:rPr>
                <w:sz w:val="22"/>
                <w:szCs w:val="22"/>
              </w:rPr>
            </w:pPr>
          </w:p>
        </w:tc>
        <w:tc>
          <w:tcPr>
            <w:tcW w:w="1037" w:type="dxa"/>
            <w:gridSpan w:val="2"/>
            <w:tcBorders>
              <w:left w:val="nil"/>
              <w:bottom w:val="single" w:sz="4" w:space="0" w:color="auto"/>
              <w:right w:val="nil"/>
            </w:tcBorders>
          </w:tcPr>
          <w:p w14:paraId="6355B15F" w14:textId="77777777" w:rsidR="002106FA" w:rsidRPr="00CC319D" w:rsidRDefault="002106FA" w:rsidP="002106FA">
            <w:pPr>
              <w:rPr>
                <w:sz w:val="22"/>
                <w:szCs w:val="22"/>
              </w:rPr>
            </w:pPr>
          </w:p>
        </w:tc>
        <w:tc>
          <w:tcPr>
            <w:tcW w:w="1231" w:type="dxa"/>
            <w:gridSpan w:val="2"/>
            <w:tcBorders>
              <w:left w:val="nil"/>
              <w:bottom w:val="single" w:sz="4" w:space="0" w:color="auto"/>
              <w:right w:val="nil"/>
            </w:tcBorders>
          </w:tcPr>
          <w:p w14:paraId="69827256" w14:textId="77777777" w:rsidR="002106FA" w:rsidRPr="00CC319D" w:rsidRDefault="002106FA" w:rsidP="002106FA">
            <w:pPr>
              <w:rPr>
                <w:sz w:val="22"/>
                <w:szCs w:val="22"/>
              </w:rPr>
            </w:pPr>
          </w:p>
        </w:tc>
        <w:tc>
          <w:tcPr>
            <w:tcW w:w="838" w:type="dxa"/>
            <w:tcBorders>
              <w:left w:val="nil"/>
              <w:bottom w:val="single" w:sz="4" w:space="0" w:color="auto"/>
              <w:right w:val="nil"/>
            </w:tcBorders>
          </w:tcPr>
          <w:p w14:paraId="4C692B80" w14:textId="77777777" w:rsidR="002106FA" w:rsidRPr="00CC319D" w:rsidRDefault="002106FA" w:rsidP="002106FA">
            <w:pPr>
              <w:rPr>
                <w:sz w:val="22"/>
                <w:szCs w:val="22"/>
              </w:rPr>
            </w:pPr>
          </w:p>
        </w:tc>
        <w:tc>
          <w:tcPr>
            <w:tcW w:w="1079" w:type="dxa"/>
            <w:tcBorders>
              <w:left w:val="nil"/>
              <w:bottom w:val="single" w:sz="4" w:space="0" w:color="auto"/>
              <w:right w:val="nil"/>
            </w:tcBorders>
          </w:tcPr>
          <w:p w14:paraId="79B6BAAB" w14:textId="77777777" w:rsidR="002106FA" w:rsidRPr="00CC319D" w:rsidRDefault="002106FA" w:rsidP="002106FA">
            <w:pPr>
              <w:rPr>
                <w:sz w:val="22"/>
                <w:szCs w:val="22"/>
              </w:rPr>
            </w:pPr>
          </w:p>
        </w:tc>
        <w:tc>
          <w:tcPr>
            <w:tcW w:w="990" w:type="dxa"/>
            <w:tcBorders>
              <w:left w:val="nil"/>
              <w:bottom w:val="single" w:sz="4" w:space="0" w:color="auto"/>
              <w:right w:val="nil"/>
            </w:tcBorders>
          </w:tcPr>
          <w:p w14:paraId="722424E9" w14:textId="77777777" w:rsidR="002106FA" w:rsidRPr="00CC319D" w:rsidRDefault="002106FA" w:rsidP="002106FA">
            <w:pPr>
              <w:rPr>
                <w:sz w:val="22"/>
                <w:szCs w:val="22"/>
              </w:rPr>
            </w:pPr>
          </w:p>
        </w:tc>
        <w:tc>
          <w:tcPr>
            <w:tcW w:w="2254" w:type="dxa"/>
            <w:gridSpan w:val="2"/>
            <w:tcBorders>
              <w:left w:val="nil"/>
              <w:bottom w:val="single" w:sz="4" w:space="0" w:color="auto"/>
              <w:right w:val="nil"/>
            </w:tcBorders>
          </w:tcPr>
          <w:p w14:paraId="4D46EA27" w14:textId="77777777" w:rsidR="002106FA" w:rsidRPr="00CC319D" w:rsidRDefault="002106FA" w:rsidP="002106FA">
            <w:pPr>
              <w:rPr>
                <w:sz w:val="22"/>
                <w:szCs w:val="22"/>
              </w:rPr>
            </w:pPr>
          </w:p>
        </w:tc>
        <w:tc>
          <w:tcPr>
            <w:tcW w:w="2430" w:type="dxa"/>
            <w:gridSpan w:val="2"/>
            <w:tcBorders>
              <w:left w:val="nil"/>
              <w:bottom w:val="single" w:sz="4" w:space="0" w:color="auto"/>
              <w:right w:val="nil"/>
            </w:tcBorders>
          </w:tcPr>
          <w:p w14:paraId="2980897B" w14:textId="77777777" w:rsidR="002106FA" w:rsidRPr="00CC319D" w:rsidRDefault="002106FA" w:rsidP="002106FA">
            <w:pPr>
              <w:rPr>
                <w:sz w:val="22"/>
                <w:szCs w:val="22"/>
              </w:rPr>
            </w:pPr>
          </w:p>
        </w:tc>
      </w:tr>
      <w:tr w:rsidR="009E2128" w:rsidRPr="00CC319D" w14:paraId="7DC92E46" w14:textId="432702BC" w:rsidTr="009E2128">
        <w:tc>
          <w:tcPr>
            <w:tcW w:w="2967" w:type="dxa"/>
            <w:tcBorders>
              <w:top w:val="single" w:sz="4" w:space="0" w:color="auto"/>
              <w:left w:val="nil"/>
              <w:bottom w:val="nil"/>
              <w:right w:val="nil"/>
            </w:tcBorders>
          </w:tcPr>
          <w:p w14:paraId="3D184CB0" w14:textId="77777777" w:rsidR="002106FA" w:rsidRPr="00CC319D" w:rsidRDefault="002106FA" w:rsidP="002106FA">
            <w:pPr>
              <w:rPr>
                <w:sz w:val="22"/>
                <w:szCs w:val="22"/>
              </w:rPr>
            </w:pPr>
            <w:r w:rsidRPr="00CC319D">
              <w:rPr>
                <w:sz w:val="22"/>
                <w:szCs w:val="22"/>
              </w:rPr>
              <w:t>LR</w:t>
            </w:r>
          </w:p>
        </w:tc>
        <w:tc>
          <w:tcPr>
            <w:tcW w:w="2161" w:type="dxa"/>
            <w:gridSpan w:val="3"/>
            <w:tcBorders>
              <w:top w:val="single" w:sz="4" w:space="0" w:color="auto"/>
              <w:left w:val="nil"/>
              <w:bottom w:val="nil"/>
              <w:right w:val="nil"/>
            </w:tcBorders>
          </w:tcPr>
          <w:p w14:paraId="6842DADF" w14:textId="147DEAD6" w:rsidR="002106FA" w:rsidRPr="00CC319D" w:rsidRDefault="002106FA" w:rsidP="002106FA">
            <w:pPr>
              <w:jc w:val="center"/>
              <w:rPr>
                <w:sz w:val="22"/>
                <w:szCs w:val="22"/>
              </w:rPr>
            </w:pPr>
            <w:r w:rsidRPr="00CC319D">
              <w:rPr>
                <w:sz w:val="22"/>
                <w:szCs w:val="22"/>
              </w:rPr>
              <w:t>-1,7</w:t>
            </w:r>
            <w:r w:rsidR="005B3236" w:rsidRPr="00CC319D">
              <w:rPr>
                <w:sz w:val="22"/>
                <w:szCs w:val="22"/>
              </w:rPr>
              <w:t>20</w:t>
            </w:r>
            <w:r w:rsidRPr="00CC319D">
              <w:rPr>
                <w:sz w:val="22"/>
                <w:szCs w:val="22"/>
              </w:rPr>
              <w:t>.</w:t>
            </w:r>
            <w:r w:rsidR="005B3236" w:rsidRPr="00CC319D">
              <w:rPr>
                <w:sz w:val="22"/>
                <w:szCs w:val="22"/>
              </w:rPr>
              <w:t>00</w:t>
            </w:r>
          </w:p>
        </w:tc>
        <w:tc>
          <w:tcPr>
            <w:tcW w:w="2069" w:type="dxa"/>
            <w:gridSpan w:val="3"/>
            <w:tcBorders>
              <w:top w:val="single" w:sz="4" w:space="0" w:color="auto"/>
              <w:left w:val="nil"/>
              <w:bottom w:val="nil"/>
              <w:right w:val="nil"/>
            </w:tcBorders>
          </w:tcPr>
          <w:p w14:paraId="67D37C2B" w14:textId="4B087B25" w:rsidR="002106FA" w:rsidRPr="00CC319D" w:rsidRDefault="002106FA" w:rsidP="002106FA">
            <w:pPr>
              <w:jc w:val="center"/>
              <w:rPr>
                <w:sz w:val="22"/>
                <w:szCs w:val="22"/>
              </w:rPr>
            </w:pPr>
            <w:r w:rsidRPr="00CC319D">
              <w:rPr>
                <w:sz w:val="22"/>
                <w:szCs w:val="22"/>
              </w:rPr>
              <w:t>-1,</w:t>
            </w:r>
            <w:r w:rsidR="00135A92" w:rsidRPr="00CC319D">
              <w:rPr>
                <w:sz w:val="22"/>
                <w:szCs w:val="22"/>
              </w:rPr>
              <w:t>686</w:t>
            </w:r>
            <w:r w:rsidRPr="00CC319D">
              <w:rPr>
                <w:sz w:val="22"/>
                <w:szCs w:val="22"/>
              </w:rPr>
              <w:t>.</w:t>
            </w:r>
            <w:r w:rsidR="00135A92" w:rsidRPr="00CC319D">
              <w:rPr>
                <w:sz w:val="22"/>
                <w:szCs w:val="22"/>
              </w:rPr>
              <w:t>47</w:t>
            </w:r>
          </w:p>
        </w:tc>
        <w:tc>
          <w:tcPr>
            <w:tcW w:w="2069" w:type="dxa"/>
            <w:gridSpan w:val="2"/>
            <w:tcBorders>
              <w:top w:val="single" w:sz="4" w:space="0" w:color="auto"/>
              <w:left w:val="nil"/>
              <w:bottom w:val="nil"/>
              <w:right w:val="nil"/>
            </w:tcBorders>
          </w:tcPr>
          <w:p w14:paraId="374F71B0" w14:textId="138ECC71" w:rsidR="002106FA" w:rsidRPr="00CC319D" w:rsidRDefault="002106FA" w:rsidP="002106FA">
            <w:pPr>
              <w:jc w:val="center"/>
              <w:rPr>
                <w:sz w:val="22"/>
                <w:szCs w:val="22"/>
              </w:rPr>
            </w:pPr>
            <w:r w:rsidRPr="00CC319D">
              <w:rPr>
                <w:sz w:val="22"/>
                <w:szCs w:val="22"/>
              </w:rPr>
              <w:t>-1,</w:t>
            </w:r>
            <w:r w:rsidR="00893E01" w:rsidRPr="00CC319D">
              <w:rPr>
                <w:sz w:val="22"/>
                <w:szCs w:val="22"/>
              </w:rPr>
              <w:t>685</w:t>
            </w:r>
            <w:r w:rsidRPr="00CC319D">
              <w:rPr>
                <w:sz w:val="22"/>
                <w:szCs w:val="22"/>
              </w:rPr>
              <w:t>.</w:t>
            </w:r>
            <w:r w:rsidR="00893E01" w:rsidRPr="00CC319D">
              <w:rPr>
                <w:sz w:val="22"/>
                <w:szCs w:val="22"/>
              </w:rPr>
              <w:t>37</w:t>
            </w:r>
          </w:p>
        </w:tc>
        <w:tc>
          <w:tcPr>
            <w:tcW w:w="2254" w:type="dxa"/>
            <w:gridSpan w:val="2"/>
            <w:tcBorders>
              <w:top w:val="single" w:sz="4" w:space="0" w:color="auto"/>
              <w:left w:val="nil"/>
              <w:bottom w:val="nil"/>
              <w:right w:val="nil"/>
            </w:tcBorders>
          </w:tcPr>
          <w:p w14:paraId="56966CAC" w14:textId="73041975" w:rsidR="002106FA" w:rsidRPr="00CC319D" w:rsidRDefault="002734E1" w:rsidP="002106FA">
            <w:pPr>
              <w:jc w:val="center"/>
              <w:rPr>
                <w:sz w:val="22"/>
                <w:szCs w:val="22"/>
              </w:rPr>
            </w:pPr>
            <w:r w:rsidRPr="00CC319D">
              <w:rPr>
                <w:sz w:val="22"/>
                <w:szCs w:val="22"/>
              </w:rPr>
              <w:t>-1,688.34</w:t>
            </w:r>
          </w:p>
        </w:tc>
        <w:tc>
          <w:tcPr>
            <w:tcW w:w="2430" w:type="dxa"/>
            <w:gridSpan w:val="2"/>
            <w:tcBorders>
              <w:top w:val="single" w:sz="4" w:space="0" w:color="auto"/>
              <w:left w:val="nil"/>
              <w:bottom w:val="nil"/>
              <w:right w:val="nil"/>
            </w:tcBorders>
          </w:tcPr>
          <w:p w14:paraId="4AA0B1F9" w14:textId="6C8FDBA1" w:rsidR="002106FA" w:rsidRPr="00CC319D" w:rsidRDefault="005A4334" w:rsidP="002106FA">
            <w:pPr>
              <w:jc w:val="center"/>
              <w:rPr>
                <w:sz w:val="22"/>
                <w:szCs w:val="22"/>
              </w:rPr>
            </w:pPr>
            <w:r w:rsidRPr="00CC319D">
              <w:rPr>
                <w:sz w:val="22"/>
                <w:szCs w:val="22"/>
              </w:rPr>
              <w:t>-1,684.30</w:t>
            </w:r>
          </w:p>
        </w:tc>
      </w:tr>
      <w:tr w:rsidR="009E2128" w:rsidRPr="00CC319D" w14:paraId="4B9B791B" w14:textId="11D888D5" w:rsidTr="009E2128">
        <w:tc>
          <w:tcPr>
            <w:tcW w:w="2967" w:type="dxa"/>
            <w:tcBorders>
              <w:top w:val="nil"/>
              <w:left w:val="nil"/>
              <w:bottom w:val="single" w:sz="4" w:space="0" w:color="auto"/>
              <w:right w:val="nil"/>
            </w:tcBorders>
          </w:tcPr>
          <w:p w14:paraId="2A011C42" w14:textId="77777777" w:rsidR="002106FA" w:rsidRPr="00CC319D" w:rsidRDefault="002106FA" w:rsidP="002106FA">
            <w:pPr>
              <w:rPr>
                <w:sz w:val="22"/>
                <w:szCs w:val="22"/>
              </w:rPr>
            </w:pPr>
            <w:r w:rsidRPr="00CC319D">
              <w:rPr>
                <w:sz w:val="22"/>
                <w:szCs w:val="22"/>
              </w:rPr>
              <w:t>ICC</w:t>
            </w:r>
          </w:p>
        </w:tc>
        <w:tc>
          <w:tcPr>
            <w:tcW w:w="2161" w:type="dxa"/>
            <w:gridSpan w:val="3"/>
            <w:tcBorders>
              <w:top w:val="nil"/>
              <w:left w:val="nil"/>
              <w:bottom w:val="single" w:sz="4" w:space="0" w:color="auto"/>
              <w:right w:val="nil"/>
            </w:tcBorders>
          </w:tcPr>
          <w:p w14:paraId="07A5C7F4" w14:textId="77777777" w:rsidR="002106FA" w:rsidRPr="00CC319D" w:rsidRDefault="002106FA" w:rsidP="002106FA">
            <w:pPr>
              <w:jc w:val="center"/>
              <w:rPr>
                <w:sz w:val="22"/>
                <w:szCs w:val="22"/>
              </w:rPr>
            </w:pPr>
            <w:r w:rsidRPr="00CC319D">
              <w:rPr>
                <w:sz w:val="22"/>
                <w:szCs w:val="22"/>
              </w:rPr>
              <w:t>0.17</w:t>
            </w:r>
          </w:p>
        </w:tc>
        <w:tc>
          <w:tcPr>
            <w:tcW w:w="2069" w:type="dxa"/>
            <w:gridSpan w:val="3"/>
            <w:tcBorders>
              <w:top w:val="nil"/>
              <w:left w:val="nil"/>
              <w:bottom w:val="single" w:sz="4" w:space="0" w:color="auto"/>
              <w:right w:val="nil"/>
            </w:tcBorders>
          </w:tcPr>
          <w:p w14:paraId="7DF4830D" w14:textId="39D68059" w:rsidR="002106FA" w:rsidRPr="00CC319D" w:rsidRDefault="002106FA" w:rsidP="002106FA">
            <w:pPr>
              <w:jc w:val="center"/>
              <w:rPr>
                <w:sz w:val="22"/>
                <w:szCs w:val="22"/>
              </w:rPr>
            </w:pPr>
            <w:r w:rsidRPr="00CC319D">
              <w:rPr>
                <w:sz w:val="22"/>
                <w:szCs w:val="22"/>
              </w:rPr>
              <w:t>0.0</w:t>
            </w:r>
            <w:r w:rsidR="00135A92" w:rsidRPr="00CC319D">
              <w:rPr>
                <w:sz w:val="22"/>
                <w:szCs w:val="22"/>
              </w:rPr>
              <w:t>2</w:t>
            </w:r>
          </w:p>
        </w:tc>
        <w:tc>
          <w:tcPr>
            <w:tcW w:w="2069" w:type="dxa"/>
            <w:gridSpan w:val="2"/>
            <w:tcBorders>
              <w:top w:val="nil"/>
              <w:left w:val="nil"/>
              <w:bottom w:val="single" w:sz="4" w:space="0" w:color="auto"/>
              <w:right w:val="nil"/>
            </w:tcBorders>
          </w:tcPr>
          <w:p w14:paraId="28547865" w14:textId="77777777" w:rsidR="002106FA" w:rsidRPr="00CC319D" w:rsidRDefault="002106FA" w:rsidP="002106FA">
            <w:pPr>
              <w:jc w:val="center"/>
              <w:rPr>
                <w:sz w:val="22"/>
                <w:szCs w:val="22"/>
              </w:rPr>
            </w:pPr>
            <w:r w:rsidRPr="00CC319D">
              <w:rPr>
                <w:sz w:val="22"/>
                <w:szCs w:val="22"/>
              </w:rPr>
              <w:t>0.02</w:t>
            </w:r>
          </w:p>
        </w:tc>
        <w:tc>
          <w:tcPr>
            <w:tcW w:w="2254" w:type="dxa"/>
            <w:gridSpan w:val="2"/>
            <w:tcBorders>
              <w:top w:val="nil"/>
              <w:left w:val="nil"/>
              <w:bottom w:val="single" w:sz="4" w:space="0" w:color="auto"/>
              <w:right w:val="nil"/>
            </w:tcBorders>
          </w:tcPr>
          <w:p w14:paraId="5161F1B4" w14:textId="06F82A7E" w:rsidR="002106FA" w:rsidRPr="00CC319D" w:rsidRDefault="002734E1" w:rsidP="002106FA">
            <w:pPr>
              <w:jc w:val="center"/>
              <w:rPr>
                <w:sz w:val="22"/>
                <w:szCs w:val="22"/>
              </w:rPr>
            </w:pPr>
            <w:r w:rsidRPr="00CC319D">
              <w:rPr>
                <w:sz w:val="22"/>
                <w:szCs w:val="22"/>
              </w:rPr>
              <w:t>0.03</w:t>
            </w:r>
          </w:p>
        </w:tc>
        <w:tc>
          <w:tcPr>
            <w:tcW w:w="2430" w:type="dxa"/>
            <w:gridSpan w:val="2"/>
            <w:tcBorders>
              <w:top w:val="nil"/>
              <w:left w:val="nil"/>
              <w:bottom w:val="single" w:sz="4" w:space="0" w:color="auto"/>
              <w:right w:val="nil"/>
            </w:tcBorders>
          </w:tcPr>
          <w:p w14:paraId="3B061205" w14:textId="6EBEB65D" w:rsidR="002106FA" w:rsidRPr="00CC319D" w:rsidRDefault="005A4334" w:rsidP="002106FA">
            <w:pPr>
              <w:jc w:val="center"/>
              <w:rPr>
                <w:sz w:val="22"/>
                <w:szCs w:val="22"/>
              </w:rPr>
            </w:pPr>
            <w:r w:rsidRPr="00CC319D">
              <w:rPr>
                <w:sz w:val="22"/>
                <w:szCs w:val="22"/>
              </w:rPr>
              <w:t>0.02</w:t>
            </w:r>
          </w:p>
        </w:tc>
      </w:tr>
      <w:tr w:rsidR="009E2128" w:rsidRPr="00CC319D" w14:paraId="713EB80B" w14:textId="72EE1DF5" w:rsidTr="009E2128">
        <w:tc>
          <w:tcPr>
            <w:tcW w:w="13950" w:type="dxa"/>
            <w:gridSpan w:val="13"/>
            <w:tcBorders>
              <w:left w:val="nil"/>
              <w:bottom w:val="nil"/>
              <w:right w:val="nil"/>
            </w:tcBorders>
          </w:tcPr>
          <w:p w14:paraId="0AE301A9" w14:textId="6550BC4C" w:rsidR="0066066D" w:rsidRPr="00CC319D" w:rsidRDefault="0066066D" w:rsidP="0063545D">
            <w:pPr>
              <w:rPr>
                <w:sz w:val="22"/>
                <w:szCs w:val="22"/>
              </w:rPr>
            </w:pPr>
            <w:r w:rsidRPr="00CC319D">
              <w:rPr>
                <w:i/>
                <w:iCs/>
                <w:sz w:val="22"/>
                <w:szCs w:val="22"/>
              </w:rPr>
              <w:t>Notes</w:t>
            </w:r>
            <w:r w:rsidRPr="00CC319D">
              <w:rPr>
                <w:sz w:val="22"/>
                <w:szCs w:val="22"/>
              </w:rPr>
              <w:t xml:space="preserve">: Cell entries are parameter estimates from multilevel models (MLM) with random </w:t>
            </w:r>
            <w:r w:rsidR="00141B91">
              <w:rPr>
                <w:sz w:val="22"/>
                <w:szCs w:val="22"/>
              </w:rPr>
              <w:t xml:space="preserve">slopes and </w:t>
            </w:r>
            <w:r w:rsidRPr="00CC319D">
              <w:rPr>
                <w:sz w:val="22"/>
                <w:szCs w:val="22"/>
              </w:rPr>
              <w:t xml:space="preserve">intercepts. </w:t>
            </w:r>
          </w:p>
          <w:p w14:paraId="34003F88" w14:textId="1AF7ED55" w:rsidR="00C25EF9" w:rsidRPr="00C25EF9" w:rsidRDefault="0066066D" w:rsidP="0063545D">
            <w:pPr>
              <w:rPr>
                <w:sz w:val="22"/>
                <w:szCs w:val="22"/>
              </w:rPr>
            </w:pPr>
            <w:r w:rsidRPr="00CC319D">
              <w:rPr>
                <w:i/>
                <w:iCs/>
                <w:sz w:val="22"/>
                <w:szCs w:val="22"/>
              </w:rPr>
              <w:t>N</w:t>
            </w:r>
            <w:r w:rsidRPr="00CC319D">
              <w:rPr>
                <w:sz w:val="22"/>
                <w:szCs w:val="22"/>
              </w:rPr>
              <w:t xml:space="preserve"> = 1,444. Groups = 51 (3 niches by 17 frames). </w:t>
            </w:r>
            <w:r w:rsidR="009C6CFF" w:rsidRPr="00CC319D">
              <w:rPr>
                <w:sz w:val="22"/>
                <w:szCs w:val="22"/>
                <w:vertAlign w:val="superscript"/>
              </w:rPr>
              <w:t>#</w:t>
            </w:r>
            <w:r w:rsidR="009C6CFF" w:rsidRPr="00CC319D">
              <w:rPr>
                <w:i/>
                <w:iCs/>
                <w:sz w:val="22"/>
                <w:szCs w:val="22"/>
              </w:rPr>
              <w:t>p</w:t>
            </w:r>
            <w:r w:rsidR="009C6CFF" w:rsidRPr="00CC319D">
              <w:rPr>
                <w:sz w:val="22"/>
                <w:szCs w:val="22"/>
              </w:rPr>
              <w:t xml:space="preserve"> &lt; .10,</w:t>
            </w:r>
            <w:r w:rsidR="009C6CFF" w:rsidRPr="00CC319D">
              <w:rPr>
                <w:sz w:val="22"/>
                <w:szCs w:val="22"/>
                <w:vertAlign w:val="superscript"/>
              </w:rPr>
              <w:t xml:space="preserve"> </w:t>
            </w:r>
            <w:r w:rsidRPr="00CC319D">
              <w:rPr>
                <w:sz w:val="22"/>
                <w:szCs w:val="22"/>
              </w:rPr>
              <w:t>*</w:t>
            </w:r>
            <w:r w:rsidRPr="00CC319D">
              <w:rPr>
                <w:i/>
                <w:iCs/>
                <w:sz w:val="22"/>
                <w:szCs w:val="22"/>
              </w:rPr>
              <w:t xml:space="preserve">p </w:t>
            </w:r>
            <w:r w:rsidRPr="00CC319D">
              <w:rPr>
                <w:sz w:val="22"/>
                <w:szCs w:val="22"/>
              </w:rPr>
              <w:t>&lt; .05, **</w:t>
            </w:r>
            <w:r w:rsidRPr="00CC319D">
              <w:rPr>
                <w:i/>
                <w:iCs/>
                <w:sz w:val="22"/>
                <w:szCs w:val="22"/>
              </w:rPr>
              <w:t>p</w:t>
            </w:r>
            <w:r w:rsidRPr="00CC319D">
              <w:rPr>
                <w:sz w:val="22"/>
                <w:szCs w:val="22"/>
              </w:rPr>
              <w:t xml:space="preserve"> &lt; .01, ***</w:t>
            </w:r>
            <w:r w:rsidRPr="00CC319D">
              <w:rPr>
                <w:i/>
                <w:iCs/>
                <w:sz w:val="22"/>
                <w:szCs w:val="22"/>
              </w:rPr>
              <w:t>p</w:t>
            </w:r>
            <w:r w:rsidRPr="00CC319D">
              <w:rPr>
                <w:sz w:val="22"/>
                <w:szCs w:val="22"/>
              </w:rPr>
              <w:t xml:space="preserve"> &lt; .001. Data weighted by education and income.</w:t>
            </w:r>
            <w:r w:rsidR="0063545D" w:rsidRPr="00CC319D">
              <w:rPr>
                <w:sz w:val="22"/>
                <w:szCs w:val="22"/>
              </w:rPr>
              <w:t xml:space="preserve"> Variables are group-mean centered.</w:t>
            </w:r>
          </w:p>
        </w:tc>
      </w:tr>
    </w:tbl>
    <w:p w14:paraId="17B4AF3B" w14:textId="77777777" w:rsidR="002106FA" w:rsidRDefault="002106FA" w:rsidP="00F319DC">
      <w:pPr>
        <w:widowControl w:val="0"/>
        <w:sectPr w:rsidR="002106FA" w:rsidSect="002106FA">
          <w:pgSz w:w="15840" w:h="12240" w:orient="landscape"/>
          <w:pgMar w:top="1440" w:right="1440" w:bottom="1440" w:left="1440" w:header="720" w:footer="720" w:gutter="0"/>
          <w:cols w:space="720"/>
          <w:docGrid w:linePitch="360"/>
        </w:sectPr>
      </w:pPr>
    </w:p>
    <w:p w14:paraId="19512723" w14:textId="77777777" w:rsidR="006542B7" w:rsidRDefault="006542B7" w:rsidP="006542B7">
      <w:r>
        <w:t>Figure 3</w:t>
      </w:r>
    </w:p>
    <w:p w14:paraId="7D07DDFB" w14:textId="77777777" w:rsidR="006542B7" w:rsidRDefault="006542B7" w:rsidP="006542B7"/>
    <w:p w14:paraId="515E2B78" w14:textId="59571685" w:rsidR="006542B7" w:rsidRPr="006542B7" w:rsidRDefault="006542B7" w:rsidP="006542B7">
      <w:pPr>
        <w:rPr>
          <w:i/>
          <w:iCs/>
        </w:rPr>
      </w:pPr>
      <w:r w:rsidRPr="006542B7">
        <w:rPr>
          <w:i/>
          <w:iCs/>
        </w:rPr>
        <w:t>Dot-and-Whisker Plot Showing Effects on News Ideology at the Individual, Audience, and Organizational Levels</w:t>
      </w:r>
    </w:p>
    <w:p w14:paraId="196DED3C" w14:textId="77777777" w:rsidR="00C3015D" w:rsidRDefault="00C3015D" w:rsidP="00C3015D">
      <w:pPr>
        <w:rPr>
          <w:i/>
          <w:iCs/>
        </w:rPr>
      </w:pPr>
    </w:p>
    <w:p w14:paraId="713D97CF" w14:textId="0AFDC9A9" w:rsidR="00C3015D" w:rsidRPr="00E871C2" w:rsidRDefault="00625503" w:rsidP="00C3015D">
      <w:pPr>
        <w:jc w:val="center"/>
      </w:pPr>
      <w:r>
        <w:rPr>
          <w:noProof/>
        </w:rPr>
        <w:drawing>
          <wp:inline distT="0" distB="0" distL="0" distR="0" wp14:anchorId="452E0B45" wp14:editId="5E85360A">
            <wp:extent cx="5240866" cy="5240866"/>
            <wp:effectExtent l="0" t="0" r="4445"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9">
                      <a:extLst>
                        <a:ext uri="{28A0092B-C50C-407E-A947-70E740481C1C}">
                          <a14:useLocalDpi xmlns:a14="http://schemas.microsoft.com/office/drawing/2010/main" val="0"/>
                        </a:ext>
                      </a:extLst>
                    </a:blip>
                    <a:stretch>
                      <a:fillRect/>
                    </a:stretch>
                  </pic:blipFill>
                  <pic:spPr>
                    <a:xfrm>
                      <a:off x="0" y="0"/>
                      <a:ext cx="5242827" cy="5242827"/>
                    </a:xfrm>
                    <a:prstGeom prst="rect">
                      <a:avLst/>
                    </a:prstGeom>
                  </pic:spPr>
                </pic:pic>
              </a:graphicData>
            </a:graphic>
          </wp:inline>
        </w:drawing>
      </w:r>
    </w:p>
    <w:p w14:paraId="18EA7314" w14:textId="77777777" w:rsidR="00D04274" w:rsidRDefault="00D04274" w:rsidP="002E3B0C"/>
    <w:p w14:paraId="3CBF2C18" w14:textId="77777777" w:rsidR="00D04274" w:rsidRDefault="00D04274" w:rsidP="002E3B0C"/>
    <w:p w14:paraId="334FC9C7" w14:textId="77777777" w:rsidR="00D04274" w:rsidRDefault="00D04274" w:rsidP="002E3B0C"/>
    <w:p w14:paraId="74B19337" w14:textId="77777777" w:rsidR="00D04274" w:rsidRDefault="00D04274" w:rsidP="002E3B0C"/>
    <w:p w14:paraId="7B88F522" w14:textId="77777777" w:rsidR="00D04274" w:rsidRDefault="00D04274" w:rsidP="002E3B0C"/>
    <w:p w14:paraId="05AE59EC" w14:textId="77777777" w:rsidR="00D04274" w:rsidRDefault="00D04274" w:rsidP="002E3B0C"/>
    <w:p w14:paraId="32289D1C" w14:textId="77777777" w:rsidR="00D04274" w:rsidRDefault="00D04274" w:rsidP="002E3B0C"/>
    <w:p w14:paraId="77CD5187" w14:textId="77777777" w:rsidR="00D04274" w:rsidRDefault="00D04274" w:rsidP="002E3B0C"/>
    <w:p w14:paraId="77907A5B" w14:textId="77777777" w:rsidR="00D04274" w:rsidRDefault="00D04274" w:rsidP="002E3B0C"/>
    <w:p w14:paraId="74BAA839" w14:textId="77777777" w:rsidR="00D04274" w:rsidRDefault="00D04274" w:rsidP="002E3B0C"/>
    <w:p w14:paraId="07703EF3" w14:textId="1F787224" w:rsidR="00CD5065" w:rsidRDefault="00CD5065" w:rsidP="00BE73BF"/>
    <w:p w14:paraId="5EEBA82E" w14:textId="119FE161" w:rsidR="00F4231C" w:rsidRDefault="00F4231C" w:rsidP="00BE73BF">
      <w:pPr>
        <w:rPr>
          <w:i/>
          <w:iCs/>
        </w:rPr>
      </w:pPr>
    </w:p>
    <w:p w14:paraId="3B32943C" w14:textId="77777777" w:rsidR="006542B7" w:rsidRDefault="006542B7" w:rsidP="006542B7">
      <w:r>
        <w:t>Figure 4</w:t>
      </w:r>
    </w:p>
    <w:p w14:paraId="6D51D563" w14:textId="77777777" w:rsidR="006542B7" w:rsidRDefault="006542B7" w:rsidP="006542B7"/>
    <w:p w14:paraId="25E6FADD" w14:textId="1E6D974B" w:rsidR="006542B7" w:rsidRPr="006542B7" w:rsidRDefault="006542B7" w:rsidP="006542B7">
      <w:pPr>
        <w:rPr>
          <w:i/>
          <w:iCs/>
        </w:rPr>
      </w:pPr>
      <w:r w:rsidRPr="006542B7">
        <w:rPr>
          <w:i/>
          <w:iCs/>
        </w:rPr>
        <w:t>Conditional Effects of Individual Ideology at Various Levels of Audience and Organizational Ideology</w:t>
      </w:r>
    </w:p>
    <w:p w14:paraId="3D95FE0F" w14:textId="37B8ACAA" w:rsidR="00F4231C" w:rsidRPr="00F4231C" w:rsidRDefault="00F4231C" w:rsidP="006542B7"/>
    <w:p w14:paraId="499A0628" w14:textId="668C4CFB" w:rsidR="00F4231C" w:rsidRDefault="00CC319D" w:rsidP="00BE73BF">
      <w:r>
        <w:rPr>
          <w:noProof/>
        </w:rPr>
        <w:drawing>
          <wp:inline distT="0" distB="0" distL="0" distR="0" wp14:anchorId="2F722FCC" wp14:editId="4AAE9894">
            <wp:extent cx="5397500" cy="2857500"/>
            <wp:effectExtent l="0" t="0" r="0" b="0"/>
            <wp:docPr id="5" name="Picture 5"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scatter chart&#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397500" cy="2857500"/>
                    </a:xfrm>
                    <a:prstGeom prst="rect">
                      <a:avLst/>
                    </a:prstGeom>
                  </pic:spPr>
                </pic:pic>
              </a:graphicData>
            </a:graphic>
          </wp:inline>
        </w:drawing>
      </w:r>
    </w:p>
    <w:p w14:paraId="270B76F7" w14:textId="7DDFA41D" w:rsidR="00327603" w:rsidRDefault="00327603" w:rsidP="00BE73BF"/>
    <w:p w14:paraId="68A39785" w14:textId="77777777" w:rsidR="00CC319D" w:rsidRDefault="00CC319D" w:rsidP="00273584"/>
    <w:p w14:paraId="6C613E26" w14:textId="77777777" w:rsidR="00CC319D" w:rsidRDefault="00CC319D" w:rsidP="00273584"/>
    <w:p w14:paraId="2AD1CE5B" w14:textId="77777777" w:rsidR="00CC319D" w:rsidRDefault="00CC319D" w:rsidP="00273584"/>
    <w:p w14:paraId="137AE79B" w14:textId="77777777" w:rsidR="00CC319D" w:rsidRDefault="00CC319D" w:rsidP="00273584"/>
    <w:p w14:paraId="07A7EA32" w14:textId="4FD024CE" w:rsidR="00327603" w:rsidRDefault="00327603" w:rsidP="00BE73BF"/>
    <w:p w14:paraId="7F20C5DA" w14:textId="2753464A" w:rsidR="00327603" w:rsidRDefault="00327603" w:rsidP="00BE73BF"/>
    <w:p w14:paraId="4098225F" w14:textId="276B6C15" w:rsidR="00327603" w:rsidRDefault="00327603" w:rsidP="00BE73BF"/>
    <w:p w14:paraId="5F1E25BD" w14:textId="229AA1C6" w:rsidR="00327603" w:rsidRDefault="00327603" w:rsidP="00BE73BF"/>
    <w:p w14:paraId="213CE1CD" w14:textId="37AF4A24" w:rsidR="00327603" w:rsidRDefault="00327603" w:rsidP="00BE73BF"/>
    <w:p w14:paraId="5ABC2AA8" w14:textId="7FBD583A" w:rsidR="00327603" w:rsidRDefault="00327603" w:rsidP="00BE73BF"/>
    <w:p w14:paraId="1DEEAA2D" w14:textId="6803329F" w:rsidR="00327603" w:rsidRDefault="00327603" w:rsidP="00BE73BF"/>
    <w:p w14:paraId="5DB9F964" w14:textId="42A1664B" w:rsidR="00327603" w:rsidRDefault="00327603" w:rsidP="00BE73BF"/>
    <w:p w14:paraId="44DE137A" w14:textId="169E0D0F" w:rsidR="00327603" w:rsidRDefault="00327603" w:rsidP="00BE73BF"/>
    <w:p w14:paraId="4867B4D7" w14:textId="4D918561" w:rsidR="00327603" w:rsidRDefault="00327603" w:rsidP="00BE73BF"/>
    <w:p w14:paraId="62B6BBF1" w14:textId="1755075C" w:rsidR="00327603" w:rsidRDefault="00327603" w:rsidP="00BE73BF"/>
    <w:p w14:paraId="34082319" w14:textId="37374548" w:rsidR="00327603" w:rsidRDefault="00327603" w:rsidP="00BE73BF"/>
    <w:p w14:paraId="5E69B4C5" w14:textId="1848CCB3" w:rsidR="00327603" w:rsidRDefault="00327603" w:rsidP="00BE73BF"/>
    <w:p w14:paraId="3BE1AE6B" w14:textId="5BED0BF9" w:rsidR="00327603" w:rsidRDefault="00327603" w:rsidP="00BE73BF"/>
    <w:p w14:paraId="2FF125C7" w14:textId="77777777" w:rsidR="00327603" w:rsidRDefault="00327603" w:rsidP="00BE73BF"/>
    <w:p w14:paraId="3893CE59" w14:textId="6B3D7A91" w:rsidR="00F4231C" w:rsidRDefault="00F4231C" w:rsidP="00BE73BF"/>
    <w:p w14:paraId="309403E3" w14:textId="3965F501" w:rsidR="00273584" w:rsidRDefault="00273584" w:rsidP="00BE73BF"/>
    <w:p w14:paraId="17750387" w14:textId="024CB441" w:rsidR="00273584" w:rsidRDefault="00273584" w:rsidP="00BE73BF"/>
    <w:p w14:paraId="53ABCF9E" w14:textId="45FE913B" w:rsidR="00273584" w:rsidRDefault="00273584" w:rsidP="00BE73BF"/>
    <w:p w14:paraId="3B8184A7" w14:textId="72CAD15B" w:rsidR="0050335D" w:rsidRDefault="0050335D" w:rsidP="00BE73BF"/>
    <w:p w14:paraId="04D72751" w14:textId="4D0BF158" w:rsidR="004C428D" w:rsidRPr="004C428D" w:rsidRDefault="004C428D" w:rsidP="004C428D">
      <w:pPr>
        <w:tabs>
          <w:tab w:val="left" w:pos="902"/>
        </w:tabs>
        <w:jc w:val="center"/>
        <w:rPr>
          <w:b/>
          <w:bCs/>
        </w:rPr>
      </w:pPr>
      <w:r w:rsidRPr="004C428D">
        <w:rPr>
          <w:b/>
          <w:bCs/>
        </w:rPr>
        <w:t xml:space="preserve">Appendix A: </w:t>
      </w:r>
    </w:p>
    <w:p w14:paraId="35DBA928" w14:textId="5E36892B" w:rsidR="004C428D" w:rsidRDefault="004C428D" w:rsidP="004C428D">
      <w:pPr>
        <w:tabs>
          <w:tab w:val="left" w:pos="902"/>
        </w:tabs>
        <w:jc w:val="center"/>
        <w:rPr>
          <w:b/>
          <w:bCs/>
        </w:rPr>
      </w:pPr>
      <w:r w:rsidRPr="004C428D">
        <w:rPr>
          <w:b/>
          <w:bCs/>
        </w:rPr>
        <w:t>Sample Demographics and Weighting Scheme</w:t>
      </w:r>
    </w:p>
    <w:p w14:paraId="6D392C68" w14:textId="4569804D" w:rsidR="004C428D" w:rsidRDefault="004C428D" w:rsidP="004C428D">
      <w:pPr>
        <w:tabs>
          <w:tab w:val="left" w:pos="902"/>
        </w:tabs>
      </w:pPr>
    </w:p>
    <w:tbl>
      <w:tblPr>
        <w:tblStyle w:val="TableGrid"/>
        <w:tblW w:w="936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828"/>
        <w:gridCol w:w="2766"/>
        <w:gridCol w:w="2757"/>
        <w:gridCol w:w="9"/>
      </w:tblGrid>
      <w:tr w:rsidR="004C428D" w:rsidRPr="00D524BD" w14:paraId="01800868" w14:textId="77777777" w:rsidTr="003E662D">
        <w:trPr>
          <w:gridAfter w:val="1"/>
          <w:wAfter w:w="9" w:type="dxa"/>
          <w:trHeight w:val="164"/>
        </w:trPr>
        <w:tc>
          <w:tcPr>
            <w:tcW w:w="9351" w:type="dxa"/>
            <w:gridSpan w:val="3"/>
            <w:tcBorders>
              <w:bottom w:val="single" w:sz="4" w:space="0" w:color="auto"/>
            </w:tcBorders>
          </w:tcPr>
          <w:p w14:paraId="749C7968" w14:textId="77777777"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rPr>
              <w:t>Table A1</w:t>
            </w:r>
          </w:p>
          <w:p w14:paraId="31EA6FB6" w14:textId="77777777" w:rsidR="004C428D" w:rsidRPr="00D524BD" w:rsidRDefault="004C428D" w:rsidP="001D0CB7">
            <w:pPr>
              <w:pStyle w:val="NoSpacing"/>
              <w:rPr>
                <w:rFonts w:ascii="Times New Roman" w:hAnsi="Times New Roman" w:cs="Times New Roman"/>
              </w:rPr>
            </w:pPr>
          </w:p>
          <w:p w14:paraId="09CC665F" w14:textId="15E25193" w:rsidR="004C428D" w:rsidRPr="00D524BD" w:rsidRDefault="004C428D" w:rsidP="001D0CB7">
            <w:pPr>
              <w:pStyle w:val="NoSpacing"/>
              <w:rPr>
                <w:rFonts w:ascii="Times New Roman" w:hAnsi="Times New Roman" w:cs="Times New Roman"/>
              </w:rPr>
            </w:pPr>
            <w:r w:rsidRPr="00D524BD">
              <w:rPr>
                <w:rFonts w:ascii="Times New Roman" w:hAnsi="Times New Roman" w:cs="Times New Roman"/>
                <w:i/>
                <w:iCs/>
              </w:rPr>
              <w:t>Demographic Profile of Survey Sample and Target Population</w:t>
            </w:r>
          </w:p>
        </w:tc>
      </w:tr>
      <w:tr w:rsidR="003E662D" w:rsidRPr="00D524BD" w14:paraId="25CB077E" w14:textId="77777777" w:rsidTr="003E662D">
        <w:trPr>
          <w:trHeight w:val="973"/>
        </w:trPr>
        <w:tc>
          <w:tcPr>
            <w:tcW w:w="3828" w:type="dxa"/>
            <w:tcBorders>
              <w:top w:val="single" w:sz="4" w:space="0" w:color="auto"/>
              <w:bottom w:val="single" w:sz="4" w:space="0" w:color="auto"/>
            </w:tcBorders>
          </w:tcPr>
          <w:p w14:paraId="27CF329C"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A31A1B9" w14:textId="276981AF"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Current Survey</w:t>
            </w:r>
          </w:p>
        </w:tc>
        <w:tc>
          <w:tcPr>
            <w:tcW w:w="2766" w:type="dxa"/>
            <w:gridSpan w:val="2"/>
            <w:tcBorders>
              <w:top w:val="single" w:sz="4" w:space="0" w:color="auto"/>
              <w:bottom w:val="single" w:sz="4" w:space="0" w:color="auto"/>
            </w:tcBorders>
          </w:tcPr>
          <w:p w14:paraId="6F381D8B" w14:textId="15A0EAB9"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 Census Bureau:</w:t>
            </w:r>
          </w:p>
          <w:p w14:paraId="0D162661" w14:textId="64536AE1"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2016 American Community Survey</w:t>
            </w:r>
          </w:p>
        </w:tc>
      </w:tr>
      <w:tr w:rsidR="003E662D" w:rsidRPr="00D524BD" w14:paraId="02D187C6" w14:textId="77777777" w:rsidTr="003E662D">
        <w:trPr>
          <w:trHeight w:val="310"/>
        </w:trPr>
        <w:tc>
          <w:tcPr>
            <w:tcW w:w="3828" w:type="dxa"/>
            <w:tcBorders>
              <w:top w:val="single" w:sz="4" w:space="0" w:color="auto"/>
              <w:bottom w:val="single" w:sz="4" w:space="0" w:color="auto"/>
            </w:tcBorders>
          </w:tcPr>
          <w:p w14:paraId="78EB45B6" w14:textId="77777777" w:rsidR="003E662D" w:rsidRPr="00D524BD" w:rsidRDefault="003E662D" w:rsidP="001D0CB7">
            <w:pPr>
              <w:pStyle w:val="NoSpacing"/>
              <w:rPr>
                <w:rFonts w:ascii="Times New Roman" w:hAnsi="Times New Roman" w:cs="Times New Roman"/>
              </w:rPr>
            </w:pPr>
          </w:p>
        </w:tc>
        <w:tc>
          <w:tcPr>
            <w:tcW w:w="2766" w:type="dxa"/>
            <w:tcBorders>
              <w:top w:val="single" w:sz="4" w:space="0" w:color="auto"/>
              <w:bottom w:val="single" w:sz="4" w:space="0" w:color="auto"/>
            </w:tcBorders>
          </w:tcPr>
          <w:p w14:paraId="69C9420C"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c>
          <w:tcPr>
            <w:tcW w:w="2766" w:type="dxa"/>
            <w:gridSpan w:val="2"/>
            <w:tcBorders>
              <w:top w:val="single" w:sz="4" w:space="0" w:color="auto"/>
              <w:bottom w:val="single" w:sz="4" w:space="0" w:color="auto"/>
            </w:tcBorders>
          </w:tcPr>
          <w:p w14:paraId="68F7BB18"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w:t>
            </w:r>
          </w:p>
        </w:tc>
      </w:tr>
      <w:tr w:rsidR="003E662D" w:rsidRPr="00D524BD" w14:paraId="5CAFBC3B" w14:textId="77777777" w:rsidTr="003E662D">
        <w:trPr>
          <w:trHeight w:val="176"/>
        </w:trPr>
        <w:tc>
          <w:tcPr>
            <w:tcW w:w="3828" w:type="dxa"/>
            <w:tcBorders>
              <w:top w:val="single" w:sz="4" w:space="0" w:color="auto"/>
            </w:tcBorders>
          </w:tcPr>
          <w:p w14:paraId="3B527AA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Gender</w:t>
            </w:r>
          </w:p>
        </w:tc>
        <w:tc>
          <w:tcPr>
            <w:tcW w:w="2766" w:type="dxa"/>
            <w:tcBorders>
              <w:top w:val="single" w:sz="4" w:space="0" w:color="auto"/>
            </w:tcBorders>
          </w:tcPr>
          <w:p w14:paraId="44C503EE" w14:textId="77777777" w:rsidR="003E662D" w:rsidRPr="00D524BD" w:rsidRDefault="003E662D" w:rsidP="003E662D">
            <w:pPr>
              <w:pStyle w:val="NoSpacing"/>
              <w:jc w:val="center"/>
              <w:rPr>
                <w:rFonts w:ascii="Times New Roman" w:hAnsi="Times New Roman" w:cs="Times New Roman"/>
              </w:rPr>
            </w:pPr>
          </w:p>
        </w:tc>
        <w:tc>
          <w:tcPr>
            <w:tcW w:w="2766" w:type="dxa"/>
            <w:gridSpan w:val="2"/>
            <w:tcBorders>
              <w:top w:val="single" w:sz="4" w:space="0" w:color="auto"/>
            </w:tcBorders>
          </w:tcPr>
          <w:p w14:paraId="5534911C" w14:textId="77777777" w:rsidR="003E662D" w:rsidRPr="00D524BD" w:rsidRDefault="003E662D" w:rsidP="003E662D">
            <w:pPr>
              <w:pStyle w:val="NoSpacing"/>
              <w:jc w:val="center"/>
              <w:rPr>
                <w:rFonts w:ascii="Times New Roman" w:hAnsi="Times New Roman" w:cs="Times New Roman"/>
              </w:rPr>
            </w:pPr>
          </w:p>
        </w:tc>
      </w:tr>
      <w:tr w:rsidR="003E662D" w:rsidRPr="00D524BD" w14:paraId="1CA03A13" w14:textId="77777777" w:rsidTr="003E662D">
        <w:trPr>
          <w:trHeight w:val="64"/>
        </w:trPr>
        <w:tc>
          <w:tcPr>
            <w:tcW w:w="3828" w:type="dxa"/>
          </w:tcPr>
          <w:p w14:paraId="5CD5143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Male</w:t>
            </w:r>
          </w:p>
        </w:tc>
        <w:tc>
          <w:tcPr>
            <w:tcW w:w="2766" w:type="dxa"/>
          </w:tcPr>
          <w:p w14:paraId="061EBC18" w14:textId="637AB936"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49.0</w:t>
            </w:r>
          </w:p>
        </w:tc>
        <w:tc>
          <w:tcPr>
            <w:tcW w:w="2766" w:type="dxa"/>
            <w:gridSpan w:val="2"/>
          </w:tcPr>
          <w:p w14:paraId="64228DA1"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49.2</w:t>
            </w:r>
          </w:p>
        </w:tc>
      </w:tr>
      <w:tr w:rsidR="003E662D" w:rsidRPr="00D524BD" w14:paraId="011EB93A" w14:textId="77777777" w:rsidTr="003E662D">
        <w:trPr>
          <w:trHeight w:val="64"/>
        </w:trPr>
        <w:tc>
          <w:tcPr>
            <w:tcW w:w="3828" w:type="dxa"/>
          </w:tcPr>
          <w:p w14:paraId="49E0A38C"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Female</w:t>
            </w:r>
          </w:p>
        </w:tc>
        <w:tc>
          <w:tcPr>
            <w:tcW w:w="2766" w:type="dxa"/>
          </w:tcPr>
          <w:p w14:paraId="3CD0B97C" w14:textId="678AE338" w:rsidR="003E662D" w:rsidRPr="001D2CB3" w:rsidRDefault="005C4404" w:rsidP="003E662D">
            <w:pPr>
              <w:pStyle w:val="NoSpacing"/>
              <w:jc w:val="center"/>
              <w:rPr>
                <w:rFonts w:ascii="Times New Roman" w:hAnsi="Times New Roman" w:cs="Times New Roman"/>
              </w:rPr>
            </w:pPr>
            <w:r w:rsidRPr="001D2CB3">
              <w:rPr>
                <w:rFonts w:ascii="Times New Roman" w:hAnsi="Times New Roman" w:cs="Times New Roman"/>
              </w:rPr>
              <w:t>51.0</w:t>
            </w:r>
          </w:p>
        </w:tc>
        <w:tc>
          <w:tcPr>
            <w:tcW w:w="2766" w:type="dxa"/>
            <w:gridSpan w:val="2"/>
          </w:tcPr>
          <w:p w14:paraId="2E68AF6D"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50.8</w:t>
            </w:r>
          </w:p>
        </w:tc>
      </w:tr>
      <w:tr w:rsidR="003E662D" w:rsidRPr="00D524BD" w14:paraId="21475960" w14:textId="77777777" w:rsidTr="003E662D">
        <w:trPr>
          <w:trHeight w:val="64"/>
        </w:trPr>
        <w:tc>
          <w:tcPr>
            <w:tcW w:w="3828" w:type="dxa"/>
          </w:tcPr>
          <w:p w14:paraId="12B4844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Age (median)</w:t>
            </w:r>
          </w:p>
        </w:tc>
        <w:tc>
          <w:tcPr>
            <w:tcW w:w="2766" w:type="dxa"/>
          </w:tcPr>
          <w:p w14:paraId="431DDDE6" w14:textId="35BF5D3B" w:rsidR="003E662D" w:rsidRPr="00DF66EB" w:rsidRDefault="005C4404" w:rsidP="003E662D">
            <w:pPr>
              <w:pStyle w:val="NoSpacing"/>
              <w:jc w:val="center"/>
              <w:rPr>
                <w:rFonts w:ascii="Times New Roman" w:hAnsi="Times New Roman" w:cs="Times New Roman"/>
                <w:highlight w:val="yellow"/>
              </w:rPr>
            </w:pPr>
            <w:r w:rsidRPr="005C4404">
              <w:rPr>
                <w:rFonts w:ascii="Times New Roman" w:hAnsi="Times New Roman" w:cs="Times New Roman"/>
              </w:rPr>
              <w:t>35-44</w:t>
            </w:r>
          </w:p>
        </w:tc>
        <w:tc>
          <w:tcPr>
            <w:tcW w:w="2766" w:type="dxa"/>
            <w:gridSpan w:val="2"/>
          </w:tcPr>
          <w:p w14:paraId="6BD68F6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37.7</w:t>
            </w:r>
          </w:p>
        </w:tc>
      </w:tr>
      <w:tr w:rsidR="003E662D" w:rsidRPr="00D524BD" w14:paraId="7A15F9E6" w14:textId="77777777" w:rsidTr="003E662D">
        <w:trPr>
          <w:trHeight w:val="64"/>
        </w:trPr>
        <w:tc>
          <w:tcPr>
            <w:tcW w:w="3828" w:type="dxa"/>
          </w:tcPr>
          <w:p w14:paraId="493C8952"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Ethnicity/race</w:t>
            </w:r>
          </w:p>
        </w:tc>
        <w:tc>
          <w:tcPr>
            <w:tcW w:w="2766" w:type="dxa"/>
          </w:tcPr>
          <w:p w14:paraId="52A4F577"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1D69ACC6" w14:textId="77777777" w:rsidR="003E662D" w:rsidRPr="00D524BD" w:rsidRDefault="003E662D" w:rsidP="003E662D">
            <w:pPr>
              <w:pStyle w:val="NoSpacing"/>
              <w:jc w:val="center"/>
              <w:rPr>
                <w:rFonts w:ascii="Times New Roman" w:hAnsi="Times New Roman" w:cs="Times New Roman"/>
              </w:rPr>
            </w:pPr>
          </w:p>
        </w:tc>
      </w:tr>
      <w:tr w:rsidR="003E662D" w:rsidRPr="00D524BD" w14:paraId="6BE04BC8" w14:textId="77777777" w:rsidTr="003E662D">
        <w:trPr>
          <w:trHeight w:val="64"/>
        </w:trPr>
        <w:tc>
          <w:tcPr>
            <w:tcW w:w="3828" w:type="dxa"/>
          </w:tcPr>
          <w:p w14:paraId="3820E1D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White</w:t>
            </w:r>
          </w:p>
        </w:tc>
        <w:tc>
          <w:tcPr>
            <w:tcW w:w="2766" w:type="dxa"/>
          </w:tcPr>
          <w:p w14:paraId="707017AC" w14:textId="711D72B4" w:rsidR="003E662D" w:rsidRPr="00DF66EB" w:rsidRDefault="001D2CB3" w:rsidP="003E662D">
            <w:pPr>
              <w:pStyle w:val="NoSpacing"/>
              <w:jc w:val="center"/>
              <w:rPr>
                <w:rFonts w:ascii="Times New Roman" w:hAnsi="Times New Roman" w:cs="Times New Roman"/>
                <w:highlight w:val="yellow"/>
              </w:rPr>
            </w:pPr>
            <w:r w:rsidRPr="00175C30">
              <w:rPr>
                <w:rFonts w:ascii="Times New Roman" w:hAnsi="Times New Roman" w:cs="Times New Roman"/>
              </w:rPr>
              <w:t>59.6</w:t>
            </w:r>
          </w:p>
        </w:tc>
        <w:tc>
          <w:tcPr>
            <w:tcW w:w="2766" w:type="dxa"/>
            <w:gridSpan w:val="2"/>
          </w:tcPr>
          <w:p w14:paraId="1749236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62.0</w:t>
            </w:r>
          </w:p>
        </w:tc>
      </w:tr>
      <w:tr w:rsidR="003E662D" w:rsidRPr="00D524BD" w14:paraId="1E28F920" w14:textId="77777777" w:rsidTr="003E662D">
        <w:trPr>
          <w:trHeight w:val="64"/>
        </w:trPr>
        <w:tc>
          <w:tcPr>
            <w:tcW w:w="3828" w:type="dxa"/>
          </w:tcPr>
          <w:p w14:paraId="16C8334A"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Black or African American Native</w:t>
            </w:r>
          </w:p>
        </w:tc>
        <w:tc>
          <w:tcPr>
            <w:tcW w:w="2766" w:type="dxa"/>
          </w:tcPr>
          <w:p w14:paraId="216BEA50" w14:textId="750A552B"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15.9</w:t>
            </w:r>
          </w:p>
        </w:tc>
        <w:tc>
          <w:tcPr>
            <w:tcW w:w="2766" w:type="dxa"/>
            <w:gridSpan w:val="2"/>
          </w:tcPr>
          <w:p w14:paraId="4408BC34"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12.3</w:t>
            </w:r>
          </w:p>
        </w:tc>
      </w:tr>
      <w:tr w:rsidR="003E662D" w:rsidRPr="00D524BD" w14:paraId="4FA58BCE" w14:textId="77777777" w:rsidTr="003E662D">
        <w:trPr>
          <w:trHeight w:val="64"/>
        </w:trPr>
        <w:tc>
          <w:tcPr>
            <w:tcW w:w="3828" w:type="dxa"/>
          </w:tcPr>
          <w:p w14:paraId="24E9F91F"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American Indian and Alaska Native</w:t>
            </w:r>
          </w:p>
        </w:tc>
        <w:tc>
          <w:tcPr>
            <w:tcW w:w="2766" w:type="dxa"/>
          </w:tcPr>
          <w:p w14:paraId="1BDA4DB2" w14:textId="29B76911"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1.5</w:t>
            </w:r>
          </w:p>
        </w:tc>
        <w:tc>
          <w:tcPr>
            <w:tcW w:w="2766" w:type="dxa"/>
            <w:gridSpan w:val="2"/>
          </w:tcPr>
          <w:p w14:paraId="20E36BA6"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0.7</w:t>
            </w:r>
          </w:p>
        </w:tc>
      </w:tr>
      <w:tr w:rsidR="003E662D" w:rsidRPr="00D524BD" w14:paraId="53C82504" w14:textId="77777777" w:rsidTr="003E662D">
        <w:trPr>
          <w:trHeight w:val="68"/>
        </w:trPr>
        <w:tc>
          <w:tcPr>
            <w:tcW w:w="3828" w:type="dxa"/>
          </w:tcPr>
          <w:p w14:paraId="1CF14923"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Asian</w:t>
            </w:r>
          </w:p>
        </w:tc>
        <w:tc>
          <w:tcPr>
            <w:tcW w:w="2766" w:type="dxa"/>
          </w:tcPr>
          <w:p w14:paraId="5A6E795F" w14:textId="16EEA9C3" w:rsidR="003E662D" w:rsidRPr="00DF66EB" w:rsidRDefault="00175C30" w:rsidP="003E662D">
            <w:pPr>
              <w:pStyle w:val="NoSpacing"/>
              <w:jc w:val="center"/>
              <w:rPr>
                <w:rFonts w:ascii="Times New Roman" w:hAnsi="Times New Roman" w:cs="Times New Roman"/>
                <w:highlight w:val="yellow"/>
              </w:rPr>
            </w:pPr>
            <w:r w:rsidRPr="00175C30">
              <w:rPr>
                <w:rFonts w:ascii="Times New Roman" w:hAnsi="Times New Roman" w:cs="Times New Roman"/>
              </w:rPr>
              <w:t>12.9</w:t>
            </w:r>
          </w:p>
        </w:tc>
        <w:tc>
          <w:tcPr>
            <w:tcW w:w="2766" w:type="dxa"/>
            <w:gridSpan w:val="2"/>
          </w:tcPr>
          <w:p w14:paraId="5B3322B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5.2</w:t>
            </w:r>
          </w:p>
        </w:tc>
      </w:tr>
      <w:tr w:rsidR="003E662D" w:rsidRPr="00D524BD" w14:paraId="27BBA1CC" w14:textId="77777777" w:rsidTr="003E662D">
        <w:trPr>
          <w:trHeight w:val="64"/>
        </w:trPr>
        <w:tc>
          <w:tcPr>
            <w:tcW w:w="3828" w:type="dxa"/>
          </w:tcPr>
          <w:p w14:paraId="4040F66D" w14:textId="1E81A0DB" w:rsidR="003E662D" w:rsidRPr="00D524BD" w:rsidRDefault="003E662D" w:rsidP="00B4160F">
            <w:pPr>
              <w:pStyle w:val="NoSpacing"/>
              <w:ind w:left="163" w:hanging="90"/>
              <w:rPr>
                <w:rFonts w:ascii="Times New Roman" w:hAnsi="Times New Roman" w:cs="Times New Roman"/>
              </w:rPr>
            </w:pPr>
            <w:r w:rsidRPr="00D524BD">
              <w:rPr>
                <w:rFonts w:ascii="Times New Roman" w:hAnsi="Times New Roman" w:cs="Times New Roman"/>
              </w:rPr>
              <w:t xml:space="preserve">  Native Hawaiian and other Pacific Islander</w:t>
            </w:r>
          </w:p>
        </w:tc>
        <w:tc>
          <w:tcPr>
            <w:tcW w:w="2766" w:type="dxa"/>
          </w:tcPr>
          <w:p w14:paraId="15C11A23" w14:textId="42BDA1A2" w:rsidR="003E662D" w:rsidRPr="00DF66EB" w:rsidRDefault="003E662D" w:rsidP="003E662D">
            <w:pPr>
              <w:pStyle w:val="NoSpacing"/>
              <w:jc w:val="center"/>
              <w:rPr>
                <w:rFonts w:ascii="Times New Roman" w:hAnsi="Times New Roman" w:cs="Times New Roman"/>
                <w:highlight w:val="yellow"/>
              </w:rPr>
            </w:pPr>
            <w:r w:rsidRPr="00B4160F">
              <w:rPr>
                <w:rFonts w:ascii="Times New Roman" w:hAnsi="Times New Roman" w:cs="Times New Roman"/>
              </w:rPr>
              <w:t>0.</w:t>
            </w:r>
            <w:r w:rsidR="00B4160F" w:rsidRPr="00B4160F">
              <w:rPr>
                <w:rFonts w:ascii="Times New Roman" w:hAnsi="Times New Roman" w:cs="Times New Roman"/>
              </w:rPr>
              <w:t>2</w:t>
            </w:r>
          </w:p>
        </w:tc>
        <w:tc>
          <w:tcPr>
            <w:tcW w:w="2766" w:type="dxa"/>
            <w:gridSpan w:val="2"/>
          </w:tcPr>
          <w:p w14:paraId="2C14743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0.2</w:t>
            </w:r>
          </w:p>
        </w:tc>
      </w:tr>
      <w:tr w:rsidR="003E662D" w:rsidRPr="00D524BD" w14:paraId="732211F7" w14:textId="77777777" w:rsidTr="003E662D">
        <w:trPr>
          <w:trHeight w:val="64"/>
        </w:trPr>
        <w:tc>
          <w:tcPr>
            <w:tcW w:w="3828" w:type="dxa"/>
          </w:tcPr>
          <w:p w14:paraId="643AE8F2" w14:textId="34AB9B73"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Hispanic</w:t>
            </w:r>
            <w:r w:rsidR="00306E2E">
              <w:rPr>
                <w:rFonts w:ascii="Times New Roman" w:hAnsi="Times New Roman" w:cs="Times New Roman"/>
              </w:rPr>
              <w:t xml:space="preserve"> </w:t>
            </w:r>
          </w:p>
        </w:tc>
        <w:tc>
          <w:tcPr>
            <w:tcW w:w="2766" w:type="dxa"/>
          </w:tcPr>
          <w:p w14:paraId="359AA059" w14:textId="5B931579" w:rsidR="003E662D" w:rsidRPr="00DF66EB" w:rsidRDefault="00B4160F" w:rsidP="003E662D">
            <w:pPr>
              <w:pStyle w:val="NoSpacing"/>
              <w:jc w:val="center"/>
              <w:rPr>
                <w:rFonts w:ascii="Times New Roman" w:hAnsi="Times New Roman" w:cs="Times New Roman"/>
                <w:highlight w:val="yellow"/>
              </w:rPr>
            </w:pPr>
            <w:r w:rsidRPr="008C4B29">
              <w:rPr>
                <w:rFonts w:ascii="Times New Roman" w:hAnsi="Times New Roman" w:cs="Times New Roman"/>
              </w:rPr>
              <w:t>7.6</w:t>
            </w:r>
          </w:p>
        </w:tc>
        <w:tc>
          <w:tcPr>
            <w:tcW w:w="2766" w:type="dxa"/>
            <w:gridSpan w:val="2"/>
          </w:tcPr>
          <w:p w14:paraId="08064217"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17.3</w:t>
            </w:r>
          </w:p>
        </w:tc>
      </w:tr>
      <w:tr w:rsidR="003E662D" w:rsidRPr="00D524BD" w14:paraId="019C7F0C" w14:textId="77777777" w:rsidTr="003E662D">
        <w:trPr>
          <w:trHeight w:val="191"/>
        </w:trPr>
        <w:tc>
          <w:tcPr>
            <w:tcW w:w="3828" w:type="dxa"/>
          </w:tcPr>
          <w:p w14:paraId="7D1837F9" w14:textId="23AA718D"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Household income (</w:t>
            </w:r>
            <w:r w:rsidR="008C4B29">
              <w:rPr>
                <w:rFonts w:ascii="Times New Roman" w:hAnsi="Times New Roman" w:cs="Times New Roman"/>
              </w:rPr>
              <w:t>median</w:t>
            </w:r>
            <w:r w:rsidRPr="00D524BD">
              <w:rPr>
                <w:rFonts w:ascii="Times New Roman" w:hAnsi="Times New Roman" w:cs="Times New Roman"/>
              </w:rPr>
              <w:t>)</w:t>
            </w:r>
          </w:p>
        </w:tc>
        <w:tc>
          <w:tcPr>
            <w:tcW w:w="2766" w:type="dxa"/>
          </w:tcPr>
          <w:p w14:paraId="5B2CA517" w14:textId="65766402" w:rsidR="003E662D" w:rsidRPr="00DF66EB" w:rsidRDefault="003E662D" w:rsidP="003E662D">
            <w:pPr>
              <w:pStyle w:val="NoSpacing"/>
              <w:jc w:val="center"/>
              <w:rPr>
                <w:rFonts w:ascii="Times New Roman" w:hAnsi="Times New Roman" w:cs="Times New Roman"/>
                <w:highlight w:val="yellow"/>
              </w:rPr>
            </w:pPr>
            <w:r w:rsidRPr="008C4B29">
              <w:rPr>
                <w:rFonts w:ascii="Times New Roman" w:hAnsi="Times New Roman" w:cs="Times New Roman"/>
              </w:rPr>
              <w:t>US</w:t>
            </w:r>
            <w:r w:rsidR="00D524BD" w:rsidRPr="008C4B29">
              <w:rPr>
                <w:rFonts w:ascii="Times New Roman" w:hAnsi="Times New Roman" w:cs="Times New Roman"/>
              </w:rPr>
              <w:t xml:space="preserve"> </w:t>
            </w:r>
            <w:r w:rsidRPr="008C4B29">
              <w:rPr>
                <w:rFonts w:ascii="Times New Roman" w:hAnsi="Times New Roman" w:cs="Times New Roman"/>
              </w:rPr>
              <w:t>$</w:t>
            </w:r>
            <w:r w:rsidR="008C4B29">
              <w:rPr>
                <w:rFonts w:ascii="Times New Roman" w:hAnsi="Times New Roman" w:cs="Times New Roman"/>
              </w:rPr>
              <w:t>60</w:t>
            </w:r>
            <w:r w:rsidRPr="008C4B29">
              <w:rPr>
                <w:rFonts w:ascii="Times New Roman" w:hAnsi="Times New Roman" w:cs="Times New Roman"/>
              </w:rPr>
              <w:t>,000–</w:t>
            </w:r>
            <w:r w:rsidR="008C4B29" w:rsidRPr="008C4B29">
              <w:rPr>
                <w:rFonts w:ascii="Times New Roman" w:hAnsi="Times New Roman" w:cs="Times New Roman"/>
              </w:rPr>
              <w:t>75</w:t>
            </w:r>
            <w:r w:rsidRPr="008C4B29">
              <w:rPr>
                <w:rFonts w:ascii="Times New Roman" w:hAnsi="Times New Roman" w:cs="Times New Roman"/>
              </w:rPr>
              <w:t>,000</w:t>
            </w:r>
          </w:p>
        </w:tc>
        <w:tc>
          <w:tcPr>
            <w:tcW w:w="2766" w:type="dxa"/>
            <w:gridSpan w:val="2"/>
          </w:tcPr>
          <w:p w14:paraId="5AC63999" w14:textId="70EE1E20"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US</w:t>
            </w:r>
            <w:r w:rsidR="00D524BD">
              <w:rPr>
                <w:rFonts w:ascii="Times New Roman" w:hAnsi="Times New Roman" w:cs="Times New Roman"/>
              </w:rPr>
              <w:t xml:space="preserve"> </w:t>
            </w:r>
            <w:r w:rsidRPr="00D524BD">
              <w:rPr>
                <w:rFonts w:ascii="Times New Roman" w:hAnsi="Times New Roman" w:cs="Times New Roman"/>
              </w:rPr>
              <w:t>$</w:t>
            </w:r>
            <w:r w:rsidR="008C4B29" w:rsidRPr="008C4B29">
              <w:rPr>
                <w:rFonts w:ascii="Times New Roman" w:hAnsi="Times New Roman" w:cs="Times New Roman"/>
              </w:rPr>
              <w:t>57,617</w:t>
            </w:r>
          </w:p>
        </w:tc>
      </w:tr>
      <w:tr w:rsidR="003E662D" w:rsidRPr="00D524BD" w14:paraId="7D0D736C" w14:textId="77777777" w:rsidTr="003E662D">
        <w:trPr>
          <w:trHeight w:val="64"/>
        </w:trPr>
        <w:tc>
          <w:tcPr>
            <w:tcW w:w="3828" w:type="dxa"/>
          </w:tcPr>
          <w:p w14:paraId="6BC2A861"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Education</w:t>
            </w:r>
          </w:p>
        </w:tc>
        <w:tc>
          <w:tcPr>
            <w:tcW w:w="2766" w:type="dxa"/>
          </w:tcPr>
          <w:p w14:paraId="345D74DF" w14:textId="77777777" w:rsidR="003E662D" w:rsidRPr="00DF66EB" w:rsidRDefault="003E662D" w:rsidP="003E662D">
            <w:pPr>
              <w:pStyle w:val="NoSpacing"/>
              <w:jc w:val="center"/>
              <w:rPr>
                <w:rFonts w:ascii="Times New Roman" w:hAnsi="Times New Roman" w:cs="Times New Roman"/>
                <w:highlight w:val="yellow"/>
              </w:rPr>
            </w:pPr>
          </w:p>
        </w:tc>
        <w:tc>
          <w:tcPr>
            <w:tcW w:w="2766" w:type="dxa"/>
            <w:gridSpan w:val="2"/>
          </w:tcPr>
          <w:p w14:paraId="00594DE1" w14:textId="77777777" w:rsidR="003E662D" w:rsidRPr="00D524BD" w:rsidRDefault="003E662D" w:rsidP="003E662D">
            <w:pPr>
              <w:pStyle w:val="NoSpacing"/>
              <w:jc w:val="center"/>
              <w:rPr>
                <w:rFonts w:ascii="Times New Roman" w:hAnsi="Times New Roman" w:cs="Times New Roman"/>
              </w:rPr>
            </w:pPr>
          </w:p>
        </w:tc>
      </w:tr>
      <w:tr w:rsidR="003E662D" w:rsidRPr="00D524BD" w14:paraId="40D83F30" w14:textId="77777777" w:rsidTr="003E662D">
        <w:trPr>
          <w:trHeight w:val="64"/>
        </w:trPr>
        <w:tc>
          <w:tcPr>
            <w:tcW w:w="3828" w:type="dxa"/>
          </w:tcPr>
          <w:p w14:paraId="0811E968"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Less than high school graduate</w:t>
            </w:r>
          </w:p>
        </w:tc>
        <w:tc>
          <w:tcPr>
            <w:tcW w:w="2766" w:type="dxa"/>
          </w:tcPr>
          <w:p w14:paraId="4A95DD67" w14:textId="4BC9967B" w:rsidR="003E662D" w:rsidRPr="00DF66EB" w:rsidRDefault="003E662D" w:rsidP="003E662D">
            <w:pPr>
              <w:pStyle w:val="NoSpacing"/>
              <w:jc w:val="center"/>
              <w:rPr>
                <w:rFonts w:ascii="Times New Roman" w:hAnsi="Times New Roman" w:cs="Times New Roman"/>
                <w:highlight w:val="yellow"/>
              </w:rPr>
            </w:pPr>
            <w:r w:rsidRPr="00332477">
              <w:rPr>
                <w:rFonts w:ascii="Times New Roman" w:hAnsi="Times New Roman" w:cs="Times New Roman"/>
              </w:rPr>
              <w:t>2.</w:t>
            </w:r>
            <w:r w:rsidR="00332477" w:rsidRPr="00332477">
              <w:rPr>
                <w:rFonts w:ascii="Times New Roman" w:hAnsi="Times New Roman" w:cs="Times New Roman"/>
              </w:rPr>
              <w:t>1</w:t>
            </w:r>
          </w:p>
        </w:tc>
        <w:tc>
          <w:tcPr>
            <w:tcW w:w="2766" w:type="dxa"/>
            <w:gridSpan w:val="2"/>
          </w:tcPr>
          <w:p w14:paraId="725BA51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13.0</w:t>
            </w:r>
          </w:p>
        </w:tc>
      </w:tr>
      <w:tr w:rsidR="003E662D" w:rsidRPr="00D524BD" w14:paraId="5571CF8B" w14:textId="77777777" w:rsidTr="003E662D">
        <w:trPr>
          <w:trHeight w:val="291"/>
        </w:trPr>
        <w:tc>
          <w:tcPr>
            <w:tcW w:w="3828" w:type="dxa"/>
          </w:tcPr>
          <w:p w14:paraId="7C7629A7" w14:textId="26110A14" w:rsidR="003E662D" w:rsidRPr="00D524BD" w:rsidRDefault="003E662D" w:rsidP="00332477">
            <w:pPr>
              <w:pStyle w:val="NoSpacing"/>
              <w:ind w:left="-17" w:firstLine="180"/>
              <w:rPr>
                <w:rFonts w:ascii="Times New Roman" w:hAnsi="Times New Roman" w:cs="Times New Roman"/>
              </w:rPr>
            </w:pPr>
            <w:r w:rsidRPr="00D524BD">
              <w:rPr>
                <w:rFonts w:ascii="Times New Roman" w:hAnsi="Times New Roman" w:cs="Times New Roman"/>
              </w:rPr>
              <w:t xml:space="preserve">High school </w:t>
            </w:r>
            <w:r w:rsidR="00332477">
              <w:rPr>
                <w:rFonts w:ascii="Times New Roman" w:hAnsi="Times New Roman" w:cs="Times New Roman"/>
              </w:rPr>
              <w:t>diploma or equivalent</w:t>
            </w:r>
          </w:p>
        </w:tc>
        <w:tc>
          <w:tcPr>
            <w:tcW w:w="2766" w:type="dxa"/>
          </w:tcPr>
          <w:p w14:paraId="05E00EB4" w14:textId="4861B20B" w:rsidR="003E662D" w:rsidRPr="00DF66EB" w:rsidRDefault="00332477" w:rsidP="003E662D">
            <w:pPr>
              <w:pStyle w:val="NoSpacing"/>
              <w:jc w:val="center"/>
              <w:rPr>
                <w:rFonts w:ascii="Times New Roman" w:hAnsi="Times New Roman" w:cs="Times New Roman"/>
                <w:highlight w:val="yellow"/>
              </w:rPr>
            </w:pPr>
            <w:r w:rsidRPr="00332477">
              <w:rPr>
                <w:rFonts w:ascii="Times New Roman" w:hAnsi="Times New Roman" w:cs="Times New Roman"/>
              </w:rPr>
              <w:t>15.7</w:t>
            </w:r>
          </w:p>
        </w:tc>
        <w:tc>
          <w:tcPr>
            <w:tcW w:w="2766" w:type="dxa"/>
            <w:gridSpan w:val="2"/>
          </w:tcPr>
          <w:p w14:paraId="7FA0C350"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27.5</w:t>
            </w:r>
          </w:p>
        </w:tc>
      </w:tr>
      <w:tr w:rsidR="003E662D" w:rsidRPr="00D524BD" w14:paraId="2DA0B928" w14:textId="77777777" w:rsidTr="003E662D">
        <w:trPr>
          <w:trHeight w:val="72"/>
        </w:trPr>
        <w:tc>
          <w:tcPr>
            <w:tcW w:w="3828" w:type="dxa"/>
          </w:tcPr>
          <w:p w14:paraId="0A33EE87"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Some college or associate degree</w:t>
            </w:r>
          </w:p>
        </w:tc>
        <w:tc>
          <w:tcPr>
            <w:tcW w:w="2766" w:type="dxa"/>
          </w:tcPr>
          <w:p w14:paraId="1794F5F8" w14:textId="108B475A"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26.2</w:t>
            </w:r>
          </w:p>
        </w:tc>
        <w:tc>
          <w:tcPr>
            <w:tcW w:w="2766" w:type="dxa"/>
            <w:gridSpan w:val="2"/>
          </w:tcPr>
          <w:p w14:paraId="48ACF0DA"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29.2</w:t>
            </w:r>
          </w:p>
        </w:tc>
      </w:tr>
      <w:tr w:rsidR="003E662D" w:rsidRPr="00D524BD" w14:paraId="5EBE4EB1" w14:textId="77777777" w:rsidTr="003E662D">
        <w:trPr>
          <w:trHeight w:val="64"/>
        </w:trPr>
        <w:tc>
          <w:tcPr>
            <w:tcW w:w="3828" w:type="dxa"/>
            <w:tcBorders>
              <w:bottom w:val="single" w:sz="4" w:space="0" w:color="auto"/>
            </w:tcBorders>
          </w:tcPr>
          <w:p w14:paraId="09EC04D5" w14:textId="77777777" w:rsidR="003E662D" w:rsidRPr="00D524BD" w:rsidRDefault="003E662D" w:rsidP="001D0CB7">
            <w:pPr>
              <w:pStyle w:val="NoSpacing"/>
              <w:rPr>
                <w:rFonts w:ascii="Times New Roman" w:hAnsi="Times New Roman" w:cs="Times New Roman"/>
              </w:rPr>
            </w:pPr>
            <w:r w:rsidRPr="00D524BD">
              <w:rPr>
                <w:rFonts w:ascii="Times New Roman" w:hAnsi="Times New Roman" w:cs="Times New Roman"/>
              </w:rPr>
              <w:t xml:space="preserve">   Bachelor’s degree or higher</w:t>
            </w:r>
          </w:p>
        </w:tc>
        <w:tc>
          <w:tcPr>
            <w:tcW w:w="2766" w:type="dxa"/>
            <w:tcBorders>
              <w:bottom w:val="single" w:sz="4" w:space="0" w:color="auto"/>
            </w:tcBorders>
          </w:tcPr>
          <w:p w14:paraId="738CFF56" w14:textId="0C9125D1" w:rsidR="003E662D" w:rsidRPr="00C05400" w:rsidRDefault="00C05400" w:rsidP="003E662D">
            <w:pPr>
              <w:pStyle w:val="NoSpacing"/>
              <w:jc w:val="center"/>
              <w:rPr>
                <w:rFonts w:ascii="Times New Roman" w:hAnsi="Times New Roman" w:cs="Times New Roman"/>
              </w:rPr>
            </w:pPr>
            <w:r w:rsidRPr="00C05400">
              <w:rPr>
                <w:rFonts w:ascii="Times New Roman" w:hAnsi="Times New Roman" w:cs="Times New Roman"/>
              </w:rPr>
              <w:t>56.1</w:t>
            </w:r>
          </w:p>
        </w:tc>
        <w:tc>
          <w:tcPr>
            <w:tcW w:w="2766" w:type="dxa"/>
            <w:gridSpan w:val="2"/>
            <w:tcBorders>
              <w:bottom w:val="single" w:sz="4" w:space="0" w:color="auto"/>
            </w:tcBorders>
          </w:tcPr>
          <w:p w14:paraId="032C8A32" w14:textId="77777777" w:rsidR="003E662D" w:rsidRPr="00D524BD" w:rsidRDefault="003E662D" w:rsidP="003E662D">
            <w:pPr>
              <w:pStyle w:val="NoSpacing"/>
              <w:jc w:val="center"/>
              <w:rPr>
                <w:rFonts w:ascii="Times New Roman" w:hAnsi="Times New Roman" w:cs="Times New Roman"/>
              </w:rPr>
            </w:pPr>
            <w:r w:rsidRPr="00D524BD">
              <w:rPr>
                <w:rFonts w:ascii="Times New Roman" w:hAnsi="Times New Roman" w:cs="Times New Roman"/>
              </w:rPr>
              <w:t>30.3</w:t>
            </w:r>
          </w:p>
        </w:tc>
      </w:tr>
      <w:tr w:rsidR="004C428D" w:rsidRPr="00D524BD" w14:paraId="6A3916DB" w14:textId="77777777" w:rsidTr="003E662D">
        <w:trPr>
          <w:gridAfter w:val="1"/>
          <w:wAfter w:w="9" w:type="dxa"/>
          <w:trHeight w:val="298"/>
        </w:trPr>
        <w:tc>
          <w:tcPr>
            <w:tcW w:w="9351" w:type="dxa"/>
            <w:gridSpan w:val="3"/>
            <w:tcBorders>
              <w:top w:val="single" w:sz="4" w:space="0" w:color="auto"/>
            </w:tcBorders>
          </w:tcPr>
          <w:p w14:paraId="45DDD4CA" w14:textId="56DE2269" w:rsidR="004C428D" w:rsidRPr="00D524BD" w:rsidRDefault="004C428D" w:rsidP="001D0CB7">
            <w:pPr>
              <w:pStyle w:val="NoSpacing"/>
              <w:spacing w:line="480" w:lineRule="auto"/>
              <w:rPr>
                <w:rFonts w:ascii="Times New Roman" w:hAnsi="Times New Roman" w:cs="Times New Roman"/>
              </w:rPr>
            </w:pPr>
            <w:r w:rsidRPr="00D524BD">
              <w:rPr>
                <w:rFonts w:ascii="Times New Roman" w:hAnsi="Times New Roman" w:cs="Times New Roman"/>
                <w:i/>
                <w:iCs/>
              </w:rPr>
              <w:t>Note</w:t>
            </w:r>
            <w:r w:rsidRPr="00D524BD">
              <w:rPr>
                <w:rFonts w:ascii="Times New Roman" w:hAnsi="Times New Roman" w:cs="Times New Roman"/>
              </w:rPr>
              <w:t>: The US Census Bureau 2016 American Community Survey is available online at</w:t>
            </w:r>
            <w:r w:rsidR="003E662D" w:rsidRPr="00D524BD">
              <w:rPr>
                <w:rFonts w:ascii="Times New Roman" w:hAnsi="Times New Roman" w:cs="Times New Roman"/>
              </w:rPr>
              <w:t xml:space="preserve"> </w:t>
            </w:r>
            <w:r w:rsidRPr="00D524BD">
              <w:rPr>
                <w:rFonts w:ascii="Times New Roman" w:hAnsi="Times New Roman" w:cs="Times New Roman"/>
              </w:rPr>
              <w:t>http://factfinder.census.gov/</w:t>
            </w:r>
          </w:p>
        </w:tc>
      </w:tr>
    </w:tbl>
    <w:p w14:paraId="7B6BE0D0" w14:textId="77777777" w:rsidR="004C428D" w:rsidRPr="004C428D" w:rsidRDefault="004C428D" w:rsidP="004C428D">
      <w:pPr>
        <w:tabs>
          <w:tab w:val="left" w:pos="902"/>
        </w:tabs>
      </w:pPr>
    </w:p>
    <w:p w14:paraId="39580FCB" w14:textId="0262B943" w:rsidR="00274CDF" w:rsidRDefault="00274CDF">
      <w:pPr>
        <w:spacing w:after="160" w:line="259" w:lineRule="auto"/>
      </w:pPr>
      <w:r>
        <w:br w:type="page"/>
      </w:r>
    </w:p>
    <w:tbl>
      <w:tblPr>
        <w:tblStyle w:val="TableGrid"/>
        <w:tblW w:w="9355" w:type="dxa"/>
        <w:tblLayout w:type="fixed"/>
        <w:tblLook w:val="04A0" w:firstRow="1" w:lastRow="0" w:firstColumn="1" w:lastColumn="0" w:noHBand="0" w:noVBand="1"/>
      </w:tblPr>
      <w:tblGrid>
        <w:gridCol w:w="6385"/>
        <w:gridCol w:w="2970"/>
      </w:tblGrid>
      <w:tr w:rsidR="00274CDF" w:rsidRPr="00DF66EB" w14:paraId="176BFD16" w14:textId="77777777" w:rsidTr="005036AB">
        <w:tc>
          <w:tcPr>
            <w:tcW w:w="9355" w:type="dxa"/>
            <w:gridSpan w:val="2"/>
            <w:tcBorders>
              <w:top w:val="nil"/>
              <w:left w:val="nil"/>
              <w:bottom w:val="single" w:sz="4" w:space="0" w:color="auto"/>
              <w:right w:val="nil"/>
            </w:tcBorders>
          </w:tcPr>
          <w:p w14:paraId="0288D445" w14:textId="5AA74226" w:rsidR="00274CDF" w:rsidRPr="00DF66EB" w:rsidRDefault="00274CDF" w:rsidP="001D0CB7">
            <w:r w:rsidRPr="00DF66EB">
              <w:t>Table A</w:t>
            </w:r>
            <w:r w:rsidR="00DF66EB" w:rsidRPr="00DF66EB">
              <w:t>2</w:t>
            </w:r>
          </w:p>
          <w:p w14:paraId="56441FA0" w14:textId="77777777" w:rsidR="00274CDF" w:rsidRPr="00DF66EB" w:rsidRDefault="00274CDF" w:rsidP="001D0CB7"/>
          <w:p w14:paraId="0E7E1EB0" w14:textId="77777777" w:rsidR="00274CDF" w:rsidRPr="00DF66EB" w:rsidRDefault="00274CDF" w:rsidP="001D0CB7">
            <w:r w:rsidRPr="00DF66EB">
              <w:rPr>
                <w:i/>
                <w:iCs/>
              </w:rPr>
              <w:t>Survey Weights</w:t>
            </w:r>
          </w:p>
        </w:tc>
      </w:tr>
      <w:tr w:rsidR="00274CDF" w:rsidRPr="00DF66EB" w14:paraId="344EE7BE" w14:textId="77777777" w:rsidTr="00777A73">
        <w:tc>
          <w:tcPr>
            <w:tcW w:w="9355" w:type="dxa"/>
            <w:gridSpan w:val="2"/>
            <w:tcBorders>
              <w:left w:val="nil"/>
              <w:bottom w:val="single" w:sz="4" w:space="0" w:color="auto"/>
              <w:right w:val="nil"/>
            </w:tcBorders>
          </w:tcPr>
          <w:p w14:paraId="24D902D8" w14:textId="1FC4BAA5" w:rsidR="00274CDF" w:rsidRPr="00DF66EB" w:rsidRDefault="00274CDF" w:rsidP="001D0CB7">
            <w:pPr>
              <w:jc w:val="center"/>
            </w:pPr>
            <w:r w:rsidRPr="00DF66EB">
              <w:t>Income</w:t>
            </w:r>
          </w:p>
        </w:tc>
      </w:tr>
      <w:tr w:rsidR="00DF66EB" w:rsidRPr="00DF66EB" w14:paraId="3C327621" w14:textId="77777777" w:rsidTr="00777A73">
        <w:tc>
          <w:tcPr>
            <w:tcW w:w="6385" w:type="dxa"/>
            <w:tcBorders>
              <w:left w:val="nil"/>
              <w:bottom w:val="single" w:sz="4" w:space="0" w:color="auto"/>
              <w:right w:val="nil"/>
            </w:tcBorders>
          </w:tcPr>
          <w:p w14:paraId="24C37256" w14:textId="77777777" w:rsidR="00DF66EB" w:rsidRPr="00DF66EB" w:rsidRDefault="00DF66EB" w:rsidP="001D0CB7">
            <w:r w:rsidRPr="00DF66EB">
              <w:t>Category</w:t>
            </w:r>
          </w:p>
        </w:tc>
        <w:tc>
          <w:tcPr>
            <w:tcW w:w="2970" w:type="dxa"/>
            <w:tcBorders>
              <w:left w:val="nil"/>
              <w:bottom w:val="single" w:sz="4" w:space="0" w:color="auto"/>
              <w:right w:val="nil"/>
            </w:tcBorders>
          </w:tcPr>
          <w:p w14:paraId="79060C2E" w14:textId="77777777" w:rsidR="00DF66EB" w:rsidRPr="00DF66EB" w:rsidRDefault="00DF66EB" w:rsidP="001D0CB7">
            <w:pPr>
              <w:jc w:val="center"/>
            </w:pPr>
            <w:r w:rsidRPr="00DF66EB">
              <w:t>Weight</w:t>
            </w:r>
          </w:p>
        </w:tc>
      </w:tr>
      <w:tr w:rsidR="00DF66EB" w:rsidRPr="00DF66EB" w14:paraId="4E323C47" w14:textId="77777777" w:rsidTr="00777A73">
        <w:tc>
          <w:tcPr>
            <w:tcW w:w="6385" w:type="dxa"/>
            <w:tcBorders>
              <w:top w:val="single" w:sz="4" w:space="0" w:color="auto"/>
              <w:left w:val="nil"/>
              <w:bottom w:val="nil"/>
              <w:right w:val="nil"/>
            </w:tcBorders>
          </w:tcPr>
          <w:p w14:paraId="76EA997D" w14:textId="644E1377" w:rsidR="00DF66EB" w:rsidRPr="00DF66EB" w:rsidRDefault="00DF66EB" w:rsidP="001D0CB7">
            <w:r w:rsidRPr="00DF66EB">
              <w:t>Less than $1</w:t>
            </w:r>
            <w:r w:rsidR="00777A73">
              <w:t>5</w:t>
            </w:r>
            <w:r w:rsidRPr="00DF66EB">
              <w:t>k</w:t>
            </w:r>
          </w:p>
        </w:tc>
        <w:tc>
          <w:tcPr>
            <w:tcW w:w="2970" w:type="dxa"/>
            <w:tcBorders>
              <w:top w:val="single" w:sz="4" w:space="0" w:color="auto"/>
              <w:left w:val="nil"/>
              <w:bottom w:val="nil"/>
              <w:right w:val="nil"/>
            </w:tcBorders>
          </w:tcPr>
          <w:p w14:paraId="210F57E2" w14:textId="2CE43F42" w:rsidR="00DF66EB" w:rsidRPr="002F1931" w:rsidRDefault="00DF66EB" w:rsidP="001D0CB7">
            <w:pPr>
              <w:jc w:val="center"/>
            </w:pPr>
            <w:r w:rsidRPr="002F1931">
              <w:t>1.</w:t>
            </w:r>
            <w:r w:rsidR="00777A73" w:rsidRPr="002F1931">
              <w:t>02</w:t>
            </w:r>
          </w:p>
        </w:tc>
      </w:tr>
      <w:tr w:rsidR="00DF66EB" w:rsidRPr="00DF66EB" w14:paraId="7F4CEA19" w14:textId="77777777" w:rsidTr="00185688">
        <w:tc>
          <w:tcPr>
            <w:tcW w:w="6385" w:type="dxa"/>
            <w:tcBorders>
              <w:top w:val="nil"/>
              <w:left w:val="nil"/>
              <w:bottom w:val="nil"/>
              <w:right w:val="nil"/>
            </w:tcBorders>
          </w:tcPr>
          <w:p w14:paraId="783F468F" w14:textId="68538C85" w:rsidR="00DF66EB" w:rsidRPr="00DF66EB" w:rsidRDefault="00DF66EB" w:rsidP="001D0CB7">
            <w:r w:rsidRPr="00DF66EB">
              <w:t>$1</w:t>
            </w:r>
            <w:r w:rsidR="00777A73">
              <w:t>5</w:t>
            </w:r>
            <w:r w:rsidRPr="00DF66EB">
              <w:t xml:space="preserve">k to </w:t>
            </w:r>
            <w:r w:rsidR="00777A73">
              <w:t>3</w:t>
            </w:r>
            <w:r w:rsidRPr="00DF66EB">
              <w:t>0k</w:t>
            </w:r>
          </w:p>
        </w:tc>
        <w:tc>
          <w:tcPr>
            <w:tcW w:w="2970" w:type="dxa"/>
            <w:tcBorders>
              <w:top w:val="nil"/>
              <w:left w:val="nil"/>
              <w:bottom w:val="nil"/>
              <w:right w:val="nil"/>
            </w:tcBorders>
          </w:tcPr>
          <w:p w14:paraId="2E82C2D4" w14:textId="2B4793AA" w:rsidR="00DF66EB" w:rsidRPr="002F1931" w:rsidRDefault="00777A73" w:rsidP="001D0CB7">
            <w:pPr>
              <w:jc w:val="center"/>
            </w:pPr>
            <w:r w:rsidRPr="002F1931">
              <w:t>1.00</w:t>
            </w:r>
          </w:p>
        </w:tc>
      </w:tr>
      <w:tr w:rsidR="00DF66EB" w:rsidRPr="00DF66EB" w14:paraId="10DF5757" w14:textId="77777777" w:rsidTr="00185688">
        <w:tc>
          <w:tcPr>
            <w:tcW w:w="6385" w:type="dxa"/>
            <w:tcBorders>
              <w:top w:val="nil"/>
              <w:left w:val="nil"/>
              <w:bottom w:val="nil"/>
              <w:right w:val="nil"/>
            </w:tcBorders>
          </w:tcPr>
          <w:p w14:paraId="4C6B2EFC" w14:textId="5FF98031" w:rsidR="00DF66EB" w:rsidRPr="00DF66EB" w:rsidRDefault="00DF66EB" w:rsidP="001D0CB7">
            <w:r w:rsidRPr="00DF66EB">
              <w:t>$30k to $4</w:t>
            </w:r>
            <w:r w:rsidR="00777A73">
              <w:t>5</w:t>
            </w:r>
            <w:r w:rsidRPr="00DF66EB">
              <w:t>k</w:t>
            </w:r>
          </w:p>
        </w:tc>
        <w:tc>
          <w:tcPr>
            <w:tcW w:w="2970" w:type="dxa"/>
            <w:tcBorders>
              <w:top w:val="nil"/>
              <w:left w:val="nil"/>
              <w:bottom w:val="nil"/>
              <w:right w:val="nil"/>
            </w:tcBorders>
          </w:tcPr>
          <w:p w14:paraId="46F649F2" w14:textId="0F72CDC1" w:rsidR="00DF66EB" w:rsidRPr="002F1931" w:rsidRDefault="00777A73" w:rsidP="001D0CB7">
            <w:pPr>
              <w:jc w:val="center"/>
            </w:pPr>
            <w:r w:rsidRPr="002F1931">
              <w:t>1.00</w:t>
            </w:r>
          </w:p>
        </w:tc>
      </w:tr>
      <w:tr w:rsidR="00DF66EB" w:rsidRPr="00DF66EB" w14:paraId="19BF758B" w14:textId="77777777" w:rsidTr="00185688">
        <w:tc>
          <w:tcPr>
            <w:tcW w:w="6385" w:type="dxa"/>
            <w:tcBorders>
              <w:top w:val="nil"/>
              <w:left w:val="nil"/>
              <w:bottom w:val="nil"/>
              <w:right w:val="nil"/>
            </w:tcBorders>
          </w:tcPr>
          <w:p w14:paraId="632659A7" w14:textId="13731F3C" w:rsidR="00DF66EB" w:rsidRPr="00DF66EB" w:rsidRDefault="00DF66EB" w:rsidP="001D0CB7">
            <w:r w:rsidRPr="00DF66EB">
              <w:t>$4</w:t>
            </w:r>
            <w:r w:rsidR="00777A73">
              <w:t>5</w:t>
            </w:r>
            <w:r w:rsidRPr="00DF66EB">
              <w:t xml:space="preserve">k to </w:t>
            </w:r>
            <w:r w:rsidR="00777A73">
              <w:t>6</w:t>
            </w:r>
            <w:r w:rsidRPr="00DF66EB">
              <w:t>0k</w:t>
            </w:r>
          </w:p>
        </w:tc>
        <w:tc>
          <w:tcPr>
            <w:tcW w:w="2970" w:type="dxa"/>
            <w:tcBorders>
              <w:top w:val="nil"/>
              <w:left w:val="nil"/>
              <w:bottom w:val="nil"/>
              <w:right w:val="nil"/>
            </w:tcBorders>
          </w:tcPr>
          <w:p w14:paraId="514A4C96" w14:textId="3EFA860E" w:rsidR="00DF66EB" w:rsidRPr="002F1931" w:rsidRDefault="00777A73" w:rsidP="001D0CB7">
            <w:pPr>
              <w:jc w:val="center"/>
            </w:pPr>
            <w:r w:rsidRPr="002F1931">
              <w:t>1.00</w:t>
            </w:r>
          </w:p>
        </w:tc>
      </w:tr>
      <w:tr w:rsidR="00DF66EB" w:rsidRPr="00DF66EB" w14:paraId="182A2A5A" w14:textId="77777777" w:rsidTr="00185688">
        <w:tc>
          <w:tcPr>
            <w:tcW w:w="6385" w:type="dxa"/>
            <w:tcBorders>
              <w:top w:val="nil"/>
              <w:left w:val="nil"/>
              <w:bottom w:val="nil"/>
              <w:right w:val="nil"/>
            </w:tcBorders>
          </w:tcPr>
          <w:p w14:paraId="610D11A9" w14:textId="0F3FCAB3" w:rsidR="00DF66EB" w:rsidRPr="00DF66EB" w:rsidRDefault="00DF66EB" w:rsidP="001D0CB7">
            <w:r w:rsidRPr="00DF66EB">
              <w:t>$</w:t>
            </w:r>
            <w:r w:rsidR="00777A73">
              <w:t>6</w:t>
            </w:r>
            <w:r w:rsidRPr="00DF66EB">
              <w:t>0k to $75k</w:t>
            </w:r>
          </w:p>
        </w:tc>
        <w:tc>
          <w:tcPr>
            <w:tcW w:w="2970" w:type="dxa"/>
            <w:tcBorders>
              <w:top w:val="nil"/>
              <w:left w:val="nil"/>
              <w:bottom w:val="nil"/>
              <w:right w:val="nil"/>
            </w:tcBorders>
          </w:tcPr>
          <w:p w14:paraId="4D6B7B20" w14:textId="0410D8FC" w:rsidR="00DF66EB" w:rsidRPr="002F1931" w:rsidRDefault="006C2B1B" w:rsidP="001D0CB7">
            <w:pPr>
              <w:jc w:val="center"/>
            </w:pPr>
            <w:r w:rsidRPr="002F1931">
              <w:t>1.00</w:t>
            </w:r>
          </w:p>
        </w:tc>
      </w:tr>
      <w:tr w:rsidR="00DF66EB" w:rsidRPr="00DF66EB" w14:paraId="25099703" w14:textId="77777777" w:rsidTr="00185688">
        <w:tc>
          <w:tcPr>
            <w:tcW w:w="6385" w:type="dxa"/>
            <w:tcBorders>
              <w:top w:val="nil"/>
              <w:left w:val="nil"/>
              <w:bottom w:val="nil"/>
              <w:right w:val="nil"/>
            </w:tcBorders>
          </w:tcPr>
          <w:p w14:paraId="24A785CE" w14:textId="77777777" w:rsidR="00DF66EB" w:rsidRPr="00DF66EB" w:rsidRDefault="00DF66EB" w:rsidP="001D0CB7">
            <w:r w:rsidRPr="00DF66EB">
              <w:t>$75k to $100k</w:t>
            </w:r>
          </w:p>
        </w:tc>
        <w:tc>
          <w:tcPr>
            <w:tcW w:w="2970" w:type="dxa"/>
            <w:tcBorders>
              <w:top w:val="nil"/>
              <w:left w:val="nil"/>
              <w:bottom w:val="nil"/>
              <w:right w:val="nil"/>
            </w:tcBorders>
          </w:tcPr>
          <w:p w14:paraId="49C4F1C6" w14:textId="6987360B" w:rsidR="00DF66EB" w:rsidRPr="002F1931" w:rsidRDefault="006C2B1B" w:rsidP="001D0CB7">
            <w:pPr>
              <w:jc w:val="center"/>
            </w:pPr>
            <w:r w:rsidRPr="002F1931">
              <w:t>0.86</w:t>
            </w:r>
          </w:p>
        </w:tc>
      </w:tr>
      <w:tr w:rsidR="00DF66EB" w:rsidRPr="00DF66EB" w14:paraId="20FF46D0" w14:textId="77777777" w:rsidTr="00185688">
        <w:tc>
          <w:tcPr>
            <w:tcW w:w="6385" w:type="dxa"/>
            <w:tcBorders>
              <w:top w:val="nil"/>
              <w:left w:val="nil"/>
              <w:bottom w:val="nil"/>
              <w:right w:val="nil"/>
            </w:tcBorders>
          </w:tcPr>
          <w:p w14:paraId="7BF318DD" w14:textId="77777777" w:rsidR="00DF66EB" w:rsidRPr="00DF66EB" w:rsidRDefault="00DF66EB" w:rsidP="001D0CB7">
            <w:r w:rsidRPr="00DF66EB">
              <w:t>$100k to $150k</w:t>
            </w:r>
          </w:p>
        </w:tc>
        <w:tc>
          <w:tcPr>
            <w:tcW w:w="2970" w:type="dxa"/>
            <w:tcBorders>
              <w:top w:val="nil"/>
              <w:left w:val="nil"/>
              <w:bottom w:val="nil"/>
              <w:right w:val="nil"/>
            </w:tcBorders>
          </w:tcPr>
          <w:p w14:paraId="380DE121" w14:textId="48A46F1C" w:rsidR="00DF66EB" w:rsidRPr="002F1931" w:rsidRDefault="006C2B1B" w:rsidP="001D0CB7">
            <w:pPr>
              <w:jc w:val="center"/>
            </w:pPr>
            <w:r w:rsidRPr="002F1931">
              <w:t>0.95</w:t>
            </w:r>
          </w:p>
        </w:tc>
      </w:tr>
      <w:tr w:rsidR="00DF66EB" w:rsidRPr="00DF66EB" w14:paraId="12385C41" w14:textId="77777777" w:rsidTr="00185688">
        <w:tc>
          <w:tcPr>
            <w:tcW w:w="6385" w:type="dxa"/>
            <w:tcBorders>
              <w:top w:val="nil"/>
              <w:left w:val="nil"/>
              <w:bottom w:val="single" w:sz="4" w:space="0" w:color="auto"/>
              <w:right w:val="nil"/>
            </w:tcBorders>
          </w:tcPr>
          <w:p w14:paraId="7C4C635D" w14:textId="77777777" w:rsidR="00DF66EB" w:rsidRPr="00DF66EB" w:rsidRDefault="00DF66EB" w:rsidP="001D0CB7">
            <w:r w:rsidRPr="00DF66EB">
              <w:t>More than $150k</w:t>
            </w:r>
          </w:p>
        </w:tc>
        <w:tc>
          <w:tcPr>
            <w:tcW w:w="2970" w:type="dxa"/>
            <w:tcBorders>
              <w:top w:val="nil"/>
              <w:left w:val="nil"/>
              <w:bottom w:val="single" w:sz="4" w:space="0" w:color="auto"/>
              <w:right w:val="nil"/>
            </w:tcBorders>
          </w:tcPr>
          <w:p w14:paraId="198CE3C5" w14:textId="3209392A" w:rsidR="00DF66EB" w:rsidRPr="002F1931" w:rsidRDefault="006C2B1B" w:rsidP="001D0CB7">
            <w:pPr>
              <w:jc w:val="center"/>
            </w:pPr>
            <w:r w:rsidRPr="002F1931">
              <w:t>0.95</w:t>
            </w:r>
          </w:p>
        </w:tc>
      </w:tr>
      <w:tr w:rsidR="00274CDF" w:rsidRPr="00DF66EB" w14:paraId="55A52777" w14:textId="77777777" w:rsidTr="00777A73">
        <w:tc>
          <w:tcPr>
            <w:tcW w:w="9355" w:type="dxa"/>
            <w:gridSpan w:val="2"/>
            <w:tcBorders>
              <w:left w:val="nil"/>
              <w:bottom w:val="single" w:sz="4" w:space="0" w:color="auto"/>
              <w:right w:val="nil"/>
            </w:tcBorders>
          </w:tcPr>
          <w:p w14:paraId="1737E050" w14:textId="77777777" w:rsidR="00274CDF" w:rsidRPr="002F1931" w:rsidRDefault="00274CDF" w:rsidP="001D0CB7">
            <w:pPr>
              <w:jc w:val="center"/>
            </w:pPr>
            <w:r w:rsidRPr="002F1931">
              <w:t>Education</w:t>
            </w:r>
          </w:p>
        </w:tc>
      </w:tr>
      <w:tr w:rsidR="00DF66EB" w:rsidRPr="00DF66EB" w14:paraId="1EF5C4A9" w14:textId="77777777" w:rsidTr="00777A73">
        <w:tc>
          <w:tcPr>
            <w:tcW w:w="6385" w:type="dxa"/>
            <w:tcBorders>
              <w:left w:val="nil"/>
              <w:bottom w:val="single" w:sz="4" w:space="0" w:color="auto"/>
              <w:right w:val="nil"/>
            </w:tcBorders>
          </w:tcPr>
          <w:p w14:paraId="31599623" w14:textId="77777777" w:rsidR="00DF66EB" w:rsidRPr="00DF66EB" w:rsidRDefault="00DF66EB" w:rsidP="001D0CB7">
            <w:r w:rsidRPr="00DF66EB">
              <w:t>Category</w:t>
            </w:r>
          </w:p>
        </w:tc>
        <w:tc>
          <w:tcPr>
            <w:tcW w:w="2970" w:type="dxa"/>
            <w:tcBorders>
              <w:left w:val="nil"/>
              <w:bottom w:val="single" w:sz="4" w:space="0" w:color="auto"/>
              <w:right w:val="nil"/>
            </w:tcBorders>
          </w:tcPr>
          <w:p w14:paraId="54E18BFD" w14:textId="77777777" w:rsidR="00DF66EB" w:rsidRPr="002F1931" w:rsidRDefault="00DF66EB" w:rsidP="001D0CB7">
            <w:pPr>
              <w:jc w:val="center"/>
            </w:pPr>
            <w:r w:rsidRPr="002F1931">
              <w:t>Weight</w:t>
            </w:r>
          </w:p>
        </w:tc>
      </w:tr>
      <w:tr w:rsidR="00DF66EB" w:rsidRPr="00DF66EB" w14:paraId="6A1A8FCF" w14:textId="77777777" w:rsidTr="00777A73">
        <w:tc>
          <w:tcPr>
            <w:tcW w:w="6385" w:type="dxa"/>
            <w:tcBorders>
              <w:top w:val="single" w:sz="4" w:space="0" w:color="auto"/>
              <w:left w:val="nil"/>
              <w:bottom w:val="nil"/>
              <w:right w:val="nil"/>
            </w:tcBorders>
          </w:tcPr>
          <w:p w14:paraId="55864669" w14:textId="77777777" w:rsidR="00DF66EB" w:rsidRPr="00DF66EB" w:rsidRDefault="00DF66EB" w:rsidP="001D0CB7">
            <w:r w:rsidRPr="00DF66EB">
              <w:t>None, or grades 1-8</w:t>
            </w:r>
          </w:p>
        </w:tc>
        <w:tc>
          <w:tcPr>
            <w:tcW w:w="2970" w:type="dxa"/>
            <w:tcBorders>
              <w:top w:val="single" w:sz="4" w:space="0" w:color="auto"/>
              <w:left w:val="nil"/>
              <w:bottom w:val="nil"/>
              <w:right w:val="nil"/>
            </w:tcBorders>
          </w:tcPr>
          <w:p w14:paraId="1B47FAC5" w14:textId="5AA42025" w:rsidR="00DF66EB" w:rsidRPr="002F1931" w:rsidRDefault="005763C0" w:rsidP="001D0CB7">
            <w:pPr>
              <w:jc w:val="center"/>
            </w:pPr>
            <w:r w:rsidRPr="002F1931">
              <w:t>5.75</w:t>
            </w:r>
          </w:p>
        </w:tc>
      </w:tr>
      <w:tr w:rsidR="00DF66EB" w:rsidRPr="00DF66EB" w14:paraId="7734F946" w14:textId="77777777" w:rsidTr="00185688">
        <w:tc>
          <w:tcPr>
            <w:tcW w:w="6385" w:type="dxa"/>
            <w:tcBorders>
              <w:top w:val="nil"/>
              <w:left w:val="nil"/>
              <w:bottom w:val="nil"/>
              <w:right w:val="nil"/>
            </w:tcBorders>
          </w:tcPr>
          <w:p w14:paraId="180BD8DC" w14:textId="77777777" w:rsidR="00DF66EB" w:rsidRPr="00DF66EB" w:rsidRDefault="00DF66EB" w:rsidP="001D0CB7">
            <w:r w:rsidRPr="00DF66EB">
              <w:t>High school incomplete (grades 9-11)</w:t>
            </w:r>
          </w:p>
        </w:tc>
        <w:tc>
          <w:tcPr>
            <w:tcW w:w="2970" w:type="dxa"/>
            <w:tcBorders>
              <w:top w:val="nil"/>
              <w:left w:val="nil"/>
              <w:bottom w:val="nil"/>
              <w:right w:val="nil"/>
            </w:tcBorders>
          </w:tcPr>
          <w:p w14:paraId="198B2F8A" w14:textId="3D8E2BB4" w:rsidR="00DF66EB" w:rsidRPr="002F1931" w:rsidRDefault="005763C0" w:rsidP="001D0CB7">
            <w:pPr>
              <w:jc w:val="center"/>
            </w:pPr>
            <w:r w:rsidRPr="002F1931">
              <w:t>1.77</w:t>
            </w:r>
          </w:p>
        </w:tc>
      </w:tr>
      <w:tr w:rsidR="00DF66EB" w:rsidRPr="00DF66EB" w14:paraId="35B4AEAF" w14:textId="77777777" w:rsidTr="00185688">
        <w:tc>
          <w:tcPr>
            <w:tcW w:w="6385" w:type="dxa"/>
            <w:tcBorders>
              <w:top w:val="nil"/>
              <w:left w:val="nil"/>
              <w:bottom w:val="nil"/>
              <w:right w:val="nil"/>
            </w:tcBorders>
          </w:tcPr>
          <w:p w14:paraId="464BF63A" w14:textId="77777777" w:rsidR="00DF66EB" w:rsidRPr="00DF66EB" w:rsidRDefault="00DF66EB" w:rsidP="001D0CB7">
            <w:r w:rsidRPr="00DF66EB">
              <w:t>High school graduate (grade 12 or GED certificate)</w:t>
            </w:r>
          </w:p>
        </w:tc>
        <w:tc>
          <w:tcPr>
            <w:tcW w:w="2970" w:type="dxa"/>
            <w:tcBorders>
              <w:top w:val="nil"/>
              <w:left w:val="nil"/>
              <w:bottom w:val="nil"/>
              <w:right w:val="nil"/>
            </w:tcBorders>
          </w:tcPr>
          <w:p w14:paraId="6B31FC63" w14:textId="4787490A" w:rsidR="00DF66EB" w:rsidRPr="002F1931" w:rsidRDefault="00DF66EB" w:rsidP="001D0CB7">
            <w:pPr>
              <w:jc w:val="center"/>
            </w:pPr>
            <w:r w:rsidRPr="002F1931">
              <w:t>1.</w:t>
            </w:r>
            <w:r w:rsidR="005763C0" w:rsidRPr="002F1931">
              <w:t>33</w:t>
            </w:r>
          </w:p>
        </w:tc>
      </w:tr>
      <w:tr w:rsidR="00DF66EB" w:rsidRPr="00DF66EB" w14:paraId="3763D3A5" w14:textId="77777777" w:rsidTr="00185688">
        <w:tc>
          <w:tcPr>
            <w:tcW w:w="6385" w:type="dxa"/>
            <w:tcBorders>
              <w:top w:val="nil"/>
              <w:left w:val="nil"/>
              <w:bottom w:val="nil"/>
              <w:right w:val="nil"/>
            </w:tcBorders>
          </w:tcPr>
          <w:p w14:paraId="6F9E3E19" w14:textId="77777777" w:rsidR="00DF66EB" w:rsidRPr="00DF66EB" w:rsidRDefault="00DF66EB" w:rsidP="001D0CB7">
            <w:r w:rsidRPr="00DF66EB">
              <w:t>Some college, no 4-year degree (includes Associate’s Degree)</w:t>
            </w:r>
          </w:p>
        </w:tc>
        <w:tc>
          <w:tcPr>
            <w:tcW w:w="2970" w:type="dxa"/>
            <w:tcBorders>
              <w:top w:val="nil"/>
              <w:left w:val="nil"/>
              <w:bottom w:val="nil"/>
              <w:right w:val="nil"/>
            </w:tcBorders>
          </w:tcPr>
          <w:p w14:paraId="24C12CB6" w14:textId="2EC28A92" w:rsidR="00DF66EB" w:rsidRPr="002F1931" w:rsidRDefault="005763C0" w:rsidP="001D0CB7">
            <w:pPr>
              <w:jc w:val="center"/>
            </w:pPr>
            <w:r w:rsidRPr="002F1931">
              <w:t>0.89</w:t>
            </w:r>
          </w:p>
        </w:tc>
      </w:tr>
      <w:tr w:rsidR="00DF66EB" w:rsidRPr="00DF66EB" w14:paraId="7C746895" w14:textId="77777777" w:rsidTr="00185688">
        <w:tc>
          <w:tcPr>
            <w:tcW w:w="6385" w:type="dxa"/>
            <w:tcBorders>
              <w:top w:val="nil"/>
              <w:left w:val="nil"/>
              <w:bottom w:val="nil"/>
              <w:right w:val="nil"/>
            </w:tcBorders>
          </w:tcPr>
          <w:p w14:paraId="0BBB2C9F" w14:textId="77777777" w:rsidR="00DF66EB" w:rsidRPr="00DF66EB" w:rsidRDefault="00DF66EB" w:rsidP="001D0CB7">
            <w:r w:rsidRPr="00DF66EB">
              <w:t>Technical, trade, or vocational school after high school</w:t>
            </w:r>
          </w:p>
        </w:tc>
        <w:tc>
          <w:tcPr>
            <w:tcW w:w="2970" w:type="dxa"/>
            <w:tcBorders>
              <w:top w:val="nil"/>
              <w:left w:val="nil"/>
              <w:bottom w:val="nil"/>
              <w:right w:val="nil"/>
            </w:tcBorders>
          </w:tcPr>
          <w:p w14:paraId="26AB94C6" w14:textId="24E25ED6" w:rsidR="00DF66EB" w:rsidRPr="002F1931" w:rsidRDefault="005763C0" w:rsidP="001D0CB7">
            <w:pPr>
              <w:jc w:val="center"/>
            </w:pPr>
            <w:r w:rsidRPr="002F1931">
              <w:t>0.65</w:t>
            </w:r>
          </w:p>
        </w:tc>
      </w:tr>
      <w:tr w:rsidR="00DF66EB" w:rsidRPr="00DF66EB" w14:paraId="624D4027" w14:textId="77777777" w:rsidTr="00185688">
        <w:tc>
          <w:tcPr>
            <w:tcW w:w="6385" w:type="dxa"/>
            <w:tcBorders>
              <w:top w:val="nil"/>
              <w:left w:val="nil"/>
              <w:bottom w:val="nil"/>
              <w:right w:val="nil"/>
            </w:tcBorders>
          </w:tcPr>
          <w:p w14:paraId="18DD0D59" w14:textId="77777777" w:rsidR="00DF66EB" w:rsidRPr="00DF66EB" w:rsidRDefault="00DF66EB" w:rsidP="001D0CB7">
            <w:r w:rsidRPr="00DF66EB">
              <w:t>College graduate (Bachelor’s Degree)</w:t>
            </w:r>
          </w:p>
        </w:tc>
        <w:tc>
          <w:tcPr>
            <w:tcW w:w="2970" w:type="dxa"/>
            <w:tcBorders>
              <w:top w:val="nil"/>
              <w:left w:val="nil"/>
              <w:bottom w:val="nil"/>
              <w:right w:val="nil"/>
            </w:tcBorders>
          </w:tcPr>
          <w:p w14:paraId="7355E007" w14:textId="027476F7" w:rsidR="00DF66EB" w:rsidRPr="002F1931" w:rsidRDefault="005763C0" w:rsidP="001D0CB7">
            <w:pPr>
              <w:jc w:val="center"/>
            </w:pPr>
            <w:r w:rsidRPr="002F1931">
              <w:t>0.42</w:t>
            </w:r>
          </w:p>
        </w:tc>
      </w:tr>
      <w:tr w:rsidR="00DF66EB" w:rsidRPr="00DF66EB" w14:paraId="40CF5C82" w14:textId="77777777" w:rsidTr="00185688">
        <w:tc>
          <w:tcPr>
            <w:tcW w:w="6385" w:type="dxa"/>
            <w:tcBorders>
              <w:top w:val="nil"/>
              <w:left w:val="nil"/>
              <w:bottom w:val="single" w:sz="4" w:space="0" w:color="auto"/>
              <w:right w:val="nil"/>
            </w:tcBorders>
          </w:tcPr>
          <w:p w14:paraId="48A2FAB3" w14:textId="77777777" w:rsidR="00DF66EB" w:rsidRPr="00DF66EB" w:rsidRDefault="00DF66EB" w:rsidP="001D0CB7">
            <w:r w:rsidRPr="00DF66EB">
              <w:t xml:space="preserve">Post-graduate training/professional school after college </w:t>
            </w:r>
          </w:p>
        </w:tc>
        <w:tc>
          <w:tcPr>
            <w:tcW w:w="2970" w:type="dxa"/>
            <w:tcBorders>
              <w:top w:val="nil"/>
              <w:left w:val="nil"/>
              <w:bottom w:val="single" w:sz="4" w:space="0" w:color="auto"/>
              <w:right w:val="nil"/>
            </w:tcBorders>
          </w:tcPr>
          <w:p w14:paraId="2F787966" w14:textId="7E76E27D" w:rsidR="00DF66EB" w:rsidRPr="002F1931" w:rsidRDefault="005763C0" w:rsidP="001D0CB7">
            <w:pPr>
              <w:jc w:val="center"/>
            </w:pPr>
            <w:r w:rsidRPr="002F1931">
              <w:t>0.42</w:t>
            </w:r>
          </w:p>
        </w:tc>
      </w:tr>
      <w:tr w:rsidR="00274CDF" w:rsidRPr="00DF66EB" w14:paraId="3EC313F6" w14:textId="77777777" w:rsidTr="00185688">
        <w:tc>
          <w:tcPr>
            <w:tcW w:w="9355" w:type="dxa"/>
            <w:gridSpan w:val="2"/>
            <w:tcBorders>
              <w:left w:val="nil"/>
              <w:bottom w:val="nil"/>
              <w:right w:val="nil"/>
            </w:tcBorders>
          </w:tcPr>
          <w:p w14:paraId="2839717A" w14:textId="00EC755C" w:rsidR="00274CDF" w:rsidRPr="00DF66EB" w:rsidRDefault="00274CDF" w:rsidP="001D0CB7">
            <w:r w:rsidRPr="00DF66EB">
              <w:rPr>
                <w:i/>
                <w:iCs/>
              </w:rPr>
              <w:t>Note</w:t>
            </w:r>
            <w:r w:rsidRPr="00DF66EB">
              <w:t xml:space="preserve">. </w:t>
            </w:r>
            <w:r w:rsidR="005036AB">
              <w:t xml:space="preserve">Income measured as annual household income. Education measured in terms of highest level completed. </w:t>
            </w:r>
            <w:r w:rsidRPr="00DF66EB">
              <w:t>Final survey weights created by multiplying weights for income and education.</w:t>
            </w:r>
          </w:p>
        </w:tc>
      </w:tr>
    </w:tbl>
    <w:p w14:paraId="206A0301" w14:textId="77777777" w:rsidR="00274CDF" w:rsidRDefault="00274CDF" w:rsidP="008D765C">
      <w:pPr>
        <w:tabs>
          <w:tab w:val="left" w:pos="902"/>
        </w:tabs>
      </w:pPr>
    </w:p>
    <w:p w14:paraId="2CA5FF72" w14:textId="77458297" w:rsidR="005524C2" w:rsidRDefault="005524C2" w:rsidP="008D765C">
      <w:pPr>
        <w:tabs>
          <w:tab w:val="left" w:pos="902"/>
        </w:tabs>
      </w:pPr>
    </w:p>
    <w:p w14:paraId="40AFD451" w14:textId="5DF63690" w:rsidR="005524C2" w:rsidRDefault="005524C2" w:rsidP="008D765C">
      <w:pPr>
        <w:tabs>
          <w:tab w:val="left" w:pos="902"/>
        </w:tabs>
      </w:pPr>
    </w:p>
    <w:p w14:paraId="49980B1A" w14:textId="68EEC7A6" w:rsidR="000B048A" w:rsidRDefault="000B048A">
      <w:pPr>
        <w:spacing w:after="160" w:line="259" w:lineRule="auto"/>
      </w:pPr>
      <w:r>
        <w:br w:type="page"/>
      </w:r>
    </w:p>
    <w:p w14:paraId="170DCA4A" w14:textId="77777777" w:rsidR="008B461A" w:rsidRPr="00794138" w:rsidRDefault="000B048A" w:rsidP="000B048A">
      <w:pPr>
        <w:tabs>
          <w:tab w:val="left" w:pos="902"/>
        </w:tabs>
        <w:jc w:val="center"/>
        <w:rPr>
          <w:b/>
          <w:bCs/>
          <w:highlight w:val="yellow"/>
        </w:rPr>
      </w:pPr>
      <w:r w:rsidRPr="00794138">
        <w:rPr>
          <w:b/>
          <w:bCs/>
          <w:highlight w:val="yellow"/>
        </w:rPr>
        <w:t>Appendix B:</w:t>
      </w:r>
      <w:r w:rsidR="008B461A" w:rsidRPr="00794138">
        <w:rPr>
          <w:b/>
          <w:bCs/>
          <w:highlight w:val="yellow"/>
        </w:rPr>
        <w:t xml:space="preserve"> </w:t>
      </w:r>
    </w:p>
    <w:p w14:paraId="29097FFF" w14:textId="3DD63F63" w:rsidR="000B048A" w:rsidRDefault="008B461A" w:rsidP="000F1386">
      <w:pPr>
        <w:tabs>
          <w:tab w:val="left" w:pos="902"/>
        </w:tabs>
        <w:jc w:val="center"/>
      </w:pPr>
      <w:r w:rsidRPr="00794138">
        <w:rPr>
          <w:b/>
          <w:bCs/>
          <w:highlight w:val="yellow"/>
        </w:rPr>
        <w:t>Lists of News Organizations Included in Study</w:t>
      </w:r>
    </w:p>
    <w:tbl>
      <w:tblPr>
        <w:tblStyle w:val="TableGrid"/>
        <w:tblW w:w="0" w:type="auto"/>
        <w:tblLook w:val="04A0" w:firstRow="1" w:lastRow="0" w:firstColumn="1" w:lastColumn="0" w:noHBand="0" w:noVBand="1"/>
      </w:tblPr>
      <w:tblGrid>
        <w:gridCol w:w="4675"/>
        <w:gridCol w:w="4675"/>
      </w:tblGrid>
      <w:tr w:rsidR="000F1386" w14:paraId="66BCB3D6" w14:textId="77777777" w:rsidTr="00F21CB2">
        <w:tc>
          <w:tcPr>
            <w:tcW w:w="4675" w:type="dxa"/>
          </w:tcPr>
          <w:p w14:paraId="4CB7C5F2" w14:textId="12FC1C52" w:rsidR="000F1386" w:rsidRDefault="000F1386" w:rsidP="00F21CB2">
            <w:pPr>
              <w:tabs>
                <w:tab w:val="left" w:pos="902"/>
              </w:tabs>
            </w:pPr>
            <w:r>
              <w:t>Table B1</w:t>
            </w:r>
          </w:p>
          <w:p w14:paraId="4131AB3B" w14:textId="77777777" w:rsidR="000F1386" w:rsidRDefault="000F1386" w:rsidP="00F21CB2">
            <w:pPr>
              <w:tabs>
                <w:tab w:val="left" w:pos="902"/>
              </w:tabs>
            </w:pPr>
          </w:p>
          <w:p w14:paraId="2982D9DD" w14:textId="77777777" w:rsidR="000F1386" w:rsidRPr="008B461A" w:rsidRDefault="000F1386" w:rsidP="00F21CB2">
            <w:pPr>
              <w:tabs>
                <w:tab w:val="left" w:pos="902"/>
              </w:tabs>
              <w:rPr>
                <w:i/>
                <w:iCs/>
              </w:rPr>
            </w:pPr>
            <w:r w:rsidRPr="008B461A">
              <w:rPr>
                <w:i/>
                <w:iCs/>
              </w:rPr>
              <w:t>List of News Organizations Named in Survey</w:t>
            </w:r>
          </w:p>
        </w:tc>
        <w:tc>
          <w:tcPr>
            <w:tcW w:w="4675" w:type="dxa"/>
          </w:tcPr>
          <w:p w14:paraId="1BECCE8D" w14:textId="77777777" w:rsidR="000F1386" w:rsidRDefault="000F1386" w:rsidP="00F21CB2">
            <w:pPr>
              <w:tabs>
                <w:tab w:val="left" w:pos="902"/>
              </w:tabs>
            </w:pPr>
          </w:p>
        </w:tc>
      </w:tr>
      <w:tr w:rsidR="000F1386" w14:paraId="651FA1E8" w14:textId="77777777" w:rsidTr="00F21CB2">
        <w:tc>
          <w:tcPr>
            <w:tcW w:w="4675" w:type="dxa"/>
          </w:tcPr>
          <w:p w14:paraId="704C16EB" w14:textId="77777777" w:rsidR="000F1386" w:rsidRDefault="000F1386" w:rsidP="00F21CB2">
            <w:pPr>
              <w:tabs>
                <w:tab w:val="left" w:pos="902"/>
              </w:tabs>
            </w:pPr>
            <w:r>
              <w:t>Organization</w:t>
            </w:r>
          </w:p>
        </w:tc>
        <w:tc>
          <w:tcPr>
            <w:tcW w:w="4675" w:type="dxa"/>
          </w:tcPr>
          <w:p w14:paraId="32183114" w14:textId="77777777" w:rsidR="000F1386" w:rsidRDefault="000F1386" w:rsidP="00F21CB2">
            <w:pPr>
              <w:tabs>
                <w:tab w:val="left" w:pos="902"/>
              </w:tabs>
              <w:jc w:val="center"/>
            </w:pPr>
            <w:r>
              <w:t>Mentions</w:t>
            </w:r>
          </w:p>
        </w:tc>
      </w:tr>
      <w:tr w:rsidR="000F1386" w14:paraId="7D2006C5" w14:textId="77777777" w:rsidTr="00F21CB2">
        <w:tc>
          <w:tcPr>
            <w:tcW w:w="4675" w:type="dxa"/>
          </w:tcPr>
          <w:p w14:paraId="099332BA" w14:textId="77777777" w:rsidR="000F1386" w:rsidRDefault="000F1386" w:rsidP="00F21CB2">
            <w:pPr>
              <w:tabs>
                <w:tab w:val="left" w:pos="902"/>
              </w:tabs>
            </w:pPr>
          </w:p>
        </w:tc>
        <w:tc>
          <w:tcPr>
            <w:tcW w:w="4675" w:type="dxa"/>
          </w:tcPr>
          <w:p w14:paraId="6F0DBD32" w14:textId="77777777" w:rsidR="000F1386" w:rsidRDefault="000F1386" w:rsidP="00F21CB2">
            <w:pPr>
              <w:tabs>
                <w:tab w:val="left" w:pos="902"/>
              </w:tabs>
            </w:pPr>
          </w:p>
        </w:tc>
      </w:tr>
      <w:tr w:rsidR="000F1386" w14:paraId="2660081B" w14:textId="77777777" w:rsidTr="00F21CB2">
        <w:tc>
          <w:tcPr>
            <w:tcW w:w="4675" w:type="dxa"/>
          </w:tcPr>
          <w:p w14:paraId="50B0AB14" w14:textId="77777777" w:rsidR="000F1386" w:rsidRDefault="000F1386" w:rsidP="00F21CB2">
            <w:pPr>
              <w:tabs>
                <w:tab w:val="left" w:pos="902"/>
              </w:tabs>
            </w:pPr>
          </w:p>
        </w:tc>
        <w:tc>
          <w:tcPr>
            <w:tcW w:w="4675" w:type="dxa"/>
          </w:tcPr>
          <w:p w14:paraId="249FED51" w14:textId="77777777" w:rsidR="000F1386" w:rsidRDefault="000F1386" w:rsidP="00F21CB2">
            <w:pPr>
              <w:tabs>
                <w:tab w:val="left" w:pos="902"/>
              </w:tabs>
            </w:pPr>
          </w:p>
        </w:tc>
      </w:tr>
      <w:tr w:rsidR="000F1386" w14:paraId="4227949B" w14:textId="77777777" w:rsidTr="00F21CB2">
        <w:tc>
          <w:tcPr>
            <w:tcW w:w="4675" w:type="dxa"/>
          </w:tcPr>
          <w:p w14:paraId="4D23B8D1" w14:textId="77777777" w:rsidR="000F1386" w:rsidRDefault="000F1386" w:rsidP="00F21CB2">
            <w:pPr>
              <w:tabs>
                <w:tab w:val="left" w:pos="902"/>
              </w:tabs>
            </w:pPr>
          </w:p>
        </w:tc>
        <w:tc>
          <w:tcPr>
            <w:tcW w:w="4675" w:type="dxa"/>
          </w:tcPr>
          <w:p w14:paraId="6E760EED" w14:textId="77777777" w:rsidR="000F1386" w:rsidRDefault="000F1386" w:rsidP="00F21CB2">
            <w:pPr>
              <w:tabs>
                <w:tab w:val="left" w:pos="902"/>
              </w:tabs>
            </w:pPr>
          </w:p>
        </w:tc>
      </w:tr>
      <w:tr w:rsidR="000F1386" w14:paraId="4E950195" w14:textId="77777777" w:rsidTr="00F21CB2">
        <w:tc>
          <w:tcPr>
            <w:tcW w:w="4675" w:type="dxa"/>
          </w:tcPr>
          <w:p w14:paraId="037CD78D" w14:textId="77777777" w:rsidR="000F1386" w:rsidRDefault="000F1386" w:rsidP="00F21CB2">
            <w:pPr>
              <w:tabs>
                <w:tab w:val="left" w:pos="902"/>
              </w:tabs>
            </w:pPr>
          </w:p>
        </w:tc>
        <w:tc>
          <w:tcPr>
            <w:tcW w:w="4675" w:type="dxa"/>
          </w:tcPr>
          <w:p w14:paraId="6765FC82" w14:textId="77777777" w:rsidR="000F1386" w:rsidRDefault="000F1386" w:rsidP="00F21CB2">
            <w:pPr>
              <w:tabs>
                <w:tab w:val="left" w:pos="902"/>
              </w:tabs>
            </w:pPr>
          </w:p>
        </w:tc>
      </w:tr>
      <w:tr w:rsidR="000F1386" w14:paraId="134DE0F0" w14:textId="77777777" w:rsidTr="00F21CB2">
        <w:tc>
          <w:tcPr>
            <w:tcW w:w="4675" w:type="dxa"/>
          </w:tcPr>
          <w:p w14:paraId="456AA2B8" w14:textId="77777777" w:rsidR="000F1386" w:rsidRDefault="000F1386" w:rsidP="00F21CB2">
            <w:pPr>
              <w:tabs>
                <w:tab w:val="left" w:pos="902"/>
              </w:tabs>
            </w:pPr>
          </w:p>
        </w:tc>
        <w:tc>
          <w:tcPr>
            <w:tcW w:w="4675" w:type="dxa"/>
          </w:tcPr>
          <w:p w14:paraId="26F154C5" w14:textId="77777777" w:rsidR="000F1386" w:rsidRDefault="000F1386" w:rsidP="00F21CB2">
            <w:pPr>
              <w:tabs>
                <w:tab w:val="left" w:pos="902"/>
              </w:tabs>
            </w:pPr>
          </w:p>
        </w:tc>
      </w:tr>
      <w:tr w:rsidR="000F1386" w14:paraId="723D95F0" w14:textId="77777777" w:rsidTr="00F21CB2">
        <w:tc>
          <w:tcPr>
            <w:tcW w:w="4675" w:type="dxa"/>
          </w:tcPr>
          <w:p w14:paraId="2DBB02B9" w14:textId="77777777" w:rsidR="000F1386" w:rsidRDefault="000F1386" w:rsidP="00F21CB2">
            <w:pPr>
              <w:tabs>
                <w:tab w:val="left" w:pos="902"/>
              </w:tabs>
            </w:pPr>
          </w:p>
        </w:tc>
        <w:tc>
          <w:tcPr>
            <w:tcW w:w="4675" w:type="dxa"/>
          </w:tcPr>
          <w:p w14:paraId="7A643B23" w14:textId="77777777" w:rsidR="000F1386" w:rsidRDefault="000F1386" w:rsidP="00F21CB2">
            <w:pPr>
              <w:tabs>
                <w:tab w:val="left" w:pos="902"/>
              </w:tabs>
            </w:pPr>
          </w:p>
        </w:tc>
      </w:tr>
    </w:tbl>
    <w:p w14:paraId="5F4A9EB7" w14:textId="77777777" w:rsidR="000F1386" w:rsidRPr="000F1386" w:rsidRDefault="000F1386" w:rsidP="000F1386">
      <w:pPr>
        <w:tabs>
          <w:tab w:val="left" w:pos="902"/>
        </w:tabs>
        <w:rPr>
          <w:b/>
          <w:bCs/>
        </w:rPr>
      </w:pPr>
    </w:p>
    <w:p w14:paraId="6B14445C" w14:textId="038F728A" w:rsidR="005524C2" w:rsidRDefault="005524C2" w:rsidP="008D765C">
      <w:pPr>
        <w:tabs>
          <w:tab w:val="left" w:pos="902"/>
        </w:tabs>
      </w:pPr>
    </w:p>
    <w:p w14:paraId="03CD0F68" w14:textId="6CD4B7C2" w:rsidR="00327603" w:rsidRDefault="00327603" w:rsidP="008D765C">
      <w:pPr>
        <w:tabs>
          <w:tab w:val="left" w:pos="902"/>
        </w:tabs>
      </w:pPr>
    </w:p>
    <w:p w14:paraId="1327BB9C" w14:textId="77777777" w:rsidR="005524C2" w:rsidRPr="008D765C" w:rsidRDefault="005524C2" w:rsidP="008D765C">
      <w:pPr>
        <w:tabs>
          <w:tab w:val="left" w:pos="902"/>
        </w:tabs>
      </w:pPr>
    </w:p>
    <w:sectPr w:rsidR="005524C2" w:rsidRPr="008D765C" w:rsidSect="002106FA">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3A087D8" w14:textId="77777777" w:rsidR="00084CBF" w:rsidRDefault="00084CBF" w:rsidP="00F54B9D">
      <w:r>
        <w:separator/>
      </w:r>
    </w:p>
  </w:endnote>
  <w:endnote w:type="continuationSeparator" w:id="0">
    <w:p w14:paraId="51A5B7C2" w14:textId="77777777" w:rsidR="00084CBF" w:rsidRDefault="00084CBF" w:rsidP="00F54B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5B7F752" w14:textId="77777777" w:rsidR="00084CBF" w:rsidRDefault="00084CBF" w:rsidP="00F54B9D">
      <w:r>
        <w:separator/>
      </w:r>
    </w:p>
  </w:footnote>
  <w:footnote w:type="continuationSeparator" w:id="0">
    <w:p w14:paraId="40AFF86F" w14:textId="77777777" w:rsidR="00084CBF" w:rsidRDefault="00084CBF" w:rsidP="00F54B9D">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6"/>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54B9D"/>
    <w:rsid w:val="00001375"/>
    <w:rsid w:val="0000233F"/>
    <w:rsid w:val="000034FF"/>
    <w:rsid w:val="00006532"/>
    <w:rsid w:val="00006A32"/>
    <w:rsid w:val="00011C0E"/>
    <w:rsid w:val="00026AF8"/>
    <w:rsid w:val="00066B11"/>
    <w:rsid w:val="00082C59"/>
    <w:rsid w:val="00084CBF"/>
    <w:rsid w:val="00091D3F"/>
    <w:rsid w:val="00092FF0"/>
    <w:rsid w:val="000B048A"/>
    <w:rsid w:val="000B2CC5"/>
    <w:rsid w:val="000C1B21"/>
    <w:rsid w:val="000E056A"/>
    <w:rsid w:val="000E33B3"/>
    <w:rsid w:val="000E44A0"/>
    <w:rsid w:val="000F08F2"/>
    <w:rsid w:val="000F0B8E"/>
    <w:rsid w:val="000F1386"/>
    <w:rsid w:val="000F7AD4"/>
    <w:rsid w:val="00122B37"/>
    <w:rsid w:val="00126DD0"/>
    <w:rsid w:val="00135A92"/>
    <w:rsid w:val="00141666"/>
    <w:rsid w:val="00141B91"/>
    <w:rsid w:val="00143DF5"/>
    <w:rsid w:val="00154D50"/>
    <w:rsid w:val="00175C30"/>
    <w:rsid w:val="001776A5"/>
    <w:rsid w:val="00185688"/>
    <w:rsid w:val="001942B7"/>
    <w:rsid w:val="001A2B04"/>
    <w:rsid w:val="001A584C"/>
    <w:rsid w:val="001B5038"/>
    <w:rsid w:val="001C14B9"/>
    <w:rsid w:val="001D2CB3"/>
    <w:rsid w:val="001D76EB"/>
    <w:rsid w:val="001E178D"/>
    <w:rsid w:val="001E4924"/>
    <w:rsid w:val="001E6259"/>
    <w:rsid w:val="001F1376"/>
    <w:rsid w:val="001F3921"/>
    <w:rsid w:val="0020407A"/>
    <w:rsid w:val="002106FA"/>
    <w:rsid w:val="00212416"/>
    <w:rsid w:val="0022319F"/>
    <w:rsid w:val="0023225B"/>
    <w:rsid w:val="00241244"/>
    <w:rsid w:val="002414E3"/>
    <w:rsid w:val="00242568"/>
    <w:rsid w:val="00243369"/>
    <w:rsid w:val="00247873"/>
    <w:rsid w:val="00251008"/>
    <w:rsid w:val="00252D7C"/>
    <w:rsid w:val="00255BD7"/>
    <w:rsid w:val="002734E1"/>
    <w:rsid w:val="00273584"/>
    <w:rsid w:val="00274CDF"/>
    <w:rsid w:val="00283B14"/>
    <w:rsid w:val="00285A1F"/>
    <w:rsid w:val="002A1364"/>
    <w:rsid w:val="002A3415"/>
    <w:rsid w:val="002A4636"/>
    <w:rsid w:val="002B1221"/>
    <w:rsid w:val="002B4853"/>
    <w:rsid w:val="002C0CA9"/>
    <w:rsid w:val="002C2473"/>
    <w:rsid w:val="002D15C4"/>
    <w:rsid w:val="002D5D90"/>
    <w:rsid w:val="002E3B0C"/>
    <w:rsid w:val="002E4C61"/>
    <w:rsid w:val="002F1931"/>
    <w:rsid w:val="002F4ED4"/>
    <w:rsid w:val="00304514"/>
    <w:rsid w:val="00306E2E"/>
    <w:rsid w:val="0031162B"/>
    <w:rsid w:val="00311A91"/>
    <w:rsid w:val="00312855"/>
    <w:rsid w:val="00321208"/>
    <w:rsid w:val="00327603"/>
    <w:rsid w:val="003309A1"/>
    <w:rsid w:val="00332477"/>
    <w:rsid w:val="00335189"/>
    <w:rsid w:val="00365493"/>
    <w:rsid w:val="00366649"/>
    <w:rsid w:val="00371751"/>
    <w:rsid w:val="0037190C"/>
    <w:rsid w:val="0037243A"/>
    <w:rsid w:val="003829F9"/>
    <w:rsid w:val="0038396D"/>
    <w:rsid w:val="003929E7"/>
    <w:rsid w:val="003934B3"/>
    <w:rsid w:val="003958D3"/>
    <w:rsid w:val="00397CDF"/>
    <w:rsid w:val="003B2380"/>
    <w:rsid w:val="003B7CC3"/>
    <w:rsid w:val="003D2B84"/>
    <w:rsid w:val="003E046F"/>
    <w:rsid w:val="003E0E8B"/>
    <w:rsid w:val="003E3D42"/>
    <w:rsid w:val="003E662D"/>
    <w:rsid w:val="003E71DB"/>
    <w:rsid w:val="003F30EE"/>
    <w:rsid w:val="003F51EE"/>
    <w:rsid w:val="00400BA5"/>
    <w:rsid w:val="00412468"/>
    <w:rsid w:val="00415D41"/>
    <w:rsid w:val="00420BD6"/>
    <w:rsid w:val="004232CA"/>
    <w:rsid w:val="00426827"/>
    <w:rsid w:val="004312F1"/>
    <w:rsid w:val="00433375"/>
    <w:rsid w:val="0043460D"/>
    <w:rsid w:val="00434991"/>
    <w:rsid w:val="00434F4E"/>
    <w:rsid w:val="00442C5F"/>
    <w:rsid w:val="00450083"/>
    <w:rsid w:val="00455366"/>
    <w:rsid w:val="004558B2"/>
    <w:rsid w:val="00465C09"/>
    <w:rsid w:val="0046712D"/>
    <w:rsid w:val="00483CF2"/>
    <w:rsid w:val="004851B3"/>
    <w:rsid w:val="004864DD"/>
    <w:rsid w:val="00487D67"/>
    <w:rsid w:val="00490314"/>
    <w:rsid w:val="00497D00"/>
    <w:rsid w:val="004A2AC8"/>
    <w:rsid w:val="004B07D1"/>
    <w:rsid w:val="004B1E10"/>
    <w:rsid w:val="004C428D"/>
    <w:rsid w:val="004D11EB"/>
    <w:rsid w:val="004D2C1B"/>
    <w:rsid w:val="004D324E"/>
    <w:rsid w:val="004F1F95"/>
    <w:rsid w:val="004F4914"/>
    <w:rsid w:val="0050117D"/>
    <w:rsid w:val="0050335D"/>
    <w:rsid w:val="005036AB"/>
    <w:rsid w:val="00504B05"/>
    <w:rsid w:val="005123BD"/>
    <w:rsid w:val="00516110"/>
    <w:rsid w:val="005177DD"/>
    <w:rsid w:val="0051783A"/>
    <w:rsid w:val="005369FC"/>
    <w:rsid w:val="005370C6"/>
    <w:rsid w:val="00542582"/>
    <w:rsid w:val="005524C2"/>
    <w:rsid w:val="00561A56"/>
    <w:rsid w:val="00566988"/>
    <w:rsid w:val="0057157E"/>
    <w:rsid w:val="00573012"/>
    <w:rsid w:val="005763C0"/>
    <w:rsid w:val="005860A3"/>
    <w:rsid w:val="0058662B"/>
    <w:rsid w:val="00596974"/>
    <w:rsid w:val="005A3CC0"/>
    <w:rsid w:val="005A3F1E"/>
    <w:rsid w:val="005A4334"/>
    <w:rsid w:val="005A51E3"/>
    <w:rsid w:val="005A7DF9"/>
    <w:rsid w:val="005B3236"/>
    <w:rsid w:val="005B37FF"/>
    <w:rsid w:val="005C0FE0"/>
    <w:rsid w:val="005C4404"/>
    <w:rsid w:val="005D6DB1"/>
    <w:rsid w:val="005D7B76"/>
    <w:rsid w:val="005E07F1"/>
    <w:rsid w:val="005F0915"/>
    <w:rsid w:val="00605D5C"/>
    <w:rsid w:val="0062215D"/>
    <w:rsid w:val="00625503"/>
    <w:rsid w:val="0063337A"/>
    <w:rsid w:val="00634347"/>
    <w:rsid w:val="0063545D"/>
    <w:rsid w:val="00645A15"/>
    <w:rsid w:val="00645E98"/>
    <w:rsid w:val="006542B7"/>
    <w:rsid w:val="00655DE6"/>
    <w:rsid w:val="0066066D"/>
    <w:rsid w:val="006664EC"/>
    <w:rsid w:val="00666984"/>
    <w:rsid w:val="006740F0"/>
    <w:rsid w:val="0068404F"/>
    <w:rsid w:val="006A184B"/>
    <w:rsid w:val="006A56D8"/>
    <w:rsid w:val="006A59F9"/>
    <w:rsid w:val="006B1EEC"/>
    <w:rsid w:val="006B4FA0"/>
    <w:rsid w:val="006B54C6"/>
    <w:rsid w:val="006B631E"/>
    <w:rsid w:val="006C093B"/>
    <w:rsid w:val="006C0BE6"/>
    <w:rsid w:val="006C2B1B"/>
    <w:rsid w:val="006C7891"/>
    <w:rsid w:val="006D1683"/>
    <w:rsid w:val="006E287C"/>
    <w:rsid w:val="006F6266"/>
    <w:rsid w:val="007079D6"/>
    <w:rsid w:val="007168BE"/>
    <w:rsid w:val="00717E6F"/>
    <w:rsid w:val="00721364"/>
    <w:rsid w:val="00721AB5"/>
    <w:rsid w:val="00726760"/>
    <w:rsid w:val="00733095"/>
    <w:rsid w:val="00741D13"/>
    <w:rsid w:val="0075337A"/>
    <w:rsid w:val="00777A73"/>
    <w:rsid w:val="00780C8F"/>
    <w:rsid w:val="00786AA5"/>
    <w:rsid w:val="00792ED8"/>
    <w:rsid w:val="00794138"/>
    <w:rsid w:val="007955E5"/>
    <w:rsid w:val="007A39DE"/>
    <w:rsid w:val="007B4881"/>
    <w:rsid w:val="007C0667"/>
    <w:rsid w:val="007D60E9"/>
    <w:rsid w:val="007F0EE7"/>
    <w:rsid w:val="007F2E78"/>
    <w:rsid w:val="00801FE2"/>
    <w:rsid w:val="00802040"/>
    <w:rsid w:val="00807141"/>
    <w:rsid w:val="008075C7"/>
    <w:rsid w:val="00811134"/>
    <w:rsid w:val="0082225E"/>
    <w:rsid w:val="0082596A"/>
    <w:rsid w:val="00827E74"/>
    <w:rsid w:val="008335EB"/>
    <w:rsid w:val="008345A8"/>
    <w:rsid w:val="00836F6D"/>
    <w:rsid w:val="008405CA"/>
    <w:rsid w:val="00843E88"/>
    <w:rsid w:val="0084470D"/>
    <w:rsid w:val="00844B5F"/>
    <w:rsid w:val="00847056"/>
    <w:rsid w:val="0084741D"/>
    <w:rsid w:val="00851857"/>
    <w:rsid w:val="00857F01"/>
    <w:rsid w:val="0088454F"/>
    <w:rsid w:val="00886343"/>
    <w:rsid w:val="008868A4"/>
    <w:rsid w:val="00893E01"/>
    <w:rsid w:val="00894EB3"/>
    <w:rsid w:val="008A0348"/>
    <w:rsid w:val="008B3DF2"/>
    <w:rsid w:val="008B461A"/>
    <w:rsid w:val="008C4B29"/>
    <w:rsid w:val="008C63CB"/>
    <w:rsid w:val="008C6E9D"/>
    <w:rsid w:val="008D765C"/>
    <w:rsid w:val="008E13DC"/>
    <w:rsid w:val="008F70D9"/>
    <w:rsid w:val="00901088"/>
    <w:rsid w:val="00901E03"/>
    <w:rsid w:val="00924726"/>
    <w:rsid w:val="00932094"/>
    <w:rsid w:val="009346F0"/>
    <w:rsid w:val="00936BEC"/>
    <w:rsid w:val="00944954"/>
    <w:rsid w:val="00955652"/>
    <w:rsid w:val="009811FF"/>
    <w:rsid w:val="00992BC1"/>
    <w:rsid w:val="009A7804"/>
    <w:rsid w:val="009A7AF4"/>
    <w:rsid w:val="009B17B6"/>
    <w:rsid w:val="009B76B8"/>
    <w:rsid w:val="009C2759"/>
    <w:rsid w:val="009C34CF"/>
    <w:rsid w:val="009C4A9A"/>
    <w:rsid w:val="009C6947"/>
    <w:rsid w:val="009C6CFF"/>
    <w:rsid w:val="009D4910"/>
    <w:rsid w:val="009D69A8"/>
    <w:rsid w:val="009E1B2D"/>
    <w:rsid w:val="009E1CB1"/>
    <w:rsid w:val="009E2128"/>
    <w:rsid w:val="009E30AC"/>
    <w:rsid w:val="009F2D93"/>
    <w:rsid w:val="009F4B85"/>
    <w:rsid w:val="00A00866"/>
    <w:rsid w:val="00A04C21"/>
    <w:rsid w:val="00A114FC"/>
    <w:rsid w:val="00A31251"/>
    <w:rsid w:val="00A35DBF"/>
    <w:rsid w:val="00A37CC4"/>
    <w:rsid w:val="00A40A4D"/>
    <w:rsid w:val="00A41FEA"/>
    <w:rsid w:val="00A42D89"/>
    <w:rsid w:val="00A46F6B"/>
    <w:rsid w:val="00A53C61"/>
    <w:rsid w:val="00A571C1"/>
    <w:rsid w:val="00A83260"/>
    <w:rsid w:val="00A84EFA"/>
    <w:rsid w:val="00A87D7B"/>
    <w:rsid w:val="00A95D3F"/>
    <w:rsid w:val="00A975B6"/>
    <w:rsid w:val="00AA3A7E"/>
    <w:rsid w:val="00AA612E"/>
    <w:rsid w:val="00AA67B2"/>
    <w:rsid w:val="00AB30B3"/>
    <w:rsid w:val="00AB794A"/>
    <w:rsid w:val="00AC5478"/>
    <w:rsid w:val="00AC54E9"/>
    <w:rsid w:val="00AD25C6"/>
    <w:rsid w:val="00AD4A02"/>
    <w:rsid w:val="00AD5B5B"/>
    <w:rsid w:val="00AD7686"/>
    <w:rsid w:val="00AE053A"/>
    <w:rsid w:val="00AE305F"/>
    <w:rsid w:val="00AE31E2"/>
    <w:rsid w:val="00AE33EA"/>
    <w:rsid w:val="00AE3853"/>
    <w:rsid w:val="00AF100F"/>
    <w:rsid w:val="00B015C9"/>
    <w:rsid w:val="00B02921"/>
    <w:rsid w:val="00B06A67"/>
    <w:rsid w:val="00B168DA"/>
    <w:rsid w:val="00B4160F"/>
    <w:rsid w:val="00B43B48"/>
    <w:rsid w:val="00B57827"/>
    <w:rsid w:val="00B77A5C"/>
    <w:rsid w:val="00B77F5A"/>
    <w:rsid w:val="00B94F76"/>
    <w:rsid w:val="00BA20E5"/>
    <w:rsid w:val="00BB0F3A"/>
    <w:rsid w:val="00BB733D"/>
    <w:rsid w:val="00BC7001"/>
    <w:rsid w:val="00BD0129"/>
    <w:rsid w:val="00BD0A4C"/>
    <w:rsid w:val="00BD57B1"/>
    <w:rsid w:val="00BD7AB8"/>
    <w:rsid w:val="00BD7E46"/>
    <w:rsid w:val="00BE1CF9"/>
    <w:rsid w:val="00BE2E1B"/>
    <w:rsid w:val="00BE622D"/>
    <w:rsid w:val="00BE73BF"/>
    <w:rsid w:val="00BF3CA8"/>
    <w:rsid w:val="00C05400"/>
    <w:rsid w:val="00C16C28"/>
    <w:rsid w:val="00C16C59"/>
    <w:rsid w:val="00C16D1E"/>
    <w:rsid w:val="00C2121E"/>
    <w:rsid w:val="00C25EF9"/>
    <w:rsid w:val="00C3015D"/>
    <w:rsid w:val="00C314D2"/>
    <w:rsid w:val="00C34B00"/>
    <w:rsid w:val="00C36EA9"/>
    <w:rsid w:val="00C45D5E"/>
    <w:rsid w:val="00C46841"/>
    <w:rsid w:val="00C51347"/>
    <w:rsid w:val="00C57398"/>
    <w:rsid w:val="00C645B7"/>
    <w:rsid w:val="00C64D8A"/>
    <w:rsid w:val="00C7067E"/>
    <w:rsid w:val="00C75BE3"/>
    <w:rsid w:val="00C8422A"/>
    <w:rsid w:val="00CA5C93"/>
    <w:rsid w:val="00CB0880"/>
    <w:rsid w:val="00CB33DA"/>
    <w:rsid w:val="00CC319D"/>
    <w:rsid w:val="00CD5065"/>
    <w:rsid w:val="00CF54F4"/>
    <w:rsid w:val="00CF55DE"/>
    <w:rsid w:val="00D04274"/>
    <w:rsid w:val="00D04B4F"/>
    <w:rsid w:val="00D050AD"/>
    <w:rsid w:val="00D07D06"/>
    <w:rsid w:val="00D1044C"/>
    <w:rsid w:val="00D15131"/>
    <w:rsid w:val="00D35379"/>
    <w:rsid w:val="00D35855"/>
    <w:rsid w:val="00D427F1"/>
    <w:rsid w:val="00D43DE5"/>
    <w:rsid w:val="00D50504"/>
    <w:rsid w:val="00D524BD"/>
    <w:rsid w:val="00D672A1"/>
    <w:rsid w:val="00D75439"/>
    <w:rsid w:val="00D83472"/>
    <w:rsid w:val="00D87EA0"/>
    <w:rsid w:val="00D90355"/>
    <w:rsid w:val="00DA243A"/>
    <w:rsid w:val="00DA46E7"/>
    <w:rsid w:val="00DA718D"/>
    <w:rsid w:val="00DD3CEE"/>
    <w:rsid w:val="00DE3BE0"/>
    <w:rsid w:val="00DF48B0"/>
    <w:rsid w:val="00DF6487"/>
    <w:rsid w:val="00DF66EB"/>
    <w:rsid w:val="00E26D79"/>
    <w:rsid w:val="00E33EF1"/>
    <w:rsid w:val="00E41634"/>
    <w:rsid w:val="00E476DA"/>
    <w:rsid w:val="00E4793C"/>
    <w:rsid w:val="00E510E6"/>
    <w:rsid w:val="00E51CF9"/>
    <w:rsid w:val="00E57654"/>
    <w:rsid w:val="00E70250"/>
    <w:rsid w:val="00E80C83"/>
    <w:rsid w:val="00E8515C"/>
    <w:rsid w:val="00E9622F"/>
    <w:rsid w:val="00E9684A"/>
    <w:rsid w:val="00EA5B35"/>
    <w:rsid w:val="00EB1DC0"/>
    <w:rsid w:val="00EB4AC1"/>
    <w:rsid w:val="00EB58A3"/>
    <w:rsid w:val="00EB6602"/>
    <w:rsid w:val="00EB769C"/>
    <w:rsid w:val="00EC14C5"/>
    <w:rsid w:val="00EC26C6"/>
    <w:rsid w:val="00EC2756"/>
    <w:rsid w:val="00ED492F"/>
    <w:rsid w:val="00EE2BCE"/>
    <w:rsid w:val="00EE4CBC"/>
    <w:rsid w:val="00EF014B"/>
    <w:rsid w:val="00EF4B05"/>
    <w:rsid w:val="00EF7DEB"/>
    <w:rsid w:val="00F11AC2"/>
    <w:rsid w:val="00F12D83"/>
    <w:rsid w:val="00F14C90"/>
    <w:rsid w:val="00F279DC"/>
    <w:rsid w:val="00F319DC"/>
    <w:rsid w:val="00F336E5"/>
    <w:rsid w:val="00F4231C"/>
    <w:rsid w:val="00F43EC5"/>
    <w:rsid w:val="00F54441"/>
    <w:rsid w:val="00F54B9D"/>
    <w:rsid w:val="00F65412"/>
    <w:rsid w:val="00F70E29"/>
    <w:rsid w:val="00F73C98"/>
    <w:rsid w:val="00F84EB7"/>
    <w:rsid w:val="00FA5BDF"/>
    <w:rsid w:val="00FB72CC"/>
    <w:rsid w:val="00FB761E"/>
    <w:rsid w:val="00FC684B"/>
    <w:rsid w:val="00FD2F75"/>
    <w:rsid w:val="00FE68E4"/>
    <w:rsid w:val="00FF53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F4FAD9B"/>
  <w15:chartTrackingRefBased/>
  <w15:docId w15:val="{42862BFB-5334-43DB-BA9D-3F9F2D01E0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69A8"/>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4B9D"/>
    <w:pPr>
      <w:tabs>
        <w:tab w:val="center" w:pos="4680"/>
        <w:tab w:val="right" w:pos="9360"/>
      </w:tabs>
    </w:pPr>
  </w:style>
  <w:style w:type="character" w:customStyle="1" w:styleId="HeaderChar">
    <w:name w:val="Header Char"/>
    <w:basedOn w:val="DefaultParagraphFont"/>
    <w:link w:val="Header"/>
    <w:uiPriority w:val="99"/>
    <w:rsid w:val="00F54B9D"/>
  </w:style>
  <w:style w:type="paragraph" w:styleId="Footer">
    <w:name w:val="footer"/>
    <w:basedOn w:val="Normal"/>
    <w:link w:val="FooterChar"/>
    <w:uiPriority w:val="99"/>
    <w:unhideWhenUsed/>
    <w:rsid w:val="00F54B9D"/>
    <w:pPr>
      <w:tabs>
        <w:tab w:val="center" w:pos="4680"/>
        <w:tab w:val="right" w:pos="9360"/>
      </w:tabs>
    </w:pPr>
  </w:style>
  <w:style w:type="character" w:customStyle="1" w:styleId="FooterChar">
    <w:name w:val="Footer Char"/>
    <w:basedOn w:val="DefaultParagraphFont"/>
    <w:link w:val="Footer"/>
    <w:uiPriority w:val="99"/>
    <w:rsid w:val="00F54B9D"/>
  </w:style>
  <w:style w:type="character" w:styleId="Strong">
    <w:name w:val="Strong"/>
    <w:basedOn w:val="DefaultParagraphFont"/>
    <w:uiPriority w:val="22"/>
    <w:qFormat/>
    <w:rsid w:val="007C0667"/>
    <w:rPr>
      <w:b/>
      <w:bCs/>
    </w:rPr>
  </w:style>
  <w:style w:type="character" w:customStyle="1" w:styleId="apple-converted-space">
    <w:name w:val="apple-converted-space"/>
    <w:basedOn w:val="DefaultParagraphFont"/>
    <w:rsid w:val="00596974"/>
  </w:style>
  <w:style w:type="character" w:styleId="CommentReference">
    <w:name w:val="annotation reference"/>
    <w:basedOn w:val="DefaultParagraphFont"/>
    <w:uiPriority w:val="99"/>
    <w:semiHidden/>
    <w:unhideWhenUsed/>
    <w:rsid w:val="002E3B0C"/>
    <w:rPr>
      <w:sz w:val="16"/>
      <w:szCs w:val="16"/>
    </w:rPr>
  </w:style>
  <w:style w:type="paragraph" w:styleId="CommentText">
    <w:name w:val="annotation text"/>
    <w:basedOn w:val="Normal"/>
    <w:link w:val="CommentTextChar"/>
    <w:uiPriority w:val="99"/>
    <w:semiHidden/>
    <w:unhideWhenUsed/>
    <w:rsid w:val="002E3B0C"/>
    <w:rPr>
      <w:sz w:val="20"/>
      <w:szCs w:val="20"/>
    </w:rPr>
  </w:style>
  <w:style w:type="character" w:customStyle="1" w:styleId="CommentTextChar">
    <w:name w:val="Comment Text Char"/>
    <w:basedOn w:val="DefaultParagraphFont"/>
    <w:link w:val="CommentText"/>
    <w:uiPriority w:val="99"/>
    <w:semiHidden/>
    <w:rsid w:val="002E3B0C"/>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2E3B0C"/>
    <w:rPr>
      <w:b/>
      <w:bCs/>
    </w:rPr>
  </w:style>
  <w:style w:type="character" w:customStyle="1" w:styleId="CommentSubjectChar">
    <w:name w:val="Comment Subject Char"/>
    <w:basedOn w:val="CommentTextChar"/>
    <w:link w:val="CommentSubject"/>
    <w:uiPriority w:val="99"/>
    <w:semiHidden/>
    <w:rsid w:val="002E3B0C"/>
    <w:rPr>
      <w:rFonts w:ascii="Times New Roman" w:eastAsia="Times New Roman" w:hAnsi="Times New Roman" w:cs="Times New Roman"/>
      <w:b/>
      <w:bCs/>
      <w:sz w:val="20"/>
      <w:szCs w:val="20"/>
    </w:rPr>
  </w:style>
  <w:style w:type="table" w:styleId="TableGrid">
    <w:name w:val="Table Grid"/>
    <w:basedOn w:val="TableNormal"/>
    <w:uiPriority w:val="39"/>
    <w:rsid w:val="00C3015D"/>
    <w:pPr>
      <w:spacing w:after="0" w:line="240" w:lineRule="auto"/>
    </w:pPr>
    <w:rPr>
      <w:sz w:val="24"/>
      <w:szCs w:val="2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274CDF"/>
    <w:pPr>
      <w:spacing w:after="0" w:line="240" w:lineRule="auto"/>
    </w:pPr>
    <w:rPr>
      <w:rFonts w:eastAsiaTheme="minorEastAsia"/>
      <w:sz w:val="24"/>
      <w:szCs w:val="24"/>
      <w:lang w:eastAsia="ko-K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937828">
      <w:bodyDiv w:val="1"/>
      <w:marLeft w:val="0"/>
      <w:marRight w:val="0"/>
      <w:marTop w:val="0"/>
      <w:marBottom w:val="0"/>
      <w:divBdr>
        <w:top w:val="none" w:sz="0" w:space="0" w:color="auto"/>
        <w:left w:val="none" w:sz="0" w:space="0" w:color="auto"/>
        <w:bottom w:val="none" w:sz="0" w:space="0" w:color="auto"/>
        <w:right w:val="none" w:sz="0" w:space="0" w:color="auto"/>
      </w:divBdr>
    </w:div>
    <w:div w:id="139229018">
      <w:bodyDiv w:val="1"/>
      <w:marLeft w:val="0"/>
      <w:marRight w:val="0"/>
      <w:marTop w:val="0"/>
      <w:marBottom w:val="0"/>
      <w:divBdr>
        <w:top w:val="none" w:sz="0" w:space="0" w:color="auto"/>
        <w:left w:val="none" w:sz="0" w:space="0" w:color="auto"/>
        <w:bottom w:val="none" w:sz="0" w:space="0" w:color="auto"/>
        <w:right w:val="none" w:sz="0" w:space="0" w:color="auto"/>
      </w:divBdr>
    </w:div>
    <w:div w:id="224487108">
      <w:bodyDiv w:val="1"/>
      <w:marLeft w:val="0"/>
      <w:marRight w:val="0"/>
      <w:marTop w:val="0"/>
      <w:marBottom w:val="0"/>
      <w:divBdr>
        <w:top w:val="none" w:sz="0" w:space="0" w:color="auto"/>
        <w:left w:val="none" w:sz="0" w:space="0" w:color="auto"/>
        <w:bottom w:val="none" w:sz="0" w:space="0" w:color="auto"/>
        <w:right w:val="none" w:sz="0" w:space="0" w:color="auto"/>
      </w:divBdr>
    </w:div>
    <w:div w:id="230582452">
      <w:bodyDiv w:val="1"/>
      <w:marLeft w:val="0"/>
      <w:marRight w:val="0"/>
      <w:marTop w:val="0"/>
      <w:marBottom w:val="0"/>
      <w:divBdr>
        <w:top w:val="none" w:sz="0" w:space="0" w:color="auto"/>
        <w:left w:val="none" w:sz="0" w:space="0" w:color="auto"/>
        <w:bottom w:val="none" w:sz="0" w:space="0" w:color="auto"/>
        <w:right w:val="none" w:sz="0" w:space="0" w:color="auto"/>
      </w:divBdr>
    </w:div>
    <w:div w:id="329912701">
      <w:bodyDiv w:val="1"/>
      <w:marLeft w:val="0"/>
      <w:marRight w:val="0"/>
      <w:marTop w:val="0"/>
      <w:marBottom w:val="0"/>
      <w:divBdr>
        <w:top w:val="none" w:sz="0" w:space="0" w:color="auto"/>
        <w:left w:val="none" w:sz="0" w:space="0" w:color="auto"/>
        <w:bottom w:val="none" w:sz="0" w:space="0" w:color="auto"/>
        <w:right w:val="none" w:sz="0" w:space="0" w:color="auto"/>
      </w:divBdr>
    </w:div>
    <w:div w:id="560215663">
      <w:bodyDiv w:val="1"/>
      <w:marLeft w:val="0"/>
      <w:marRight w:val="0"/>
      <w:marTop w:val="0"/>
      <w:marBottom w:val="0"/>
      <w:divBdr>
        <w:top w:val="none" w:sz="0" w:space="0" w:color="auto"/>
        <w:left w:val="none" w:sz="0" w:space="0" w:color="auto"/>
        <w:bottom w:val="none" w:sz="0" w:space="0" w:color="auto"/>
        <w:right w:val="none" w:sz="0" w:space="0" w:color="auto"/>
      </w:divBdr>
    </w:div>
    <w:div w:id="588924272">
      <w:bodyDiv w:val="1"/>
      <w:marLeft w:val="0"/>
      <w:marRight w:val="0"/>
      <w:marTop w:val="0"/>
      <w:marBottom w:val="0"/>
      <w:divBdr>
        <w:top w:val="none" w:sz="0" w:space="0" w:color="auto"/>
        <w:left w:val="none" w:sz="0" w:space="0" w:color="auto"/>
        <w:bottom w:val="none" w:sz="0" w:space="0" w:color="auto"/>
        <w:right w:val="none" w:sz="0" w:space="0" w:color="auto"/>
      </w:divBdr>
    </w:div>
    <w:div w:id="603996713">
      <w:bodyDiv w:val="1"/>
      <w:marLeft w:val="0"/>
      <w:marRight w:val="0"/>
      <w:marTop w:val="0"/>
      <w:marBottom w:val="0"/>
      <w:divBdr>
        <w:top w:val="none" w:sz="0" w:space="0" w:color="auto"/>
        <w:left w:val="none" w:sz="0" w:space="0" w:color="auto"/>
        <w:bottom w:val="none" w:sz="0" w:space="0" w:color="auto"/>
        <w:right w:val="none" w:sz="0" w:space="0" w:color="auto"/>
      </w:divBdr>
    </w:div>
    <w:div w:id="623657434">
      <w:bodyDiv w:val="1"/>
      <w:marLeft w:val="0"/>
      <w:marRight w:val="0"/>
      <w:marTop w:val="0"/>
      <w:marBottom w:val="0"/>
      <w:divBdr>
        <w:top w:val="none" w:sz="0" w:space="0" w:color="auto"/>
        <w:left w:val="none" w:sz="0" w:space="0" w:color="auto"/>
        <w:bottom w:val="none" w:sz="0" w:space="0" w:color="auto"/>
        <w:right w:val="none" w:sz="0" w:space="0" w:color="auto"/>
      </w:divBdr>
    </w:div>
    <w:div w:id="753625631">
      <w:bodyDiv w:val="1"/>
      <w:marLeft w:val="0"/>
      <w:marRight w:val="0"/>
      <w:marTop w:val="0"/>
      <w:marBottom w:val="0"/>
      <w:divBdr>
        <w:top w:val="none" w:sz="0" w:space="0" w:color="auto"/>
        <w:left w:val="none" w:sz="0" w:space="0" w:color="auto"/>
        <w:bottom w:val="none" w:sz="0" w:space="0" w:color="auto"/>
        <w:right w:val="none" w:sz="0" w:space="0" w:color="auto"/>
      </w:divBdr>
    </w:div>
    <w:div w:id="812335875">
      <w:bodyDiv w:val="1"/>
      <w:marLeft w:val="0"/>
      <w:marRight w:val="0"/>
      <w:marTop w:val="0"/>
      <w:marBottom w:val="0"/>
      <w:divBdr>
        <w:top w:val="none" w:sz="0" w:space="0" w:color="auto"/>
        <w:left w:val="none" w:sz="0" w:space="0" w:color="auto"/>
        <w:bottom w:val="none" w:sz="0" w:space="0" w:color="auto"/>
        <w:right w:val="none" w:sz="0" w:space="0" w:color="auto"/>
      </w:divBdr>
    </w:div>
    <w:div w:id="816188228">
      <w:bodyDiv w:val="1"/>
      <w:marLeft w:val="0"/>
      <w:marRight w:val="0"/>
      <w:marTop w:val="0"/>
      <w:marBottom w:val="0"/>
      <w:divBdr>
        <w:top w:val="none" w:sz="0" w:space="0" w:color="auto"/>
        <w:left w:val="none" w:sz="0" w:space="0" w:color="auto"/>
        <w:bottom w:val="none" w:sz="0" w:space="0" w:color="auto"/>
        <w:right w:val="none" w:sz="0" w:space="0" w:color="auto"/>
      </w:divBdr>
    </w:div>
    <w:div w:id="1019743377">
      <w:bodyDiv w:val="1"/>
      <w:marLeft w:val="0"/>
      <w:marRight w:val="0"/>
      <w:marTop w:val="0"/>
      <w:marBottom w:val="0"/>
      <w:divBdr>
        <w:top w:val="none" w:sz="0" w:space="0" w:color="auto"/>
        <w:left w:val="none" w:sz="0" w:space="0" w:color="auto"/>
        <w:bottom w:val="none" w:sz="0" w:space="0" w:color="auto"/>
        <w:right w:val="none" w:sz="0" w:space="0" w:color="auto"/>
      </w:divBdr>
    </w:div>
    <w:div w:id="1034766777">
      <w:bodyDiv w:val="1"/>
      <w:marLeft w:val="0"/>
      <w:marRight w:val="0"/>
      <w:marTop w:val="0"/>
      <w:marBottom w:val="0"/>
      <w:divBdr>
        <w:top w:val="none" w:sz="0" w:space="0" w:color="auto"/>
        <w:left w:val="none" w:sz="0" w:space="0" w:color="auto"/>
        <w:bottom w:val="none" w:sz="0" w:space="0" w:color="auto"/>
        <w:right w:val="none" w:sz="0" w:space="0" w:color="auto"/>
      </w:divBdr>
    </w:div>
    <w:div w:id="1064450367">
      <w:bodyDiv w:val="1"/>
      <w:marLeft w:val="0"/>
      <w:marRight w:val="0"/>
      <w:marTop w:val="0"/>
      <w:marBottom w:val="0"/>
      <w:divBdr>
        <w:top w:val="none" w:sz="0" w:space="0" w:color="auto"/>
        <w:left w:val="none" w:sz="0" w:space="0" w:color="auto"/>
        <w:bottom w:val="none" w:sz="0" w:space="0" w:color="auto"/>
        <w:right w:val="none" w:sz="0" w:space="0" w:color="auto"/>
      </w:divBdr>
    </w:div>
    <w:div w:id="1080324147">
      <w:bodyDiv w:val="1"/>
      <w:marLeft w:val="0"/>
      <w:marRight w:val="0"/>
      <w:marTop w:val="0"/>
      <w:marBottom w:val="0"/>
      <w:divBdr>
        <w:top w:val="none" w:sz="0" w:space="0" w:color="auto"/>
        <w:left w:val="none" w:sz="0" w:space="0" w:color="auto"/>
        <w:bottom w:val="none" w:sz="0" w:space="0" w:color="auto"/>
        <w:right w:val="none" w:sz="0" w:space="0" w:color="auto"/>
      </w:divBdr>
    </w:div>
    <w:div w:id="1093206280">
      <w:bodyDiv w:val="1"/>
      <w:marLeft w:val="0"/>
      <w:marRight w:val="0"/>
      <w:marTop w:val="0"/>
      <w:marBottom w:val="0"/>
      <w:divBdr>
        <w:top w:val="none" w:sz="0" w:space="0" w:color="auto"/>
        <w:left w:val="none" w:sz="0" w:space="0" w:color="auto"/>
        <w:bottom w:val="none" w:sz="0" w:space="0" w:color="auto"/>
        <w:right w:val="none" w:sz="0" w:space="0" w:color="auto"/>
      </w:divBdr>
    </w:div>
    <w:div w:id="1096287683">
      <w:bodyDiv w:val="1"/>
      <w:marLeft w:val="0"/>
      <w:marRight w:val="0"/>
      <w:marTop w:val="0"/>
      <w:marBottom w:val="0"/>
      <w:divBdr>
        <w:top w:val="none" w:sz="0" w:space="0" w:color="auto"/>
        <w:left w:val="none" w:sz="0" w:space="0" w:color="auto"/>
        <w:bottom w:val="none" w:sz="0" w:space="0" w:color="auto"/>
        <w:right w:val="none" w:sz="0" w:space="0" w:color="auto"/>
      </w:divBdr>
    </w:div>
    <w:div w:id="1119879182">
      <w:bodyDiv w:val="1"/>
      <w:marLeft w:val="0"/>
      <w:marRight w:val="0"/>
      <w:marTop w:val="0"/>
      <w:marBottom w:val="0"/>
      <w:divBdr>
        <w:top w:val="none" w:sz="0" w:space="0" w:color="auto"/>
        <w:left w:val="none" w:sz="0" w:space="0" w:color="auto"/>
        <w:bottom w:val="none" w:sz="0" w:space="0" w:color="auto"/>
        <w:right w:val="none" w:sz="0" w:space="0" w:color="auto"/>
      </w:divBdr>
    </w:div>
    <w:div w:id="1121067482">
      <w:bodyDiv w:val="1"/>
      <w:marLeft w:val="0"/>
      <w:marRight w:val="0"/>
      <w:marTop w:val="0"/>
      <w:marBottom w:val="0"/>
      <w:divBdr>
        <w:top w:val="none" w:sz="0" w:space="0" w:color="auto"/>
        <w:left w:val="none" w:sz="0" w:space="0" w:color="auto"/>
        <w:bottom w:val="none" w:sz="0" w:space="0" w:color="auto"/>
        <w:right w:val="none" w:sz="0" w:space="0" w:color="auto"/>
      </w:divBdr>
    </w:div>
    <w:div w:id="1160076473">
      <w:bodyDiv w:val="1"/>
      <w:marLeft w:val="0"/>
      <w:marRight w:val="0"/>
      <w:marTop w:val="0"/>
      <w:marBottom w:val="0"/>
      <w:divBdr>
        <w:top w:val="none" w:sz="0" w:space="0" w:color="auto"/>
        <w:left w:val="none" w:sz="0" w:space="0" w:color="auto"/>
        <w:bottom w:val="none" w:sz="0" w:space="0" w:color="auto"/>
        <w:right w:val="none" w:sz="0" w:space="0" w:color="auto"/>
      </w:divBdr>
    </w:div>
    <w:div w:id="1227573575">
      <w:bodyDiv w:val="1"/>
      <w:marLeft w:val="0"/>
      <w:marRight w:val="0"/>
      <w:marTop w:val="0"/>
      <w:marBottom w:val="0"/>
      <w:divBdr>
        <w:top w:val="none" w:sz="0" w:space="0" w:color="auto"/>
        <w:left w:val="none" w:sz="0" w:space="0" w:color="auto"/>
        <w:bottom w:val="none" w:sz="0" w:space="0" w:color="auto"/>
        <w:right w:val="none" w:sz="0" w:space="0" w:color="auto"/>
      </w:divBdr>
    </w:div>
    <w:div w:id="1283346556">
      <w:bodyDiv w:val="1"/>
      <w:marLeft w:val="0"/>
      <w:marRight w:val="0"/>
      <w:marTop w:val="0"/>
      <w:marBottom w:val="0"/>
      <w:divBdr>
        <w:top w:val="none" w:sz="0" w:space="0" w:color="auto"/>
        <w:left w:val="none" w:sz="0" w:space="0" w:color="auto"/>
        <w:bottom w:val="none" w:sz="0" w:space="0" w:color="auto"/>
        <w:right w:val="none" w:sz="0" w:space="0" w:color="auto"/>
      </w:divBdr>
    </w:div>
    <w:div w:id="1293443302">
      <w:bodyDiv w:val="1"/>
      <w:marLeft w:val="0"/>
      <w:marRight w:val="0"/>
      <w:marTop w:val="0"/>
      <w:marBottom w:val="0"/>
      <w:divBdr>
        <w:top w:val="none" w:sz="0" w:space="0" w:color="auto"/>
        <w:left w:val="none" w:sz="0" w:space="0" w:color="auto"/>
        <w:bottom w:val="none" w:sz="0" w:space="0" w:color="auto"/>
        <w:right w:val="none" w:sz="0" w:space="0" w:color="auto"/>
      </w:divBdr>
    </w:div>
    <w:div w:id="1414162593">
      <w:bodyDiv w:val="1"/>
      <w:marLeft w:val="0"/>
      <w:marRight w:val="0"/>
      <w:marTop w:val="0"/>
      <w:marBottom w:val="0"/>
      <w:divBdr>
        <w:top w:val="none" w:sz="0" w:space="0" w:color="auto"/>
        <w:left w:val="none" w:sz="0" w:space="0" w:color="auto"/>
        <w:bottom w:val="none" w:sz="0" w:space="0" w:color="auto"/>
        <w:right w:val="none" w:sz="0" w:space="0" w:color="auto"/>
      </w:divBdr>
    </w:div>
    <w:div w:id="1441030332">
      <w:bodyDiv w:val="1"/>
      <w:marLeft w:val="0"/>
      <w:marRight w:val="0"/>
      <w:marTop w:val="0"/>
      <w:marBottom w:val="0"/>
      <w:divBdr>
        <w:top w:val="none" w:sz="0" w:space="0" w:color="auto"/>
        <w:left w:val="none" w:sz="0" w:space="0" w:color="auto"/>
        <w:bottom w:val="none" w:sz="0" w:space="0" w:color="auto"/>
        <w:right w:val="none" w:sz="0" w:space="0" w:color="auto"/>
      </w:divBdr>
    </w:div>
    <w:div w:id="1474906535">
      <w:bodyDiv w:val="1"/>
      <w:marLeft w:val="0"/>
      <w:marRight w:val="0"/>
      <w:marTop w:val="0"/>
      <w:marBottom w:val="0"/>
      <w:divBdr>
        <w:top w:val="none" w:sz="0" w:space="0" w:color="auto"/>
        <w:left w:val="none" w:sz="0" w:space="0" w:color="auto"/>
        <w:bottom w:val="none" w:sz="0" w:space="0" w:color="auto"/>
        <w:right w:val="none" w:sz="0" w:space="0" w:color="auto"/>
      </w:divBdr>
    </w:div>
    <w:div w:id="1564485579">
      <w:bodyDiv w:val="1"/>
      <w:marLeft w:val="0"/>
      <w:marRight w:val="0"/>
      <w:marTop w:val="0"/>
      <w:marBottom w:val="0"/>
      <w:divBdr>
        <w:top w:val="none" w:sz="0" w:space="0" w:color="auto"/>
        <w:left w:val="none" w:sz="0" w:space="0" w:color="auto"/>
        <w:bottom w:val="none" w:sz="0" w:space="0" w:color="auto"/>
        <w:right w:val="none" w:sz="0" w:space="0" w:color="auto"/>
      </w:divBdr>
    </w:div>
    <w:div w:id="1682001880">
      <w:bodyDiv w:val="1"/>
      <w:marLeft w:val="0"/>
      <w:marRight w:val="0"/>
      <w:marTop w:val="0"/>
      <w:marBottom w:val="0"/>
      <w:divBdr>
        <w:top w:val="none" w:sz="0" w:space="0" w:color="auto"/>
        <w:left w:val="none" w:sz="0" w:space="0" w:color="auto"/>
        <w:bottom w:val="none" w:sz="0" w:space="0" w:color="auto"/>
        <w:right w:val="none" w:sz="0" w:space="0" w:color="auto"/>
      </w:divBdr>
    </w:div>
    <w:div w:id="1688747802">
      <w:bodyDiv w:val="1"/>
      <w:marLeft w:val="0"/>
      <w:marRight w:val="0"/>
      <w:marTop w:val="0"/>
      <w:marBottom w:val="0"/>
      <w:divBdr>
        <w:top w:val="none" w:sz="0" w:space="0" w:color="auto"/>
        <w:left w:val="none" w:sz="0" w:space="0" w:color="auto"/>
        <w:bottom w:val="none" w:sz="0" w:space="0" w:color="auto"/>
        <w:right w:val="none" w:sz="0" w:space="0" w:color="auto"/>
      </w:divBdr>
    </w:div>
    <w:div w:id="1875000232">
      <w:bodyDiv w:val="1"/>
      <w:marLeft w:val="0"/>
      <w:marRight w:val="0"/>
      <w:marTop w:val="0"/>
      <w:marBottom w:val="0"/>
      <w:divBdr>
        <w:top w:val="none" w:sz="0" w:space="0" w:color="auto"/>
        <w:left w:val="none" w:sz="0" w:space="0" w:color="auto"/>
        <w:bottom w:val="none" w:sz="0" w:space="0" w:color="auto"/>
        <w:right w:val="none" w:sz="0" w:space="0" w:color="auto"/>
      </w:divBdr>
    </w:div>
    <w:div w:id="1966738043">
      <w:bodyDiv w:val="1"/>
      <w:marLeft w:val="0"/>
      <w:marRight w:val="0"/>
      <w:marTop w:val="0"/>
      <w:marBottom w:val="0"/>
      <w:divBdr>
        <w:top w:val="none" w:sz="0" w:space="0" w:color="auto"/>
        <w:left w:val="none" w:sz="0" w:space="0" w:color="auto"/>
        <w:bottom w:val="none" w:sz="0" w:space="0" w:color="auto"/>
        <w:right w:val="none" w:sz="0" w:space="0" w:color="auto"/>
      </w:divBdr>
    </w:div>
    <w:div w:id="20220093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3F3E9AB-6BF7-41E3-8B66-BEDBF8D6C69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222</TotalTime>
  <Pages>19</Pages>
  <Words>3064</Words>
  <Characters>17468</Characters>
  <Application>Microsoft Office Word</Application>
  <DocSecurity>0</DocSecurity>
  <Lines>145</Lines>
  <Paragraphs>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20492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Diehl, Trevor Hollis</dc:creator>
  <cp:keywords/>
  <dc:description/>
  <cp:lastModifiedBy>Microsoft Office User</cp:lastModifiedBy>
  <cp:revision>141</cp:revision>
  <dcterms:created xsi:type="dcterms:W3CDTF">2021-12-06T17:54:00Z</dcterms:created>
  <dcterms:modified xsi:type="dcterms:W3CDTF">2022-01-17T18:04:00Z</dcterms:modified>
</cp:coreProperties>
</file>