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4FF09" w14:textId="07E8F9CE" w:rsidR="005224A4" w:rsidRPr="008F4EB8" w:rsidRDefault="008F4EB8">
      <w:pPr>
        <w:rPr>
          <w:rFonts w:ascii="Times New Roman" w:hAnsi="Times New Roman" w:cs="Times New Roman"/>
        </w:rPr>
      </w:pPr>
      <w:r w:rsidRPr="008F4EB8">
        <w:rPr>
          <w:rFonts w:ascii="Times New Roman" w:hAnsi="Times New Roman" w:cs="Times New Roman"/>
        </w:rPr>
        <w:t>Abstract</w:t>
      </w:r>
    </w:p>
    <w:p w14:paraId="0FC414BA" w14:textId="705BE295" w:rsidR="008F4EB8" w:rsidRPr="008F4EB8" w:rsidRDefault="008F4EB8">
      <w:pPr>
        <w:rPr>
          <w:rFonts w:ascii="Times New Roman" w:hAnsi="Times New Roman" w:cs="Times New Roman"/>
        </w:rPr>
      </w:pPr>
    </w:p>
    <w:p w14:paraId="1010651E" w14:textId="4D2E6F33" w:rsidR="008F4EB8" w:rsidRPr="008F4EB8" w:rsidRDefault="00D263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what extent are news audiences fragmented across ideological lines? Traditional scholarship has primarily answered this question at two levels of analysis: </w:t>
      </w:r>
      <w:r w:rsidR="00A62EA8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he selection valence of individuals (</w:t>
      </w:r>
      <w:r w:rsidR="008E5773">
        <w:rPr>
          <w:rFonts w:ascii="Times New Roman" w:hAnsi="Times New Roman" w:cs="Times New Roman"/>
        </w:rPr>
        <w:t>e.g., s</w:t>
      </w:r>
      <w:r>
        <w:rPr>
          <w:rFonts w:ascii="Times New Roman" w:hAnsi="Times New Roman" w:cs="Times New Roman"/>
        </w:rPr>
        <w:t>elective exposure</w:t>
      </w:r>
      <w:r w:rsidR="008E5773">
        <w:rPr>
          <w:rFonts w:ascii="Times New Roman" w:hAnsi="Times New Roman" w:cs="Times New Roman"/>
        </w:rPr>
        <w:t xml:space="preserve"> research</w:t>
      </w:r>
      <w:r>
        <w:rPr>
          <w:rFonts w:ascii="Times New Roman" w:hAnsi="Times New Roman" w:cs="Times New Roman"/>
        </w:rPr>
        <w:t xml:space="preserve">) </w:t>
      </w:r>
      <w:r w:rsidR="008E5773"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 xml:space="preserve"> the </w:t>
      </w:r>
      <w:r w:rsidR="00B9433E">
        <w:rPr>
          <w:rFonts w:ascii="Times New Roman" w:hAnsi="Times New Roman" w:cs="Times New Roman"/>
        </w:rPr>
        <w:t xml:space="preserve">overall </w:t>
      </w:r>
      <w:r>
        <w:rPr>
          <w:rFonts w:ascii="Times New Roman" w:hAnsi="Times New Roman" w:cs="Times New Roman"/>
        </w:rPr>
        <w:t xml:space="preserve">patterns of shared attention at the system level </w:t>
      </w:r>
      <w:r w:rsidR="008E5773">
        <w:rPr>
          <w:rFonts w:ascii="Times New Roman" w:hAnsi="Times New Roman" w:cs="Times New Roman"/>
        </w:rPr>
        <w:t xml:space="preserve">(commonly referred to as </w:t>
      </w:r>
      <w:r>
        <w:rPr>
          <w:rFonts w:ascii="Times New Roman" w:hAnsi="Times New Roman" w:cs="Times New Roman"/>
        </w:rPr>
        <w:t xml:space="preserve">duplication </w:t>
      </w:r>
      <w:r w:rsidR="008E5773">
        <w:rPr>
          <w:rFonts w:ascii="Times New Roman" w:hAnsi="Times New Roman" w:cs="Times New Roman"/>
        </w:rPr>
        <w:t xml:space="preserve">or </w:t>
      </w:r>
      <w:r>
        <w:rPr>
          <w:rFonts w:ascii="Times New Roman" w:hAnsi="Times New Roman" w:cs="Times New Roman"/>
        </w:rPr>
        <w:t>studies).</w:t>
      </w:r>
      <w:r w:rsidR="008E5773">
        <w:rPr>
          <w:rFonts w:ascii="Times New Roman" w:hAnsi="Times New Roman" w:cs="Times New Roman"/>
        </w:rPr>
        <w:t xml:space="preserve"> Yet, scholarship has </w:t>
      </w:r>
      <w:r w:rsidR="006C6621">
        <w:rPr>
          <w:rFonts w:ascii="Times New Roman" w:hAnsi="Times New Roman" w:cs="Times New Roman"/>
        </w:rPr>
        <w:t>not</w:t>
      </w:r>
      <w:r w:rsidR="008E5773">
        <w:rPr>
          <w:rFonts w:ascii="Times New Roman" w:hAnsi="Times New Roman" w:cs="Times New Roman"/>
        </w:rPr>
        <w:t xml:space="preserve"> </w:t>
      </w:r>
      <w:r w:rsidR="006C6621">
        <w:rPr>
          <w:rFonts w:ascii="Times New Roman" w:hAnsi="Times New Roman" w:cs="Times New Roman"/>
        </w:rPr>
        <w:t>examined</w:t>
      </w:r>
      <w:r w:rsidR="008E5773">
        <w:rPr>
          <w:rFonts w:ascii="Times New Roman" w:hAnsi="Times New Roman" w:cs="Times New Roman"/>
        </w:rPr>
        <w:t xml:space="preserve"> the nature of audience-level characteristics and ideological news exposure. This omission represents a major oversight, as the mechanisms of news filtration are increasingly determined </w:t>
      </w:r>
      <w:r w:rsidR="00B9433E">
        <w:rPr>
          <w:rFonts w:ascii="Times New Roman" w:hAnsi="Times New Roman" w:cs="Times New Roman"/>
        </w:rPr>
        <w:t xml:space="preserve">not only by individual preferences, but also </w:t>
      </w:r>
      <w:r w:rsidR="008E5773">
        <w:rPr>
          <w:rFonts w:ascii="Times New Roman" w:hAnsi="Times New Roman" w:cs="Times New Roman"/>
        </w:rPr>
        <w:t>by the preferences of other people in the network.</w:t>
      </w:r>
      <w:r w:rsidR="00B9433E">
        <w:rPr>
          <w:rFonts w:ascii="Times New Roman" w:hAnsi="Times New Roman" w:cs="Times New Roman"/>
        </w:rPr>
        <w:t xml:space="preserve"> </w:t>
      </w:r>
      <w:r w:rsidR="00A53535">
        <w:rPr>
          <w:rFonts w:ascii="Times New Roman" w:hAnsi="Times New Roman" w:cs="Times New Roman"/>
        </w:rPr>
        <w:t>We argue that i</w:t>
      </w:r>
      <w:r w:rsidR="00B9433E">
        <w:rPr>
          <w:rFonts w:ascii="Times New Roman" w:hAnsi="Times New Roman" w:cs="Times New Roman"/>
        </w:rPr>
        <w:t xml:space="preserve">nformation flows across social media platforms, news aggregators, apps, and email are shaped by algorithmic systems </w:t>
      </w:r>
      <w:r w:rsidR="006C6621">
        <w:rPr>
          <w:rFonts w:ascii="Times New Roman" w:hAnsi="Times New Roman" w:cs="Times New Roman"/>
        </w:rPr>
        <w:t>which</w:t>
      </w:r>
      <w:r w:rsidR="00B9433E">
        <w:rPr>
          <w:rFonts w:ascii="Times New Roman" w:hAnsi="Times New Roman" w:cs="Times New Roman"/>
        </w:rPr>
        <w:t xml:space="preserve"> are </w:t>
      </w:r>
      <w:r w:rsidR="00B9433E" w:rsidRPr="00B9433E">
        <w:rPr>
          <w:rFonts w:ascii="Times New Roman" w:hAnsi="Times New Roman" w:cs="Times New Roman"/>
        </w:rPr>
        <w:t>actuar</w:t>
      </w:r>
      <w:r w:rsidR="006C6621">
        <w:rPr>
          <w:rFonts w:ascii="Times New Roman" w:hAnsi="Times New Roman" w:cs="Times New Roman"/>
        </w:rPr>
        <w:t>ial</w:t>
      </w:r>
      <w:r w:rsidR="00B9433E">
        <w:rPr>
          <w:rFonts w:ascii="Times New Roman" w:hAnsi="Times New Roman" w:cs="Times New Roman"/>
        </w:rPr>
        <w:t>,</w:t>
      </w:r>
      <w:r w:rsidR="006C6621">
        <w:rPr>
          <w:rFonts w:ascii="Times New Roman" w:hAnsi="Times New Roman" w:cs="Times New Roman"/>
        </w:rPr>
        <w:t xml:space="preserve"> in that they sort people according to shared</w:t>
      </w:r>
      <w:r w:rsidR="00F72313">
        <w:rPr>
          <w:rFonts w:ascii="Times New Roman" w:hAnsi="Times New Roman" w:cs="Times New Roman"/>
        </w:rPr>
        <w:t xml:space="preserve"> information repertoires</w:t>
      </w:r>
      <w:r w:rsidR="006C6621">
        <w:rPr>
          <w:rFonts w:ascii="Times New Roman" w:hAnsi="Times New Roman" w:cs="Times New Roman"/>
        </w:rPr>
        <w:t xml:space="preserve">. To capture this phenomenon, we explicate a theoretical </w:t>
      </w:r>
      <w:r w:rsidR="00A53535">
        <w:rPr>
          <w:rFonts w:ascii="Times New Roman" w:hAnsi="Times New Roman" w:cs="Times New Roman"/>
        </w:rPr>
        <w:t>rationale for the importance of</w:t>
      </w:r>
      <w:r w:rsidR="006C6621">
        <w:rPr>
          <w:rFonts w:ascii="Times New Roman" w:hAnsi="Times New Roman" w:cs="Times New Roman"/>
        </w:rPr>
        <w:t xml:space="preserve"> the </w:t>
      </w:r>
      <w:r w:rsidR="006C6621" w:rsidRPr="006C6621">
        <w:rPr>
          <w:rFonts w:ascii="Times New Roman" w:hAnsi="Times New Roman" w:cs="Times New Roman"/>
          <w:i/>
          <w:iCs/>
        </w:rPr>
        <w:t>news niche</w:t>
      </w:r>
      <w:r w:rsidR="006C6621">
        <w:rPr>
          <w:rFonts w:ascii="Times New Roman" w:hAnsi="Times New Roman" w:cs="Times New Roman"/>
        </w:rPr>
        <w:t xml:space="preserve">. We then apply this framework </w:t>
      </w:r>
      <w:r w:rsidR="00A53535">
        <w:rPr>
          <w:rFonts w:ascii="Times New Roman" w:hAnsi="Times New Roman" w:cs="Times New Roman"/>
        </w:rPr>
        <w:t xml:space="preserve">to a novel empirical </w:t>
      </w:r>
      <w:r w:rsidR="00F72313">
        <w:rPr>
          <w:rFonts w:ascii="Times New Roman" w:hAnsi="Times New Roman" w:cs="Times New Roman"/>
        </w:rPr>
        <w:t>approach</w:t>
      </w:r>
      <w:r w:rsidR="00A53535">
        <w:rPr>
          <w:rFonts w:ascii="Times New Roman" w:hAnsi="Times New Roman" w:cs="Times New Roman"/>
        </w:rPr>
        <w:t xml:space="preserve"> for identifying niches within an audience projection network using</w:t>
      </w:r>
      <w:r w:rsidR="00BD36CA">
        <w:rPr>
          <w:rFonts w:ascii="Times New Roman" w:hAnsi="Times New Roman" w:cs="Times New Roman"/>
        </w:rPr>
        <w:t xml:space="preserve"> survey data (N =</w:t>
      </w:r>
      <w:r w:rsidR="00A62EA8">
        <w:rPr>
          <w:rFonts w:ascii="Times New Roman" w:hAnsi="Times New Roman" w:cs="Times New Roman"/>
        </w:rPr>
        <w:t xml:space="preserve"> 1,965</w:t>
      </w:r>
      <w:r w:rsidR="00BD36CA">
        <w:rPr>
          <w:rFonts w:ascii="Times New Roman" w:hAnsi="Times New Roman" w:cs="Times New Roman"/>
        </w:rPr>
        <w:t>)</w:t>
      </w:r>
      <w:r w:rsidR="00A53535">
        <w:rPr>
          <w:rFonts w:ascii="Times New Roman" w:hAnsi="Times New Roman" w:cs="Times New Roman"/>
        </w:rPr>
        <w:t xml:space="preserve">. Results reveal three </w:t>
      </w:r>
      <w:r w:rsidR="00F72313">
        <w:rPr>
          <w:rFonts w:ascii="Times New Roman" w:hAnsi="Times New Roman" w:cs="Times New Roman"/>
        </w:rPr>
        <w:t>discrete but</w:t>
      </w:r>
      <w:r w:rsidR="00A53535">
        <w:rPr>
          <w:rFonts w:ascii="Times New Roman" w:hAnsi="Times New Roman" w:cs="Times New Roman"/>
        </w:rPr>
        <w:t xml:space="preserve"> overlapping niches: </w:t>
      </w:r>
      <w:r w:rsidR="00F72313">
        <w:rPr>
          <w:rFonts w:ascii="Times New Roman" w:hAnsi="Times New Roman" w:cs="Times New Roman"/>
        </w:rPr>
        <w:t xml:space="preserve">right-leaning </w:t>
      </w:r>
      <w:r w:rsidR="00A53535">
        <w:rPr>
          <w:rFonts w:ascii="Times New Roman" w:hAnsi="Times New Roman" w:cs="Times New Roman"/>
        </w:rPr>
        <w:t>elite cable</w:t>
      </w:r>
      <w:r w:rsidR="00F72313">
        <w:rPr>
          <w:rFonts w:ascii="Times New Roman" w:hAnsi="Times New Roman" w:cs="Times New Roman"/>
        </w:rPr>
        <w:t xml:space="preserve"> and television</w:t>
      </w:r>
      <w:r w:rsidR="00A53535">
        <w:rPr>
          <w:rFonts w:ascii="Times New Roman" w:hAnsi="Times New Roman" w:cs="Times New Roman"/>
        </w:rPr>
        <w:t>,</w:t>
      </w:r>
      <w:r w:rsidR="00F72313">
        <w:rPr>
          <w:rFonts w:ascii="Times New Roman" w:hAnsi="Times New Roman" w:cs="Times New Roman"/>
        </w:rPr>
        <w:t xml:space="preserve"> left-leaning</w:t>
      </w:r>
      <w:r w:rsidR="00A53535">
        <w:rPr>
          <w:rFonts w:ascii="Times New Roman" w:hAnsi="Times New Roman" w:cs="Times New Roman"/>
        </w:rPr>
        <w:t xml:space="preserve"> prestige press, </w:t>
      </w:r>
      <w:r w:rsidR="00F72313">
        <w:rPr>
          <w:rFonts w:ascii="Times New Roman" w:hAnsi="Times New Roman" w:cs="Times New Roman"/>
        </w:rPr>
        <w:t>and local-aggregators. We then examine the nature of ideological heterogeneity at the individual, audience, and organizational level</w:t>
      </w:r>
      <w:r w:rsidR="00A62EA8">
        <w:rPr>
          <w:rFonts w:ascii="Times New Roman" w:hAnsi="Times New Roman" w:cs="Times New Roman"/>
        </w:rPr>
        <w:t>s</w:t>
      </w:r>
      <w:r w:rsidR="00F72313">
        <w:rPr>
          <w:rFonts w:ascii="Times New Roman" w:hAnsi="Times New Roman" w:cs="Times New Roman"/>
        </w:rPr>
        <w:t xml:space="preserve"> within and between niches. Finally, hierarchal regression analysis is used to determine the role of audience-level characteristics on one’s selection valence. We find </w:t>
      </w:r>
      <w:r w:rsidR="00376CF2">
        <w:rPr>
          <w:rFonts w:ascii="Times New Roman" w:hAnsi="Times New Roman" w:cs="Times New Roman"/>
        </w:rPr>
        <w:t xml:space="preserve">that the ideology of others in the </w:t>
      </w:r>
      <w:r w:rsidR="00F72313">
        <w:rPr>
          <w:rFonts w:ascii="Times New Roman" w:hAnsi="Times New Roman" w:cs="Times New Roman"/>
        </w:rPr>
        <w:t xml:space="preserve">niche </w:t>
      </w:r>
      <w:r w:rsidR="00376CF2">
        <w:rPr>
          <w:rFonts w:ascii="Times New Roman" w:hAnsi="Times New Roman" w:cs="Times New Roman"/>
        </w:rPr>
        <w:t>is</w:t>
      </w:r>
      <w:r w:rsidR="00F72313">
        <w:rPr>
          <w:rFonts w:ascii="Times New Roman" w:hAnsi="Times New Roman" w:cs="Times New Roman"/>
        </w:rPr>
        <w:t xml:space="preserve"> a strong and consistent predictor of news </w:t>
      </w:r>
      <w:r w:rsidR="00A62EA8">
        <w:rPr>
          <w:rFonts w:ascii="Times New Roman" w:hAnsi="Times New Roman" w:cs="Times New Roman"/>
        </w:rPr>
        <w:t xml:space="preserve">selection. Implications for theorizing audience fragmentation are discussed. </w:t>
      </w:r>
    </w:p>
    <w:sectPr w:rsidR="008F4EB8" w:rsidRPr="008F4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B8"/>
    <w:rsid w:val="00014E5D"/>
    <w:rsid w:val="00033C8A"/>
    <w:rsid w:val="00345B0D"/>
    <w:rsid w:val="00376CF2"/>
    <w:rsid w:val="003C299E"/>
    <w:rsid w:val="005224A4"/>
    <w:rsid w:val="006C6621"/>
    <w:rsid w:val="008E5773"/>
    <w:rsid w:val="008F4EB8"/>
    <w:rsid w:val="00A53535"/>
    <w:rsid w:val="00A62EA8"/>
    <w:rsid w:val="00B9433E"/>
    <w:rsid w:val="00BD36CA"/>
    <w:rsid w:val="00D2632D"/>
    <w:rsid w:val="00F7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BF083"/>
  <w15:chartTrackingRefBased/>
  <w15:docId w15:val="{506487D9-79B0-8244-AED0-2D860122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Diehl, Trevor Hollis</dc:creator>
  <cp:keywords/>
  <dc:description/>
  <cp:lastModifiedBy>Diehl, Trevor Hollis</cp:lastModifiedBy>
  <cp:revision>1</cp:revision>
  <dcterms:created xsi:type="dcterms:W3CDTF">2022-02-21T20:29:00Z</dcterms:created>
  <dcterms:modified xsi:type="dcterms:W3CDTF">2022-02-21T22:01:00Z</dcterms:modified>
</cp:coreProperties>
</file>