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qzl1ttda88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Mini Clasificador Visual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total estimada: 40 minutos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Aplicar un modelo preentrenado (VGG16 o ResNet18) para clasificar imágenes reales y reflexionar sobre su funcionamiento y limitaciones.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2uqugmwwc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actividad vas a trabajar con modelos de redes neuronales convolucionales ya entrenados (VGG16 o ResNet18) para clasificar imágenes reales. La idea es que pongas en práctica lo aprendido y puedas experimentar de forma creativa cómo estas redes "ven" el mundo.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atj1x39fe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Instrucciones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ybg9tv2s0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Elegí un conjunto de imágenes (10 minutos)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Seleccioná entre 3 y 5 imágenes que te parezcan interesantes para probar con el modelo.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Pueden ser: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Fotos sacadas por vos con el celular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Imágenes de internet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Objetos cotidianos (alimentos, ropa, mascotas, etc.)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Consejo:</w:t>
      </w:r>
      <w:r w:rsidDel="00000000" w:rsidR="00000000" w:rsidRPr="00000000">
        <w:rPr>
          <w:rtl w:val="0"/>
        </w:rPr>
        <w:t xml:space="preserve"> Elegí imágenes variadas para observar cómo responde el modelo en diferentes contextos.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fbnz7wlvu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Procesá las imágenes con un modelo preentrenado (15 minutos)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Usá uno de los cuadernos vistos en clase: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VGG16_modelo_preentrenado.ipynb</w:t>
      </w:r>
      <w:r w:rsidDel="00000000" w:rsidR="00000000" w:rsidRPr="00000000">
        <w:rPr>
          <w:rtl w:val="0"/>
        </w:rPr>
        <w:t xml:space="preserve"> (TensorFlow/Keras)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ResNet18.ipynb</w:t>
      </w:r>
      <w:r w:rsidDel="00000000" w:rsidR="00000000" w:rsidRPr="00000000">
        <w:rPr>
          <w:rtl w:val="0"/>
        </w:rPr>
        <w:t xml:space="preserve"> (PyTorch/torchvision)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mínimos: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Cargá el modelo preentrenado.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Cargá tus imágenes en el formato adecuado (usando PIL o Keras).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Hacé la predicción para cada imagen.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Mostrá los resultados (clase + probabilidad).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Podés trabajar desde Google Colab si no tenés configurado el entorno local.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qdxsph5m3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Respondé estas preguntas (15 minutos)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Después de hacer las predicciones, respondé (de forma escrita u oral):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imágenes usaste y por qué?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tan precisas te parecieron las predicciones del modelo?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¿Alguna imagen fue mal clasificada? ¿Por qué pensás que ocurrió?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tipo de conocimiento parece tener el modelo?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¿Cómo podrías adaptar este modelo para una tarea nueva (por ejemplo: distinguir entre obras de arte, tipos de comida, etc.)?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/>
      </w:pPr>
      <w:bookmarkStart w:colFirst="0" w:colLast="0" w:name="_9pwa6fuyisc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Opcional: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Cambiar algunas imágenes por otras más confusas y ver cómo responde el modelo.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 ligeramente las imágenes (rotar, recortar, pixelar) y observar si el modelo aún las reconoce.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Probar ambos modelos (VGG16 y ResNet18) y comparar resultados.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