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2"/>
        <w:jc w:val="center"/>
        <w:rPr>
          <w:color w:val="44546a"/>
          <w:sz w:val="28"/>
          <w:szCs w:val="28"/>
        </w:rPr>
      </w:pPr>
      <w:r w:rsidDel="00000000" w:rsidR="00000000" w:rsidRPr="00000000">
        <w:rPr>
          <w:rtl w:val="0"/>
        </w:rPr>
      </w:r>
    </w:p>
    <w:p w:rsidR="00000000" w:rsidDel="00000000" w:rsidP="00000000" w:rsidRDefault="00000000" w:rsidRPr="00000000" w14:paraId="00000002">
      <w:pPr>
        <w:pStyle w:val="Title"/>
        <w:ind w:firstLine="102"/>
        <w:jc w:val="center"/>
        <w:rPr>
          <w:color w:val="44546a"/>
          <w:sz w:val="40"/>
          <w:szCs w:val="40"/>
        </w:rPr>
      </w:pPr>
      <w:r w:rsidDel="00000000" w:rsidR="00000000" w:rsidRPr="00000000">
        <w:rPr>
          <w:color w:val="44546a"/>
          <w:sz w:val="40"/>
          <w:szCs w:val="40"/>
          <w:rtl w:val="0"/>
        </w:rPr>
        <w:t xml:space="preserve">Matias Pablo Borghi Orué</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6" w:lineRule="auto"/>
        <w:rPr>
          <w:color w:val="44546a"/>
          <w:sz w:val="17"/>
          <w:szCs w:val="17"/>
        </w:rPr>
      </w:pPr>
      <w:r w:rsidDel="00000000" w:rsidR="00000000" w:rsidRPr="00000000">
        <w:rPr>
          <w:color w:val="000000"/>
          <w:sz w:val="2"/>
          <w:szCs w:val="2"/>
          <w:rtl w:val="0"/>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19" w:lineRule="auto"/>
        <w:rPr>
          <w:color w:val="44546a"/>
          <w:sz w:val="2"/>
          <w:szCs w:val="2"/>
        </w:rPr>
        <w:sectPr>
          <w:footerReference r:id="rId7" w:type="default"/>
          <w:pgSz w:h="16838" w:w="11906" w:orient="portrait"/>
          <w:pgMar w:bottom="940" w:top="660" w:left="620" w:right="940" w:header="0" w:footer="72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2" name=""/>
                <a:graphic>
                  <a:graphicData uri="http://schemas.microsoft.com/office/word/2010/wordprocessingShape">
                    <wps:wsp>
                      <wps:cNvSpPr/>
                      <wps:cNvPr id="5" name="Shape 5"/>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06">
      <w:pPr>
        <w:pStyle w:val="Heading1"/>
        <w:spacing w:before="42" w:lineRule="auto"/>
        <w:ind w:left="174" w:firstLine="0"/>
        <w:rPr>
          <w:b w:val="1"/>
          <w:color w:val="44546a"/>
        </w:rPr>
      </w:pPr>
      <w:r w:rsidDel="00000000" w:rsidR="00000000" w:rsidRPr="00000000">
        <w:rPr>
          <w:b w:val="1"/>
          <w:color w:val="44546a"/>
          <w:rtl w:val="0"/>
        </w:rPr>
        <w:t xml:space="preserve">SUMMARY</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3" w:lineRule="auto"/>
        <w:rPr>
          <w:color w:val="44546a"/>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9" name=""/>
                <a:graphic>
                  <a:graphicData uri="http://schemas.microsoft.com/office/word/2010/wordprocessingShape">
                    <wps:wsp>
                      <wps:cNvSpPr/>
                      <wps:cNvPr id="2" name="Shape 2"/>
                      <wps:spPr>
                        <a:xfrm>
                          <a:off x="2158380" y="3773700"/>
                          <a:ext cx="6375240" cy="12600"/>
                        </a:xfrm>
                        <a:custGeom>
                          <a:rect b="b" l="l" r="r" t="t"/>
                          <a:pathLst>
                            <a:path extrusionOk="0" h="20" w="10040">
                              <a:moveTo>
                                <a:pt x="0" y="0"/>
                              </a:moveTo>
                              <a:lnTo>
                                <a:pt x="10039" y="0"/>
                              </a:lnTo>
                            </a:path>
                          </a:pathLst>
                        </a:custGeom>
                        <a:noFill/>
                        <a:ln cap="flat" cmpd="sng" w="25550">
                          <a:solidFill>
                            <a:srgbClr val="1D49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9"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891" w:firstLine="0"/>
        <w:rPr>
          <w:color w:val="000000"/>
          <w:sz w:val="20"/>
          <w:szCs w:val="20"/>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line="348" w:lineRule="auto"/>
        <w:ind w:left="720" w:right="-2" w:hanging="360"/>
        <w:jc w:val="both"/>
        <w:rPr>
          <w:color w:val="000000"/>
          <w:sz w:val="18"/>
          <w:szCs w:val="18"/>
        </w:rPr>
      </w:pPr>
      <w:r w:rsidDel="00000000" w:rsidR="00000000" w:rsidRPr="00000000">
        <w:rPr>
          <w:sz w:val="18"/>
          <w:szCs w:val="18"/>
          <w:rtl w:val="0"/>
        </w:rPr>
        <w:t xml:space="preserve">6+</w:t>
      </w:r>
      <w:r w:rsidDel="00000000" w:rsidR="00000000" w:rsidRPr="00000000">
        <w:rPr>
          <w:color w:val="000000"/>
          <w:sz w:val="18"/>
          <w:szCs w:val="18"/>
          <w:rtl w:val="0"/>
        </w:rPr>
        <w:t xml:space="preserve"> years of work experience in mathematical modeling, numerical simulation and programming.</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line="348" w:lineRule="auto"/>
        <w:ind w:left="720" w:right="140" w:hanging="360"/>
        <w:jc w:val="both"/>
        <w:rPr>
          <w:color w:val="000000"/>
          <w:sz w:val="18"/>
          <w:szCs w:val="18"/>
        </w:rPr>
      </w:pPr>
      <w:r w:rsidDel="00000000" w:rsidR="00000000" w:rsidRPr="00000000">
        <w:rPr>
          <w:color w:val="000000"/>
          <w:sz w:val="18"/>
          <w:szCs w:val="18"/>
          <w:rtl w:val="0"/>
        </w:rPr>
        <w:t xml:space="preserve">Vast experience solving scientific problems in a wide variety of domains, such as quantitative finance and reactor physics.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line="348" w:lineRule="auto"/>
        <w:ind w:left="720" w:right="40" w:hanging="360"/>
        <w:jc w:val="both"/>
        <w:rPr>
          <w:color w:val="000000"/>
          <w:sz w:val="18"/>
          <w:szCs w:val="18"/>
        </w:rPr>
      </w:pPr>
      <w:r w:rsidDel="00000000" w:rsidR="00000000" w:rsidRPr="00000000">
        <w:rPr>
          <w:color w:val="000000"/>
          <w:sz w:val="18"/>
          <w:szCs w:val="18"/>
          <w:rtl w:val="0"/>
        </w:rPr>
        <w:t xml:space="preserve">Proficient in programming languages.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6" w:lineRule="auto"/>
        <w:rPr>
          <w:color w:val="44546a"/>
          <w:sz w:val="17"/>
          <w:szCs w:val="17"/>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19" w:lineRule="auto"/>
        <w:rPr>
          <w:color w:val="44546a"/>
          <w:sz w:val="2"/>
          <w:szCs w:val="2"/>
        </w:rPr>
        <w:sectPr>
          <w:type w:val="continuous"/>
          <w:pgSz w:h="16838" w:w="11906" w:orient="portrait"/>
          <w:pgMar w:bottom="940" w:top="660" w:left="620" w:right="940" w:header="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4" name=""/>
                <a:graphic>
                  <a:graphicData uri="http://schemas.microsoft.com/office/word/2010/wordprocessingShape">
                    <wps:wsp>
                      <wps:cNvSpPr/>
                      <wps:cNvPr id="7" name="Shape 7"/>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0E">
      <w:pPr>
        <w:pStyle w:val="Heading1"/>
        <w:spacing w:before="42" w:lineRule="auto"/>
        <w:ind w:left="174" w:firstLine="0"/>
        <w:rPr>
          <w:b w:val="1"/>
          <w:color w:val="44546a"/>
        </w:rPr>
      </w:pPr>
      <w:r w:rsidDel="00000000" w:rsidR="00000000" w:rsidRPr="00000000">
        <w:rPr>
          <w:b w:val="1"/>
          <w:color w:val="44546a"/>
          <w:rtl w:val="0"/>
        </w:rPr>
        <w:t xml:space="preserve">PROFESSIONAL EXPERIENCE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3" w:lineRule="auto"/>
        <w:rPr>
          <w:color w:val="44546a"/>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3" name=""/>
                <a:graphic>
                  <a:graphicData uri="http://schemas.microsoft.com/office/word/2010/wordprocessingShape">
                    <wps:wsp>
                      <wps:cNvSpPr/>
                      <wps:cNvPr id="6" name="Shape 6"/>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CRISIL GR&amp;A – S&amp;P Global (Buenos Aires, Argentina)</w:t>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Senior</w:t>
      </w:r>
      <w:r w:rsidDel="00000000" w:rsidR="00000000" w:rsidRPr="00000000">
        <w:rPr>
          <w:color w:val="000000"/>
          <w:sz w:val="20"/>
          <w:szCs w:val="20"/>
          <w:rtl w:val="0"/>
        </w:rPr>
        <w:t xml:space="preserve"> Quantitative Analyst</w:t>
        <w:tab/>
        <w:tab/>
        <w:tab/>
        <w:tab/>
        <w:tab/>
        <w:tab/>
        <w:tab/>
        <w:t xml:space="preserve">                     Apr 201</w:t>
      </w:r>
      <w:r w:rsidDel="00000000" w:rsidR="00000000" w:rsidRPr="00000000">
        <w:rPr>
          <w:sz w:val="20"/>
          <w:szCs w:val="20"/>
          <w:rtl w:val="0"/>
        </w:rPr>
        <w:t xml:space="preserve">9</w:t>
      </w:r>
      <w:r w:rsidDel="00000000" w:rsidR="00000000" w:rsidRPr="00000000">
        <w:rPr>
          <w:color w:val="000000"/>
          <w:sz w:val="20"/>
          <w:szCs w:val="20"/>
          <w:rtl w:val="0"/>
        </w:rPr>
        <w:t xml:space="preserve"> – Present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9" w:lineRule="auto"/>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9" w:lineRule="auto"/>
        <w:ind w:left="210" w:right="140" w:firstLine="0"/>
        <w:jc w:val="both"/>
        <w:rPr>
          <w:sz w:val="20"/>
          <w:szCs w:val="20"/>
        </w:rPr>
      </w:pPr>
      <w:r w:rsidDel="00000000" w:rsidR="00000000" w:rsidRPr="00000000">
        <w:rPr>
          <w:sz w:val="20"/>
          <w:szCs w:val="20"/>
          <w:rtl w:val="0"/>
        </w:rPr>
        <w:t xml:space="preserve">Responsible for the development of a high-performance library designed to achieve fast and advanced quantitative finance calculations, including:</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9"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Numerical Solution of Stochastic Differential Equations using time discrete approximations with different strong and weak order of convergence, non-autonomous coefficients and with and without diagonal noise. These methodologies allow solving any System of SDEs found in the financial domain. </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One and Multi-Factor Short Rate Models of Affine and Quadratic type, including efficient on the fly computation of Zero Coupon Bonds by solving the corresponding Riccati System of Ordinary Differential Equations. These Short Rate Model types take into account the simple and well known cases: Vasicek, Cox-Ingersoll-Ross, Hull-White, Gaussian Short Rate (GSR) and Quadratic Gaussian. However, many more complicated models can be specified and solved as well. </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Libor Market Model (LMM) framework including all basic fixed income securities and interpolation using, for example, the Schlögl methodology.</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Heath–Jarrow–Morton (HJM) general framework including all basic fixed income securities.</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Local Volatility and Stochastic Volatility models.</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Monte Carlo universal pricing engine for non-callable, callable and cancellable equity and hybrids products with arbitrary basis layers (from polynomials to neural networks). Greeks computation via automatic differentiation.</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Day counters for many different conventions. </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Yield curve construction.</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pacing w:line="348" w:lineRule="auto"/>
        <w:ind w:left="1080" w:right="140" w:hanging="370.99999999999994"/>
        <w:jc w:val="both"/>
        <w:rPr>
          <w:color w:val="000000"/>
          <w:sz w:val="18"/>
          <w:szCs w:val="18"/>
        </w:rPr>
      </w:pPr>
      <w:r w:rsidDel="00000000" w:rsidR="00000000" w:rsidRPr="00000000">
        <w:rPr>
          <w:color w:val="000000"/>
          <w:sz w:val="18"/>
          <w:szCs w:val="18"/>
          <w:rtl w:val="0"/>
        </w:rPr>
        <w:t xml:space="preserve">Domain Specific Language (DSL) design and implementation for syntactically-sweetened inputs.</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pacing w:line="348" w:lineRule="auto"/>
        <w:ind w:left="1080" w:right="140" w:hanging="370.99999999999994"/>
        <w:jc w:val="both"/>
        <w:rPr>
          <w:color w:val="000000"/>
          <w:sz w:val="18"/>
          <w:szCs w:val="18"/>
        </w:rPr>
      </w:pPr>
      <w:r w:rsidDel="00000000" w:rsidR="00000000" w:rsidRPr="00000000">
        <w:rPr>
          <w:color w:val="000000"/>
          <w:sz w:val="18"/>
          <w:szCs w:val="18"/>
          <w:rtl w:val="0"/>
        </w:rPr>
        <w:t xml:space="preserve">Automatic documentation for both code and theory.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48" w:lineRule="auto"/>
        <w:ind w:left="0" w:right="140" w:firstLine="0"/>
        <w:jc w:val="both"/>
        <w:rPr>
          <w:sz w:val="18"/>
          <w:szCs w:val="1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48" w:lineRule="auto"/>
        <w:ind w:left="283.46456692913375" w:right="140" w:firstLine="0"/>
        <w:jc w:val="both"/>
        <w:rPr>
          <w:sz w:val="20"/>
          <w:szCs w:val="20"/>
        </w:rPr>
      </w:pPr>
      <w:r w:rsidDel="00000000" w:rsidR="00000000" w:rsidRPr="00000000">
        <w:rPr>
          <w:sz w:val="20"/>
          <w:szCs w:val="20"/>
          <w:rtl w:val="0"/>
        </w:rPr>
        <w:t xml:space="preserve">Technical leader in charge of the development, maintenance, testing, documentation and deployment of web      applications using high standards for microservice deliveries, including:</w:t>
      </w:r>
    </w:p>
    <w:p w:rsidR="00000000" w:rsidDel="00000000" w:rsidP="00000000" w:rsidRDefault="00000000" w:rsidRPr="00000000" w14:paraId="00000023">
      <w:pPr>
        <w:spacing w:before="9" w:lineRule="auto"/>
        <w:ind w:left="720" w:firstLine="0"/>
        <w:rPr>
          <w:sz w:val="20"/>
          <w:szCs w:val="20"/>
        </w:rPr>
      </w:pPr>
      <w:r w:rsidDel="00000000" w:rsidR="00000000" w:rsidRPr="00000000">
        <w:rPr>
          <w:rtl w:val="0"/>
        </w:rPr>
      </w:r>
    </w:p>
    <w:p w:rsidR="00000000" w:rsidDel="00000000" w:rsidP="00000000" w:rsidRDefault="00000000" w:rsidRPr="00000000" w14:paraId="00000024">
      <w:pPr>
        <w:numPr>
          <w:ilvl w:val="1"/>
          <w:numId w:val="2"/>
        </w:numPr>
        <w:spacing w:line="348" w:lineRule="auto"/>
        <w:ind w:left="1080" w:right="140" w:hanging="360"/>
        <w:jc w:val="both"/>
        <w:rPr>
          <w:sz w:val="18"/>
          <w:szCs w:val="18"/>
        </w:rPr>
      </w:pPr>
      <w:r w:rsidDel="00000000" w:rsidR="00000000" w:rsidRPr="00000000">
        <w:rPr>
          <w:sz w:val="18"/>
          <w:szCs w:val="18"/>
          <w:rtl w:val="0"/>
        </w:rPr>
        <w:t xml:space="preserve">Frontend development focused on components reusability for fast high quality and quick UI deployments.</w:t>
      </w:r>
    </w:p>
    <w:p w:rsidR="00000000" w:rsidDel="00000000" w:rsidP="00000000" w:rsidRDefault="00000000" w:rsidRPr="00000000" w14:paraId="00000025">
      <w:pPr>
        <w:numPr>
          <w:ilvl w:val="1"/>
          <w:numId w:val="2"/>
        </w:numPr>
        <w:spacing w:line="348" w:lineRule="auto"/>
        <w:ind w:left="1080" w:right="140" w:hanging="360"/>
        <w:jc w:val="both"/>
        <w:rPr>
          <w:sz w:val="18"/>
          <w:szCs w:val="18"/>
        </w:rPr>
      </w:pPr>
      <w:r w:rsidDel="00000000" w:rsidR="00000000" w:rsidRPr="00000000">
        <w:rPr>
          <w:sz w:val="18"/>
          <w:szCs w:val="18"/>
          <w:rtl w:val="0"/>
        </w:rPr>
        <w:t xml:space="preserve">Backend development using mainly GraphQL endpoints for our high-performance libraries.</w:t>
      </w:r>
    </w:p>
    <w:p w:rsidR="00000000" w:rsidDel="00000000" w:rsidP="00000000" w:rsidRDefault="00000000" w:rsidRPr="00000000" w14:paraId="00000026">
      <w:pPr>
        <w:numPr>
          <w:ilvl w:val="1"/>
          <w:numId w:val="2"/>
        </w:numPr>
        <w:spacing w:line="348" w:lineRule="auto"/>
        <w:ind w:left="1080" w:right="140" w:hanging="360"/>
        <w:jc w:val="both"/>
        <w:rPr>
          <w:sz w:val="18"/>
          <w:szCs w:val="18"/>
          <w:u w:val="none"/>
        </w:rPr>
      </w:pPr>
      <w:r w:rsidDel="00000000" w:rsidR="00000000" w:rsidRPr="00000000">
        <w:rPr>
          <w:sz w:val="18"/>
          <w:szCs w:val="18"/>
          <w:rtl w:val="0"/>
        </w:rPr>
        <w:t xml:space="preserve">Documenting solution architecture ensuring code maintainability and easier accessibility to new developers.</w:t>
      </w:r>
    </w:p>
    <w:p w:rsidR="00000000" w:rsidDel="00000000" w:rsidP="00000000" w:rsidRDefault="00000000" w:rsidRPr="00000000" w14:paraId="00000027">
      <w:pPr>
        <w:numPr>
          <w:ilvl w:val="1"/>
          <w:numId w:val="2"/>
        </w:numPr>
        <w:spacing w:line="348" w:lineRule="auto"/>
        <w:ind w:left="1080" w:right="140" w:hanging="360"/>
        <w:jc w:val="both"/>
        <w:rPr>
          <w:sz w:val="18"/>
          <w:szCs w:val="18"/>
          <w:u w:val="none"/>
        </w:rPr>
      </w:pPr>
      <w:r w:rsidDel="00000000" w:rsidR="00000000" w:rsidRPr="00000000">
        <w:rPr>
          <w:sz w:val="18"/>
          <w:szCs w:val="18"/>
          <w:rtl w:val="0"/>
        </w:rPr>
        <w:t xml:space="preserve">Fully automated Migrated environments to the cloud reducing server and infrastructure administration.</w:t>
      </w:r>
    </w:p>
    <w:p w:rsidR="00000000" w:rsidDel="00000000" w:rsidP="00000000" w:rsidRDefault="00000000" w:rsidRPr="00000000" w14:paraId="00000028">
      <w:pPr>
        <w:numPr>
          <w:ilvl w:val="1"/>
          <w:numId w:val="2"/>
        </w:numPr>
        <w:spacing w:line="348" w:lineRule="auto"/>
        <w:ind w:left="1080" w:right="140" w:hanging="360"/>
        <w:jc w:val="both"/>
        <w:rPr>
          <w:sz w:val="18"/>
          <w:szCs w:val="18"/>
          <w:u w:val="none"/>
        </w:rPr>
      </w:pPr>
      <w:r w:rsidDel="00000000" w:rsidR="00000000" w:rsidRPr="00000000">
        <w:rPr>
          <w:sz w:val="18"/>
          <w:szCs w:val="18"/>
          <w:rtl w:val="0"/>
        </w:rPr>
        <w:t xml:space="preserve">Performing unit tests eliminating system’s failures to the minimum.</w:t>
      </w:r>
    </w:p>
    <w:p w:rsidR="00000000" w:rsidDel="00000000" w:rsidP="00000000" w:rsidRDefault="00000000" w:rsidRPr="00000000" w14:paraId="00000029">
      <w:pPr>
        <w:spacing w:line="348" w:lineRule="auto"/>
        <w:ind w:left="1440" w:right="140" w:firstLine="0"/>
        <w:jc w:val="both"/>
        <w:rPr>
          <w:sz w:val="18"/>
          <w:szCs w:val="1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196" w:right="102" w:firstLine="0"/>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sz w:val="20"/>
          <w:szCs w:val="20"/>
          <w:rtl w:val="0"/>
        </w:rPr>
        <w:t xml:space="preserve">Junior</w:t>
      </w:r>
      <w:r w:rsidDel="00000000" w:rsidR="00000000" w:rsidRPr="00000000">
        <w:rPr>
          <w:color w:val="000000"/>
          <w:sz w:val="20"/>
          <w:szCs w:val="20"/>
          <w:rtl w:val="0"/>
        </w:rPr>
        <w:t xml:space="preserve"> Quantitative Analyst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48" w:lineRule="auto"/>
        <w:ind w:left="720" w:right="140" w:firstLine="0"/>
        <w:jc w:val="both"/>
        <w:rPr>
          <w:color w:val="000000"/>
          <w:sz w:val="18"/>
          <w:szCs w:val="1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9" w:lineRule="auto"/>
        <w:ind w:left="224" w:right="140" w:firstLine="0"/>
        <w:jc w:val="both"/>
        <w:rPr>
          <w:sz w:val="20"/>
          <w:szCs w:val="20"/>
        </w:rPr>
      </w:pPr>
      <w:r w:rsidDel="00000000" w:rsidR="00000000" w:rsidRPr="00000000">
        <w:rPr>
          <w:sz w:val="20"/>
          <w:szCs w:val="20"/>
          <w:rtl w:val="0"/>
        </w:rPr>
        <w:t xml:space="preserve">Consultant for Tier-1 US investment bank – Equity and Hybrids Group:</w:t>
        <w:tab/>
        <w:tab/>
        <w:tab/>
        <w:t xml:space="preserve">      </w:t>
      </w:r>
      <w:r w:rsidDel="00000000" w:rsidR="00000000" w:rsidRPr="00000000">
        <w:rPr>
          <w:color w:val="000000"/>
          <w:sz w:val="20"/>
          <w:szCs w:val="20"/>
          <w:rtl w:val="0"/>
        </w:rPr>
        <w:t xml:space="preserve">Aug 2017 – Sep 2018</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9" w:lineRule="auto"/>
        <w:ind w:left="224" w:right="140" w:firstLine="0"/>
        <w:jc w:val="both"/>
        <w:rPr>
          <w:sz w:val="20"/>
          <w:szCs w:val="20"/>
        </w:rPr>
      </w:pPr>
      <w:r w:rsidDel="00000000" w:rsidR="00000000" w:rsidRPr="00000000">
        <w:rPr>
          <w:rtl w:val="0"/>
        </w:rPr>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pacing w:line="348" w:lineRule="auto"/>
        <w:ind w:left="1080" w:right="140" w:hanging="360"/>
        <w:jc w:val="both"/>
        <w:rPr>
          <w:color w:val="000000"/>
          <w:sz w:val="18"/>
          <w:szCs w:val="18"/>
        </w:rPr>
      </w:pPr>
      <w:r w:rsidDel="00000000" w:rsidR="00000000" w:rsidRPr="00000000">
        <w:rPr>
          <w:color w:val="000000"/>
          <w:sz w:val="18"/>
          <w:szCs w:val="18"/>
          <w:rtl w:val="0"/>
        </w:rPr>
        <w:t xml:space="preserve">Performed different testing strategies for several Product Models, such as </w:t>
      </w:r>
      <w:r w:rsidDel="00000000" w:rsidR="00000000" w:rsidRPr="00000000">
        <w:rPr>
          <w:sz w:val="18"/>
          <w:szCs w:val="18"/>
          <w:rtl w:val="0"/>
        </w:rPr>
        <w:t xml:space="preserve">Structured</w:t>
      </w:r>
      <w:r w:rsidDel="00000000" w:rsidR="00000000" w:rsidRPr="00000000">
        <w:rPr>
          <w:color w:val="000000"/>
          <w:sz w:val="18"/>
          <w:szCs w:val="18"/>
          <w:rtl w:val="0"/>
        </w:rPr>
        <w:t xml:space="preserve"> Note</w:t>
      </w:r>
      <w:r w:rsidDel="00000000" w:rsidR="00000000" w:rsidRPr="00000000">
        <w:rPr>
          <w:sz w:val="18"/>
          <w:szCs w:val="18"/>
          <w:rtl w:val="0"/>
        </w:rPr>
        <w:t xml:space="preserve"> and</w:t>
      </w:r>
      <w:r w:rsidDel="00000000" w:rsidR="00000000" w:rsidRPr="00000000">
        <w:rPr>
          <w:color w:val="000000"/>
          <w:sz w:val="18"/>
          <w:szCs w:val="18"/>
          <w:rtl w:val="0"/>
        </w:rPr>
        <w:t xml:space="preserve"> Cross Currency Swap, including:</w:t>
      </w:r>
    </w:p>
    <w:p w:rsidR="00000000" w:rsidDel="00000000" w:rsidP="00000000" w:rsidRDefault="00000000" w:rsidRPr="00000000" w14:paraId="0000002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Analyzing different underlying dynamics for currencies, equity, FX and interest rate processes using several types of Volatility Models (Local Volatility and Stochastic Volatility) and Term Structure Models (deterministic rates, Short Rate Models of Affine and Quadratic class and Libor Market Model) for benchmarking purposes.</w:t>
      </w:r>
    </w:p>
    <w:p w:rsidR="00000000" w:rsidDel="00000000" w:rsidP="00000000" w:rsidRDefault="00000000" w:rsidRPr="00000000" w14:paraId="0000003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Pricing by means of Analytic, Trees, Finite Difference (PDE) and Monte Carlo methods. </w:t>
      </w:r>
    </w:p>
    <w:p w:rsidR="00000000" w:rsidDel="00000000" w:rsidP="00000000" w:rsidRDefault="00000000" w:rsidRPr="00000000" w14:paraId="00000031">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Benchmarking against different Product Models by formulation of comprehensive comparisons. </w:t>
      </w:r>
    </w:p>
    <w:p w:rsidR="00000000" w:rsidDel="00000000" w:rsidP="00000000" w:rsidRDefault="00000000" w:rsidRPr="00000000" w14:paraId="00000032">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Parametric testing modifying relevant dynamics and/or payoff related parameters. </w:t>
      </w:r>
    </w:p>
    <w:p w:rsidR="00000000" w:rsidDel="00000000" w:rsidP="00000000" w:rsidRDefault="00000000" w:rsidRPr="00000000" w14:paraId="00000033">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Life-cycle testing for schedule sensitive parameters.</w:t>
      </w:r>
    </w:p>
    <w:p w:rsidR="00000000" w:rsidDel="00000000" w:rsidP="00000000" w:rsidRDefault="00000000" w:rsidRPr="00000000" w14:paraId="00000034">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Limiting cases validation collapsing each product model to simple Vanilla-Like Derivatives, among others.</w:t>
      </w:r>
    </w:p>
    <w:p w:rsidR="00000000" w:rsidDel="00000000" w:rsidP="00000000" w:rsidRDefault="00000000" w:rsidRPr="00000000" w14:paraId="00000035">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Calibration impact studies for each Model Dynamics using different methodologies.</w:t>
      </w:r>
    </w:p>
    <w:p w:rsidR="00000000" w:rsidDel="00000000" w:rsidP="00000000" w:rsidRDefault="00000000" w:rsidRPr="00000000" w14:paraId="00000036">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Multi-currency curve handling and construction rationale.</w:t>
      </w:r>
    </w:p>
    <w:p w:rsidR="00000000" w:rsidDel="00000000" w:rsidP="00000000" w:rsidRDefault="00000000" w:rsidRPr="00000000" w14:paraId="00000037">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Risk-Not-In-Model assessment against complex dynamics, e.g. Stochastic Volatility dynamics w/out jumps.</w:t>
      </w:r>
    </w:p>
    <w:p w:rsidR="00000000" w:rsidDel="00000000" w:rsidP="00000000" w:rsidRDefault="00000000" w:rsidRPr="00000000" w14:paraId="00000038">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Convergence, computational performance and Hedging studies.</w:t>
      </w:r>
    </w:p>
    <w:p w:rsidR="00000000" w:rsidDel="00000000" w:rsidP="00000000" w:rsidRDefault="00000000" w:rsidRPr="00000000" w14:paraId="00000039">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Stress Testing scenarios for standardized &amp; required regulatory scenarios.</w:t>
      </w:r>
    </w:p>
    <w:p w:rsidR="00000000" w:rsidDel="00000000" w:rsidP="00000000" w:rsidRDefault="00000000" w:rsidRPr="00000000" w14:paraId="0000003A">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134"/>
        </w:tabs>
        <w:spacing w:after="0" w:before="0" w:line="391" w:lineRule="auto"/>
        <w:ind w:left="1418" w:right="14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Technical documentation, where all the relevant information and results were detailed for the correct and comprehensive use of each Product Model.</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134"/>
        </w:tabs>
        <w:spacing w:after="0" w:before="0" w:line="391" w:lineRule="auto"/>
        <w:ind w:left="0" w:right="140" w:firstLine="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134"/>
        </w:tabs>
        <w:spacing w:after="0" w:before="0" w:line="391" w:lineRule="auto"/>
        <w:ind w:left="0" w:right="140" w:firstLine="0"/>
        <w:jc w:val="both"/>
        <w:rPr>
          <w:sz w:val="20"/>
          <w:szCs w:val="20"/>
        </w:rPr>
      </w:pPr>
      <w:r w:rsidDel="00000000" w:rsidR="00000000" w:rsidRPr="00000000">
        <w:rPr>
          <w:b w:val="1"/>
          <w:sz w:val="20"/>
          <w:szCs w:val="20"/>
          <w:rtl w:val="0"/>
        </w:rPr>
        <w:t xml:space="preserve">   Institute of Physics of Liquids and Biological Systems (La Plata, Argentina)           </w:t>
      </w:r>
      <w:r w:rsidDel="00000000" w:rsidR="00000000" w:rsidRPr="00000000">
        <w:rPr>
          <w:sz w:val="20"/>
          <w:szCs w:val="20"/>
          <w:rtl w:val="0"/>
        </w:rPr>
        <w:t xml:space="preserve">Aug 2016 - Aug 2017</w:t>
      </w:r>
    </w:p>
    <w:p w:rsidR="00000000" w:rsidDel="00000000" w:rsidP="00000000" w:rsidRDefault="00000000" w:rsidRPr="00000000" w14:paraId="0000003D">
      <w:pPr>
        <w:spacing w:before="9" w:lineRule="auto"/>
        <w:ind w:left="224" w:right="140" w:firstLine="0"/>
        <w:jc w:val="both"/>
        <w:rPr>
          <w:sz w:val="20"/>
          <w:szCs w:val="20"/>
        </w:rPr>
      </w:pPr>
      <w:r w:rsidDel="00000000" w:rsidR="00000000" w:rsidRPr="00000000">
        <w:rPr>
          <w:rtl w:val="0"/>
        </w:rPr>
      </w:r>
    </w:p>
    <w:p w:rsidR="00000000" w:rsidDel="00000000" w:rsidP="00000000" w:rsidRDefault="00000000" w:rsidRPr="00000000" w14:paraId="0000003E">
      <w:pPr>
        <w:numPr>
          <w:ilvl w:val="1"/>
          <w:numId w:val="2"/>
        </w:numPr>
        <w:spacing w:line="348" w:lineRule="auto"/>
        <w:ind w:left="1080" w:right="140" w:hanging="360"/>
        <w:jc w:val="both"/>
        <w:rPr>
          <w:sz w:val="18"/>
          <w:szCs w:val="18"/>
        </w:rPr>
      </w:pPr>
      <w:r w:rsidDel="00000000" w:rsidR="00000000" w:rsidRPr="00000000">
        <w:rPr>
          <w:sz w:val="18"/>
          <w:szCs w:val="18"/>
          <w:rtl w:val="0"/>
        </w:rPr>
        <w:t xml:space="preserve">MSc. in Physics graduate dissertation: Study of phase transitions of an Ising-type model with spin oriented dependent interaction parameters.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134"/>
        </w:tabs>
        <w:spacing w:after="0" w:before="0" w:line="391" w:lineRule="auto"/>
        <w:ind w:left="0" w:right="140" w:firstLine="0"/>
        <w:jc w:val="both"/>
        <w:rPr>
          <w:b w:val="1"/>
          <w:sz w:val="20"/>
          <w:szCs w:val="2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134"/>
        </w:tabs>
        <w:spacing w:after="0" w:before="0" w:line="391" w:lineRule="auto"/>
        <w:ind w:left="0" w:right="140" w:firstLine="0"/>
        <w:jc w:val="both"/>
        <w:rPr>
          <w:sz w:val="20"/>
          <w:szCs w:val="20"/>
        </w:rPr>
      </w:pPr>
      <w:r w:rsidDel="00000000" w:rsidR="00000000" w:rsidRPr="00000000">
        <w:rPr>
          <w:b w:val="1"/>
          <w:sz w:val="20"/>
          <w:szCs w:val="20"/>
          <w:rtl w:val="0"/>
        </w:rPr>
        <w:t xml:space="preserve">   National University of La Plata (La Plata, Argentina)</w:t>
      </w:r>
      <w:r w:rsidDel="00000000" w:rsidR="00000000" w:rsidRPr="00000000">
        <w:rPr>
          <w:sz w:val="20"/>
          <w:szCs w:val="20"/>
          <w:rtl w:val="0"/>
        </w:rPr>
        <w:t xml:space="preserve">   </w:t>
      </w:r>
    </w:p>
    <w:p w:rsidR="00000000" w:rsidDel="00000000" w:rsidP="00000000" w:rsidRDefault="00000000" w:rsidRPr="00000000" w14:paraId="00000041">
      <w:pPr>
        <w:rPr>
          <w:sz w:val="20"/>
          <w:szCs w:val="20"/>
        </w:rPr>
      </w:pPr>
      <w:r w:rsidDel="00000000" w:rsidR="00000000" w:rsidRPr="00000000">
        <w:rPr>
          <w:sz w:val="20"/>
          <w:szCs w:val="20"/>
          <w:rtl w:val="0"/>
        </w:rPr>
        <w:t xml:space="preserve">   </w:t>
      </w:r>
    </w:p>
    <w:p w:rsidR="00000000" w:rsidDel="00000000" w:rsidP="00000000" w:rsidRDefault="00000000" w:rsidRPr="00000000" w14:paraId="00000042">
      <w:pPr>
        <w:rPr>
          <w:sz w:val="20"/>
          <w:szCs w:val="20"/>
        </w:rPr>
      </w:pPr>
      <w:r w:rsidDel="00000000" w:rsidR="00000000" w:rsidRPr="00000000">
        <w:rPr>
          <w:sz w:val="20"/>
          <w:szCs w:val="20"/>
          <w:rtl w:val="0"/>
        </w:rPr>
        <w:t xml:space="preserve">   Teaching Assistant</w:t>
        <w:tab/>
        <w:tab/>
        <w:tab/>
        <w:tab/>
        <w:tab/>
        <w:tab/>
        <w:tab/>
        <w:t xml:space="preserve">                               Sep 2015 – Sep 2017</w:t>
      </w:r>
    </w:p>
    <w:p w:rsidR="00000000" w:rsidDel="00000000" w:rsidP="00000000" w:rsidRDefault="00000000" w:rsidRPr="00000000" w14:paraId="00000043">
      <w:pPr>
        <w:spacing w:before="9" w:lineRule="auto"/>
        <w:ind w:left="224" w:right="140" w:firstLine="0"/>
        <w:jc w:val="both"/>
        <w:rPr>
          <w:sz w:val="20"/>
          <w:szCs w:val="20"/>
        </w:rPr>
      </w:pPr>
      <w:r w:rsidDel="00000000" w:rsidR="00000000" w:rsidRPr="00000000">
        <w:rPr>
          <w:rtl w:val="0"/>
        </w:rPr>
      </w:r>
    </w:p>
    <w:p w:rsidR="00000000" w:rsidDel="00000000" w:rsidP="00000000" w:rsidRDefault="00000000" w:rsidRPr="00000000" w14:paraId="00000044">
      <w:pPr>
        <w:numPr>
          <w:ilvl w:val="1"/>
          <w:numId w:val="2"/>
        </w:numPr>
        <w:spacing w:line="348" w:lineRule="auto"/>
        <w:ind w:left="1080" w:right="140" w:hanging="360"/>
        <w:jc w:val="both"/>
        <w:rPr>
          <w:sz w:val="18"/>
          <w:szCs w:val="18"/>
        </w:rPr>
      </w:pPr>
      <w:r w:rsidDel="00000000" w:rsidR="00000000" w:rsidRPr="00000000">
        <w:rPr>
          <w:sz w:val="18"/>
          <w:szCs w:val="18"/>
          <w:rtl w:val="0"/>
        </w:rPr>
        <w:t xml:space="preserve">Responsible for teaching fundamental physical concepts such as Classical Mechanics and Electromagnetism to undergraduate students.</w:t>
      </w:r>
      <w:r w:rsidDel="00000000" w:rsidR="00000000" w:rsidRPr="00000000">
        <w:rPr>
          <w:rtl w:val="0"/>
        </w:rPr>
      </w:r>
    </w:p>
    <w:p w:rsidR="00000000" w:rsidDel="00000000" w:rsidP="00000000" w:rsidRDefault="00000000" w:rsidRPr="00000000" w14:paraId="00000045">
      <w:pPr>
        <w:spacing w:before="9" w:lineRule="auto"/>
        <w:ind w:left="210" w:right="140" w:firstLine="0"/>
        <w:jc w:val="both"/>
        <w:rPr>
          <w:sz w:val="20"/>
          <w:szCs w:val="20"/>
        </w:rPr>
      </w:pPr>
      <w:r w:rsidDel="00000000" w:rsidR="00000000" w:rsidRPr="00000000">
        <w:rPr>
          <w:rtl w:val="0"/>
        </w:rPr>
      </w:r>
    </w:p>
    <w:p w:rsidR="00000000" w:rsidDel="00000000" w:rsidP="00000000" w:rsidRDefault="00000000" w:rsidRPr="00000000" w14:paraId="00000046">
      <w:pPr>
        <w:tabs>
          <w:tab w:val="left" w:pos="1134"/>
        </w:tabs>
        <w:spacing w:line="391" w:lineRule="auto"/>
        <w:ind w:right="140"/>
        <w:jc w:val="both"/>
        <w:rPr>
          <w:sz w:val="20"/>
          <w:szCs w:val="20"/>
        </w:rPr>
      </w:pPr>
      <w:r w:rsidDel="00000000" w:rsidR="00000000" w:rsidRPr="00000000">
        <w:rPr>
          <w:b w:val="1"/>
          <w:sz w:val="20"/>
          <w:szCs w:val="20"/>
          <w:rtl w:val="0"/>
        </w:rPr>
        <w:t xml:space="preserve">   Argentine Institute of Radio Astronomy (Buenos Aires, Argentina)</w:t>
      </w:r>
      <w:r w:rsidDel="00000000" w:rsidR="00000000" w:rsidRPr="00000000">
        <w:rPr>
          <w:rtl w:val="0"/>
        </w:rPr>
      </w:r>
    </w:p>
    <w:p w:rsidR="00000000" w:rsidDel="00000000" w:rsidP="00000000" w:rsidRDefault="00000000" w:rsidRPr="00000000" w14:paraId="00000047">
      <w:pPr>
        <w:spacing w:before="9" w:lineRule="auto"/>
        <w:ind w:left="210" w:right="140" w:firstLine="0"/>
        <w:jc w:val="both"/>
        <w:rPr>
          <w:sz w:val="20"/>
          <w:szCs w:val="20"/>
        </w:rPr>
      </w:pPr>
      <w:r w:rsidDel="00000000" w:rsidR="00000000" w:rsidRPr="00000000">
        <w:rPr>
          <w:rtl w:val="0"/>
        </w:rPr>
      </w:r>
    </w:p>
    <w:p w:rsidR="00000000" w:rsidDel="00000000" w:rsidP="00000000" w:rsidRDefault="00000000" w:rsidRPr="00000000" w14:paraId="00000048">
      <w:pPr>
        <w:tabs>
          <w:tab w:val="left" w:pos="1134"/>
        </w:tabs>
        <w:spacing w:line="391" w:lineRule="auto"/>
        <w:ind w:right="140"/>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Research Project Collaborator</w:t>
        <w:tab/>
        <w:tab/>
        <w:tab/>
        <w:tab/>
        <w:tab/>
        <w:tab/>
        <w:t xml:space="preserve">                             Nov 2014 – Dec 2015</w:t>
      </w:r>
    </w:p>
    <w:p w:rsidR="00000000" w:rsidDel="00000000" w:rsidP="00000000" w:rsidRDefault="00000000" w:rsidRPr="00000000" w14:paraId="00000049">
      <w:pPr>
        <w:spacing w:before="9" w:lineRule="auto"/>
        <w:ind w:left="210" w:right="140" w:firstLine="0"/>
        <w:jc w:val="both"/>
        <w:rPr>
          <w:sz w:val="20"/>
          <w:szCs w:val="20"/>
        </w:rPr>
      </w:pPr>
      <w:r w:rsidDel="00000000" w:rsidR="00000000" w:rsidRPr="00000000">
        <w:rPr>
          <w:sz w:val="20"/>
          <w:szCs w:val="20"/>
          <w:rtl w:val="0"/>
        </w:rPr>
        <w:t xml:space="preserve">Responsible for the development of a library which could determine the possibility of radio emission detections from extensive air showers induced by cosmic rays: </w:t>
      </w:r>
    </w:p>
    <w:p w:rsidR="00000000" w:rsidDel="00000000" w:rsidP="00000000" w:rsidRDefault="00000000" w:rsidRPr="00000000" w14:paraId="0000004A">
      <w:pPr>
        <w:spacing w:before="9" w:lineRule="auto"/>
        <w:ind w:left="0" w:firstLine="0"/>
        <w:rPr>
          <w:sz w:val="20"/>
          <w:szCs w:val="20"/>
        </w:rPr>
      </w:pPr>
      <w:r w:rsidDel="00000000" w:rsidR="00000000" w:rsidRPr="00000000">
        <w:rPr>
          <w:rtl w:val="0"/>
        </w:rPr>
      </w:r>
    </w:p>
    <w:p w:rsidR="00000000" w:rsidDel="00000000" w:rsidP="00000000" w:rsidRDefault="00000000" w:rsidRPr="00000000" w14:paraId="0000004B">
      <w:pPr>
        <w:numPr>
          <w:ilvl w:val="1"/>
          <w:numId w:val="2"/>
        </w:numPr>
        <w:spacing w:line="348" w:lineRule="auto"/>
        <w:ind w:left="1080" w:right="140" w:hanging="360"/>
        <w:jc w:val="both"/>
        <w:rPr>
          <w:sz w:val="18"/>
          <w:szCs w:val="18"/>
        </w:rPr>
      </w:pPr>
      <w:r w:rsidDel="00000000" w:rsidR="00000000" w:rsidRPr="00000000">
        <w:rPr>
          <w:sz w:val="18"/>
          <w:szCs w:val="18"/>
          <w:rtl w:val="0"/>
        </w:rPr>
        <w:t xml:space="preserve">Simulating the High Energy Cosmic Rays using the AIRES software.</w:t>
      </w:r>
    </w:p>
    <w:p w:rsidR="00000000" w:rsidDel="00000000" w:rsidP="00000000" w:rsidRDefault="00000000" w:rsidRPr="00000000" w14:paraId="0000004C">
      <w:pPr>
        <w:numPr>
          <w:ilvl w:val="1"/>
          <w:numId w:val="2"/>
        </w:numPr>
        <w:spacing w:line="348" w:lineRule="auto"/>
        <w:ind w:left="1080" w:right="140" w:hanging="360"/>
        <w:jc w:val="both"/>
        <w:rPr>
          <w:sz w:val="18"/>
          <w:szCs w:val="18"/>
        </w:rPr>
      </w:pPr>
      <w:r w:rsidDel="00000000" w:rsidR="00000000" w:rsidRPr="00000000">
        <w:rPr>
          <w:sz w:val="18"/>
          <w:szCs w:val="18"/>
          <w:rtl w:val="0"/>
        </w:rPr>
        <w:t xml:space="preserve">Simulating the 30m radio telescope located in the Argentine Institute of Radio Astronomy IAR. </w:t>
      </w:r>
    </w:p>
    <w:p w:rsidR="00000000" w:rsidDel="00000000" w:rsidP="00000000" w:rsidRDefault="00000000" w:rsidRPr="00000000" w14:paraId="0000004D">
      <w:pPr>
        <w:numPr>
          <w:ilvl w:val="1"/>
          <w:numId w:val="2"/>
        </w:numPr>
        <w:spacing w:line="348" w:lineRule="auto"/>
        <w:ind w:left="1080" w:right="140" w:hanging="360"/>
        <w:jc w:val="both"/>
        <w:rPr>
          <w:sz w:val="18"/>
          <w:szCs w:val="18"/>
        </w:rPr>
      </w:pPr>
      <w:r w:rsidDel="00000000" w:rsidR="00000000" w:rsidRPr="00000000">
        <w:rPr>
          <w:sz w:val="18"/>
          <w:szCs w:val="18"/>
          <w:rtl w:val="0"/>
        </w:rPr>
        <w:t xml:space="preserve">Develop Monte Carlo simulations to quantify sensitivity and the detection efficiency of a radio telescope under several possible configurations.</w:t>
      </w:r>
    </w:p>
    <w:p w:rsidR="00000000" w:rsidDel="00000000" w:rsidP="00000000" w:rsidRDefault="00000000" w:rsidRPr="00000000" w14:paraId="0000004E">
      <w:pPr>
        <w:numPr>
          <w:ilvl w:val="1"/>
          <w:numId w:val="2"/>
        </w:numPr>
        <w:spacing w:line="348" w:lineRule="auto"/>
        <w:ind w:left="1080" w:right="140" w:hanging="360"/>
        <w:jc w:val="both"/>
        <w:rPr>
          <w:sz w:val="18"/>
          <w:szCs w:val="18"/>
          <w:u w:val="none"/>
        </w:rPr>
      </w:pPr>
      <w:r w:rsidDel="00000000" w:rsidR="00000000" w:rsidRPr="00000000">
        <w:rPr>
          <w:sz w:val="18"/>
          <w:szCs w:val="18"/>
          <w:rtl w:val="0"/>
        </w:rPr>
        <w:t xml:space="preserve">This work was presented at the 100th Annual meeting of the Argentine Physics Association from 22 to 25 of September 2015 held in Villa de Merlo, San Luis, Argentina. Project titled: Probing Cosmic Ray Detection at GHz Frequencies using IAR 30m Telescope.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48" w:lineRule="auto"/>
        <w:ind w:left="720" w:right="40" w:firstLine="0"/>
        <w:jc w:val="both"/>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19" w:lineRule="auto"/>
        <w:rPr>
          <w:color w:val="44546a"/>
          <w:sz w:val="2"/>
          <w:szCs w:val="2"/>
        </w:rPr>
        <w:sectPr>
          <w:type w:val="continuous"/>
          <w:pgSz w:h="16838" w:w="11906" w:orient="portrait"/>
          <w:pgMar w:bottom="413" w:top="660" w:left="620" w:right="940" w:header="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5" name=""/>
                <a:graphic>
                  <a:graphicData uri="http://schemas.microsoft.com/office/word/2010/wordprocessingShape">
                    <wps:wsp>
                      <wps:cNvSpPr/>
                      <wps:cNvPr id="8" name="Shape 8"/>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51">
      <w:pPr>
        <w:pStyle w:val="Heading1"/>
        <w:spacing w:before="42" w:lineRule="auto"/>
        <w:ind w:left="174" w:firstLine="0"/>
        <w:rPr>
          <w:b w:val="1"/>
          <w:color w:val="44546a"/>
        </w:rPr>
      </w:pPr>
      <w:r w:rsidDel="00000000" w:rsidR="00000000" w:rsidRPr="00000000">
        <w:rPr>
          <w:b w:val="1"/>
          <w:color w:val="44546a"/>
          <w:rtl w:val="0"/>
        </w:rPr>
        <w:t xml:space="preserve">EDUCATIONAL QUALIFICATIONS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3" w:lineRule="auto"/>
        <w:rPr>
          <w:color w:val="44546a"/>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0" name=""/>
                <a:graphic>
                  <a:graphicData uri="http://schemas.microsoft.com/office/word/2010/wordprocessingShape">
                    <wps:wsp>
                      <wps:cNvSpPr/>
                      <wps:cNvPr id="3" name="Shape 3"/>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0"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53">
      <w:pPr>
        <w:pBdr>
          <w:top w:space="0" w:sz="0" w:val="nil"/>
          <w:left w:space="0" w:sz="0" w:val="nil"/>
          <w:bottom w:space="0" w:sz="0" w:val="nil"/>
          <w:right w:space="0" w:sz="0" w:val="nil"/>
          <w:between w:space="0" w:sz="0" w:val="nil"/>
        </w:pBdr>
        <w:ind w:firstLine="174"/>
        <w:rPr>
          <w:b w:val="1"/>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firstLine="174"/>
        <w:rPr>
          <w:b w:val="1"/>
          <w:color w:val="000000"/>
          <w:sz w:val="20"/>
          <w:szCs w:val="20"/>
        </w:rPr>
      </w:pPr>
      <w:r w:rsidDel="00000000" w:rsidR="00000000" w:rsidRPr="00000000">
        <w:rPr>
          <w:b w:val="1"/>
          <w:color w:val="000000"/>
          <w:sz w:val="20"/>
          <w:szCs w:val="20"/>
          <w:rtl w:val="0"/>
        </w:rPr>
        <w:t xml:space="preserve">MSc. in Phys</w:t>
      </w:r>
      <w:r w:rsidDel="00000000" w:rsidR="00000000" w:rsidRPr="00000000">
        <w:rPr>
          <w:b w:val="1"/>
          <w:sz w:val="20"/>
          <w:szCs w:val="20"/>
          <w:rtl w:val="0"/>
        </w:rPr>
        <w:t xml:space="preserve">ics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firstLine="174"/>
        <w:rPr>
          <w:b w:val="1"/>
          <w:color w:val="000000"/>
          <w:sz w:val="20"/>
          <w:szCs w:val="20"/>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ind w:left="720" w:right="140" w:hanging="360"/>
        <w:rPr>
          <w:color w:val="000000"/>
          <w:sz w:val="18"/>
          <w:szCs w:val="18"/>
        </w:rPr>
      </w:pPr>
      <w:r w:rsidDel="00000000" w:rsidR="00000000" w:rsidRPr="00000000">
        <w:rPr>
          <w:sz w:val="20"/>
          <w:szCs w:val="20"/>
          <w:rtl w:val="0"/>
        </w:rPr>
        <w:t xml:space="preserve">National University of La Plata, Buenos Aires</w:t>
        <w:tab/>
        <w:tab/>
        <w:tab/>
      </w:r>
      <w:r w:rsidDel="00000000" w:rsidR="00000000" w:rsidRPr="00000000">
        <w:rPr>
          <w:color w:val="000000"/>
          <w:sz w:val="20"/>
          <w:szCs w:val="20"/>
          <w:rtl w:val="0"/>
        </w:rPr>
        <w:tab/>
        <w:tab/>
        <w:t xml:space="preserve">                  201</w:t>
      </w:r>
      <w:r w:rsidDel="00000000" w:rsidR="00000000" w:rsidRPr="00000000">
        <w:rPr>
          <w:sz w:val="20"/>
          <w:szCs w:val="20"/>
          <w:rtl w:val="0"/>
        </w:rPr>
        <w:t xml:space="preserve">0</w:t>
      </w:r>
      <w:r w:rsidDel="00000000" w:rsidR="00000000" w:rsidRPr="00000000">
        <w:rPr>
          <w:color w:val="000000"/>
          <w:sz w:val="20"/>
          <w:szCs w:val="20"/>
          <w:rtl w:val="0"/>
        </w:rPr>
        <w:t xml:space="preserve"> – 201</w:t>
      </w:r>
      <w:r w:rsidDel="00000000" w:rsidR="00000000" w:rsidRPr="00000000">
        <w:rPr>
          <w:sz w:val="20"/>
          <w:szCs w:val="20"/>
          <w:rtl w:val="0"/>
        </w:rPr>
        <w:t xml:space="preserve">7</w:t>
      </w:r>
    </w:p>
    <w:p w:rsidR="00000000" w:rsidDel="00000000" w:rsidP="00000000" w:rsidRDefault="00000000" w:rsidRPr="00000000" w14:paraId="00000057">
      <w:pPr>
        <w:pBdr>
          <w:top w:space="0" w:sz="0" w:val="nil"/>
          <w:left w:space="0" w:sz="0" w:val="nil"/>
          <w:bottom w:space="0" w:sz="0" w:val="nil"/>
          <w:right w:space="0" w:sz="0" w:val="nil"/>
          <w:between w:space="0" w:sz="0" w:val="nil"/>
        </w:pBdr>
        <w:ind w:right="140"/>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right="14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Computer Technician</w:t>
      </w:r>
    </w:p>
    <w:p w:rsidR="00000000" w:rsidDel="00000000" w:rsidP="00000000" w:rsidRDefault="00000000" w:rsidRPr="00000000" w14:paraId="00000059">
      <w:pPr>
        <w:ind w:firstLine="174"/>
        <w:rPr>
          <w:b w:val="1"/>
          <w:sz w:val="20"/>
          <w:szCs w:val="20"/>
        </w:rPr>
      </w:pPr>
      <w:r w:rsidDel="00000000" w:rsidR="00000000" w:rsidRPr="00000000">
        <w:rPr>
          <w:rtl w:val="0"/>
        </w:rPr>
      </w:r>
    </w:p>
    <w:p w:rsidR="00000000" w:rsidDel="00000000" w:rsidP="00000000" w:rsidRDefault="00000000" w:rsidRPr="00000000" w14:paraId="0000005A">
      <w:pPr>
        <w:numPr>
          <w:ilvl w:val="0"/>
          <w:numId w:val="1"/>
        </w:numPr>
        <w:ind w:left="720" w:right="140" w:hanging="360"/>
        <w:rPr>
          <w:sz w:val="18"/>
          <w:szCs w:val="18"/>
        </w:rPr>
      </w:pPr>
      <w:r w:rsidDel="00000000" w:rsidR="00000000" w:rsidRPr="00000000">
        <w:rPr>
          <w:sz w:val="20"/>
          <w:szCs w:val="20"/>
          <w:rtl w:val="0"/>
        </w:rPr>
        <w:t xml:space="preserve">San Juan XXIII High School, Buenos Aires</w:t>
        <w:tab/>
        <w:tab/>
        <w:tab/>
        <w:tab/>
        <w:tab/>
        <w:t xml:space="preserve">                  2007 – 2009</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0" w:right="140" w:firstLine="0"/>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6" w:lineRule="auto"/>
        <w:rPr>
          <w:color w:val="44546a"/>
          <w:sz w:val="17"/>
          <w:szCs w:val="17"/>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19" w:lineRule="auto"/>
        <w:rPr>
          <w:color w:val="44546a"/>
          <w:sz w:val="2"/>
          <w:szCs w:val="2"/>
        </w:rPr>
        <w:sectPr>
          <w:type w:val="continuous"/>
          <w:pgSz w:h="16838" w:w="11906" w:orient="portrait"/>
          <w:pgMar w:bottom="940" w:top="660" w:left="620" w:right="940" w:header="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1" name=""/>
                <a:graphic>
                  <a:graphicData uri="http://schemas.microsoft.com/office/word/2010/wordprocessingShape">
                    <wps:wsp>
                      <wps:cNvSpPr/>
                      <wps:cNvPr id="4" name="Shape 4"/>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0</wp:posOffset>
                </wp:positionV>
                <wp:extent cx="6375240" cy="25550"/>
                <wp:effectExtent b="0" l="0" r="0" t="0"/>
                <wp:wrapNone/>
                <wp:docPr id="1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5E">
      <w:pPr>
        <w:pStyle w:val="Heading1"/>
        <w:spacing w:before="42" w:lineRule="auto"/>
        <w:ind w:left="174" w:firstLine="0"/>
        <w:rPr>
          <w:b w:val="1"/>
          <w:color w:val="44546a"/>
        </w:rPr>
      </w:pPr>
      <w:r w:rsidDel="00000000" w:rsidR="00000000" w:rsidRPr="00000000">
        <w:rPr>
          <w:b w:val="1"/>
          <w:color w:val="44546a"/>
          <w:rtl w:val="0"/>
        </w:rPr>
        <w:t xml:space="preserve">PROGRAMMING AND SOFTWARE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3" w:lineRule="auto"/>
        <w:rPr>
          <w:color w:val="44546a"/>
          <w:sz w:val="17"/>
          <w:szCs w:val="1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6" name=""/>
                <a:graphic>
                  <a:graphicData uri="http://schemas.microsoft.com/office/word/2010/wordprocessingShape">
                    <wps:wsp>
                      <wps:cNvSpPr/>
                      <wps:cNvPr id="9" name="Shape 9"/>
                      <wps:spPr>
                        <a:xfrm>
                          <a:off x="2158380" y="3773700"/>
                          <a:ext cx="6375240" cy="12600"/>
                        </a:xfrm>
                        <a:custGeom>
                          <a:rect b="b" l="l" r="r" t="t"/>
                          <a:pathLst>
                            <a:path extrusionOk="0" h="20" w="10040">
                              <a:moveTo>
                                <a:pt x="0" y="0"/>
                              </a:moveTo>
                              <a:lnTo>
                                <a:pt x="10039" y="0"/>
                              </a:lnTo>
                            </a:path>
                          </a:pathLst>
                        </a:custGeom>
                        <a:noFill/>
                        <a:ln cap="flat" cmpd="sng" w="25550">
                          <a:solidFill>
                            <a:srgbClr val="44546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50800</wp:posOffset>
                </wp:positionV>
                <wp:extent cx="6375240" cy="25550"/>
                <wp:effectExtent b="0" l="0" r="0" t="0"/>
                <wp:wrapNone/>
                <wp:docPr id="1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375240" cy="25550"/>
                        </a:xfrm>
                        <a:prstGeom prst="rect"/>
                        <a:ln/>
                      </pic:spPr>
                    </pic:pic>
                  </a:graphicData>
                </a:graphic>
              </wp:anchor>
            </w:drawing>
          </mc:Fallback>
        </mc:AlternateConten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534" w:firstLine="0"/>
        <w:rPr>
          <w:b w:val="1"/>
          <w:color w:val="000000"/>
          <w:sz w:val="20"/>
          <w:szCs w:val="20"/>
        </w:rPr>
      </w:pP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ind w:left="894" w:hanging="360"/>
        <w:jc w:val="both"/>
        <w:rPr>
          <w:color w:val="000000"/>
          <w:sz w:val="20"/>
          <w:szCs w:val="20"/>
        </w:rPr>
      </w:pPr>
      <w:r w:rsidDel="00000000" w:rsidR="00000000" w:rsidRPr="00000000">
        <w:rPr>
          <w:b w:val="1"/>
          <w:sz w:val="20"/>
          <w:szCs w:val="20"/>
          <w:rtl w:val="0"/>
        </w:rPr>
        <w:t xml:space="preserve">Backend Technologies</w:t>
      </w:r>
      <w:r w:rsidDel="00000000" w:rsidR="00000000" w:rsidRPr="00000000">
        <w:rPr>
          <w:sz w:val="20"/>
          <w:szCs w:val="20"/>
          <w:rtl w:val="0"/>
        </w:rPr>
        <w:t xml:space="preserve">: </w:t>
      </w:r>
      <w:r w:rsidDel="00000000" w:rsidR="00000000" w:rsidRPr="00000000">
        <w:rPr>
          <w:color w:val="000000"/>
          <w:sz w:val="20"/>
          <w:szCs w:val="20"/>
          <w:rtl w:val="0"/>
        </w:rPr>
        <w:t xml:space="preserve">C/C++/C#, Julia, Python, FORTRAN, R, Node</w:t>
      </w:r>
      <w:r w:rsidDel="00000000" w:rsidR="00000000" w:rsidRPr="00000000">
        <w:rPr>
          <w:sz w:val="20"/>
          <w:szCs w:val="20"/>
          <w:rtl w:val="0"/>
        </w:rPr>
        <w:t xml:space="preserve">.js</w:t>
      </w:r>
      <w:r w:rsidDel="00000000" w:rsidR="00000000" w:rsidRPr="00000000">
        <w:rPr>
          <w:color w:val="000000"/>
          <w:sz w:val="20"/>
          <w:szCs w:val="20"/>
          <w:rtl w:val="0"/>
        </w:rPr>
        <w:t xml:space="preserve">, etc.</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ind w:left="894" w:hanging="360"/>
        <w:jc w:val="both"/>
        <w:rPr>
          <w:sz w:val="20"/>
          <w:szCs w:val="20"/>
          <w:u w:val="none"/>
        </w:rPr>
      </w:pPr>
      <w:r w:rsidDel="00000000" w:rsidR="00000000" w:rsidRPr="00000000">
        <w:rPr>
          <w:b w:val="1"/>
          <w:sz w:val="20"/>
          <w:szCs w:val="20"/>
          <w:rtl w:val="0"/>
        </w:rPr>
        <w:t xml:space="preserve">Frontend Technologies:</w:t>
      </w:r>
      <w:r w:rsidDel="00000000" w:rsidR="00000000" w:rsidRPr="00000000">
        <w:rPr>
          <w:sz w:val="20"/>
          <w:szCs w:val="20"/>
          <w:rtl w:val="0"/>
        </w:rPr>
        <w:t xml:space="preserve"> HTML, CSS, JavaScript, React, etc.</w:t>
      </w:r>
    </w:p>
    <w:p w:rsidR="00000000" w:rsidDel="00000000" w:rsidP="00000000" w:rsidRDefault="00000000" w:rsidRPr="00000000" w14:paraId="00000063">
      <w:pPr>
        <w:numPr>
          <w:ilvl w:val="0"/>
          <w:numId w:val="3"/>
        </w:numPr>
        <w:ind w:left="894" w:hanging="360"/>
        <w:jc w:val="both"/>
        <w:rPr>
          <w:sz w:val="20"/>
          <w:szCs w:val="20"/>
        </w:rPr>
      </w:pPr>
      <w:r w:rsidDel="00000000" w:rsidR="00000000" w:rsidRPr="00000000">
        <w:rPr>
          <w:b w:val="1"/>
          <w:sz w:val="20"/>
          <w:szCs w:val="20"/>
          <w:rtl w:val="0"/>
        </w:rPr>
        <w:t xml:space="preserve">DataBases:</w:t>
      </w:r>
      <w:r w:rsidDel="00000000" w:rsidR="00000000" w:rsidRPr="00000000">
        <w:rPr>
          <w:sz w:val="20"/>
          <w:szCs w:val="20"/>
          <w:rtl w:val="0"/>
        </w:rPr>
        <w:t xml:space="preserve"> MySQL, SQLite, MongoDB, PostgreSQL.</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ind w:left="894" w:hanging="360"/>
        <w:jc w:val="both"/>
        <w:rPr>
          <w:sz w:val="20"/>
          <w:szCs w:val="20"/>
          <w:u w:val="none"/>
        </w:rPr>
      </w:pPr>
      <w:r w:rsidDel="00000000" w:rsidR="00000000" w:rsidRPr="00000000">
        <w:rPr>
          <w:b w:val="1"/>
          <w:sz w:val="20"/>
          <w:szCs w:val="20"/>
          <w:rtl w:val="0"/>
        </w:rPr>
        <w:t xml:space="preserve">APIs:</w:t>
      </w:r>
      <w:r w:rsidDel="00000000" w:rsidR="00000000" w:rsidRPr="00000000">
        <w:rPr>
          <w:sz w:val="20"/>
          <w:szCs w:val="20"/>
          <w:rtl w:val="0"/>
        </w:rPr>
        <w:t xml:space="preserve"> RestAPIs and GraphQL.</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ind w:left="894" w:hanging="360"/>
        <w:jc w:val="both"/>
        <w:rPr>
          <w:sz w:val="20"/>
          <w:szCs w:val="20"/>
          <w:u w:val="none"/>
        </w:rPr>
      </w:pPr>
      <w:r w:rsidDel="00000000" w:rsidR="00000000" w:rsidRPr="00000000">
        <w:rPr>
          <w:b w:val="1"/>
          <w:sz w:val="20"/>
          <w:szCs w:val="20"/>
          <w:rtl w:val="0"/>
        </w:rPr>
        <w:t xml:space="preserve">DevOps</w:t>
      </w:r>
      <w:r w:rsidDel="00000000" w:rsidR="00000000" w:rsidRPr="00000000">
        <w:rPr>
          <w:sz w:val="20"/>
          <w:szCs w:val="20"/>
          <w:rtl w:val="0"/>
        </w:rPr>
        <w:t xml:space="preserve">: Git (CI/CD), Docker, etc.</w:t>
      </w:r>
    </w:p>
    <w:p w:rsidR="00000000" w:rsidDel="00000000" w:rsidP="00000000" w:rsidRDefault="00000000" w:rsidRPr="00000000" w14:paraId="00000066">
      <w:pPr>
        <w:numPr>
          <w:ilvl w:val="0"/>
          <w:numId w:val="3"/>
        </w:numPr>
        <w:ind w:left="894" w:hanging="360"/>
        <w:jc w:val="both"/>
        <w:rPr>
          <w:sz w:val="20"/>
          <w:szCs w:val="20"/>
        </w:rPr>
      </w:pPr>
      <w:r w:rsidDel="00000000" w:rsidR="00000000" w:rsidRPr="00000000">
        <w:rPr>
          <w:b w:val="1"/>
          <w:sz w:val="20"/>
          <w:szCs w:val="20"/>
          <w:rtl w:val="0"/>
        </w:rPr>
        <w:t xml:space="preserve">Cloud:</w:t>
      </w:r>
      <w:r w:rsidDel="00000000" w:rsidR="00000000" w:rsidRPr="00000000">
        <w:rPr>
          <w:sz w:val="20"/>
          <w:szCs w:val="20"/>
          <w:rtl w:val="0"/>
        </w:rPr>
        <w:t xml:space="preserve"> AWS, Heroku, etc.</w:t>
      </w:r>
    </w:p>
    <w:p w:rsidR="00000000" w:rsidDel="00000000" w:rsidP="00000000" w:rsidRDefault="00000000" w:rsidRPr="00000000" w14:paraId="00000067">
      <w:pPr>
        <w:numPr>
          <w:ilvl w:val="0"/>
          <w:numId w:val="3"/>
        </w:numPr>
        <w:ind w:left="894" w:hanging="360"/>
        <w:jc w:val="both"/>
        <w:rPr>
          <w:sz w:val="20"/>
          <w:szCs w:val="20"/>
        </w:rPr>
      </w:pPr>
      <w:r w:rsidDel="00000000" w:rsidR="00000000" w:rsidRPr="00000000">
        <w:rPr>
          <w:b w:val="1"/>
          <w:sz w:val="20"/>
          <w:szCs w:val="20"/>
          <w:rtl w:val="0"/>
        </w:rPr>
        <w:t xml:space="preserve">Messaging:</w:t>
      </w:r>
      <w:r w:rsidDel="00000000" w:rsidR="00000000" w:rsidRPr="00000000">
        <w:rPr>
          <w:sz w:val="20"/>
          <w:szCs w:val="20"/>
          <w:rtl w:val="0"/>
        </w:rPr>
        <w:t xml:space="preserve"> RabbitMQ, ZMQ, etc.</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ind w:left="894" w:right="140" w:hanging="360"/>
        <w:jc w:val="both"/>
        <w:rPr>
          <w:color w:val="000000"/>
          <w:sz w:val="20"/>
          <w:szCs w:val="20"/>
        </w:rPr>
      </w:pPr>
      <w:r w:rsidDel="00000000" w:rsidR="00000000" w:rsidRPr="00000000">
        <w:rPr>
          <w:b w:val="1"/>
          <w:sz w:val="20"/>
          <w:szCs w:val="20"/>
          <w:rtl w:val="0"/>
        </w:rPr>
        <w:t xml:space="preserve">Others:</w:t>
      </w:r>
      <w:r w:rsidDel="00000000" w:rsidR="00000000" w:rsidRPr="00000000">
        <w:rPr>
          <w:sz w:val="20"/>
          <w:szCs w:val="20"/>
          <w:rtl w:val="0"/>
        </w:rPr>
        <w:t xml:space="preserve"> Scripting, LaTeX, </w:t>
      </w:r>
      <w:r w:rsidDel="00000000" w:rsidR="00000000" w:rsidRPr="00000000">
        <w:rPr>
          <w:color w:val="000000"/>
          <w:sz w:val="20"/>
          <w:szCs w:val="20"/>
          <w:rtl w:val="0"/>
        </w:rPr>
        <w:t xml:space="preserve">GNU Octave, Matlab, Mathematica, etc. </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ind w:left="894" w:right="140" w:hanging="360"/>
        <w:jc w:val="both"/>
        <w:rPr>
          <w:color w:val="000000"/>
          <w:sz w:val="20"/>
          <w:szCs w:val="20"/>
        </w:rPr>
      </w:pPr>
      <w:r w:rsidDel="00000000" w:rsidR="00000000" w:rsidRPr="00000000">
        <w:rPr>
          <w:color w:val="000000"/>
          <w:sz w:val="20"/>
          <w:szCs w:val="20"/>
          <w:rtl w:val="0"/>
        </w:rPr>
        <w:t xml:space="preserve">Development and collaborations in many open source projects (my </w:t>
      </w:r>
      <w:hyperlink r:id="rId16">
        <w:r w:rsidDel="00000000" w:rsidR="00000000" w:rsidRPr="00000000">
          <w:rPr>
            <w:color w:val="1155cc"/>
            <w:sz w:val="20"/>
            <w:szCs w:val="20"/>
            <w:u w:val="single"/>
            <w:rtl w:val="0"/>
          </w:rPr>
          <w:t xml:space="preserve">GitHub</w:t>
        </w:r>
      </w:hyperlink>
      <w:r w:rsidDel="00000000" w:rsidR="00000000" w:rsidRPr="00000000">
        <w:rPr>
          <w:color w:val="000000"/>
          <w:sz w:val="20"/>
          <w:szCs w:val="20"/>
          <w:rtl w:val="0"/>
        </w:rPr>
        <w:t xml:space="preserve"> account). </w:t>
      </w:r>
    </w:p>
    <w:sectPr>
      <w:type w:val="continuous"/>
      <w:pgSz w:h="16838" w:w="11906" w:orient="portrait"/>
      <w:pgMar w:bottom="940" w:top="660" w:left="620" w:right="9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894" w:hanging="360"/>
      </w:pPr>
      <w:rPr>
        <w:rFonts w:ascii="Courier New" w:cs="Courier New" w:eastAsia="Courier New" w:hAnsi="Courier New"/>
      </w:rPr>
    </w:lvl>
    <w:lvl w:ilvl="1">
      <w:start w:val="1"/>
      <w:numFmt w:val="bullet"/>
      <w:lvlText w:val="o"/>
      <w:lvlJc w:val="left"/>
      <w:pPr>
        <w:ind w:left="1614" w:hanging="360"/>
      </w:pPr>
      <w:rPr>
        <w:rFonts w:ascii="Courier New" w:cs="Courier New" w:eastAsia="Courier New" w:hAnsi="Courier New"/>
      </w:rPr>
    </w:lvl>
    <w:lvl w:ilvl="2">
      <w:start w:val="1"/>
      <w:numFmt w:val="bullet"/>
      <w:lvlText w:val="▪"/>
      <w:lvlJc w:val="left"/>
      <w:pPr>
        <w:ind w:left="2334" w:hanging="360"/>
      </w:pPr>
      <w:rPr>
        <w:rFonts w:ascii="Noto Sans Symbols" w:cs="Noto Sans Symbols" w:eastAsia="Noto Sans Symbols" w:hAnsi="Noto Sans Symbols"/>
      </w:rPr>
    </w:lvl>
    <w:lvl w:ilvl="3">
      <w:start w:val="1"/>
      <w:numFmt w:val="bullet"/>
      <w:lvlText w:val="●"/>
      <w:lvlJc w:val="left"/>
      <w:pPr>
        <w:ind w:left="3054" w:hanging="360"/>
      </w:pPr>
      <w:rPr>
        <w:rFonts w:ascii="Noto Sans Symbols" w:cs="Noto Sans Symbols" w:eastAsia="Noto Sans Symbols" w:hAnsi="Noto Sans Symbols"/>
      </w:rPr>
    </w:lvl>
    <w:lvl w:ilvl="4">
      <w:start w:val="1"/>
      <w:numFmt w:val="bullet"/>
      <w:lvlText w:val="o"/>
      <w:lvlJc w:val="left"/>
      <w:pPr>
        <w:ind w:left="3774" w:hanging="360"/>
      </w:pPr>
      <w:rPr>
        <w:rFonts w:ascii="Courier New" w:cs="Courier New" w:eastAsia="Courier New" w:hAnsi="Courier New"/>
      </w:rPr>
    </w:lvl>
    <w:lvl w:ilvl="5">
      <w:start w:val="1"/>
      <w:numFmt w:val="bullet"/>
      <w:lvlText w:val="▪"/>
      <w:lvlJc w:val="left"/>
      <w:pPr>
        <w:ind w:left="4494" w:hanging="360"/>
      </w:pPr>
      <w:rPr>
        <w:rFonts w:ascii="Noto Sans Symbols" w:cs="Noto Sans Symbols" w:eastAsia="Noto Sans Symbols" w:hAnsi="Noto Sans Symbols"/>
      </w:rPr>
    </w:lvl>
    <w:lvl w:ilvl="6">
      <w:start w:val="1"/>
      <w:numFmt w:val="bullet"/>
      <w:lvlText w:val="●"/>
      <w:lvlJc w:val="left"/>
      <w:pPr>
        <w:ind w:left="5214" w:hanging="360"/>
      </w:pPr>
      <w:rPr>
        <w:rFonts w:ascii="Noto Sans Symbols" w:cs="Noto Sans Symbols" w:eastAsia="Noto Sans Symbols" w:hAnsi="Noto Sans Symbols"/>
      </w:rPr>
    </w:lvl>
    <w:lvl w:ilvl="7">
      <w:start w:val="1"/>
      <w:numFmt w:val="bullet"/>
      <w:lvlText w:val="o"/>
      <w:lvlJc w:val="left"/>
      <w:pPr>
        <w:ind w:left="5934" w:hanging="360"/>
      </w:pPr>
      <w:rPr>
        <w:rFonts w:ascii="Courier New" w:cs="Courier New" w:eastAsia="Courier New" w:hAnsi="Courier New"/>
      </w:rPr>
    </w:lvl>
    <w:lvl w:ilvl="8">
      <w:start w:val="1"/>
      <w:numFmt w:val="bullet"/>
      <w:lvlText w:val="▪"/>
      <w:lvlJc w:val="left"/>
      <w:pPr>
        <w:ind w:left="6654"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pPr>
    <w:rPr>
      <w:color w:val="000000"/>
      <w:sz w:val="20"/>
      <w:szCs w:val="2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before="43" w:lineRule="auto"/>
      <w:ind w:left="102" w:hanging="102"/>
    </w:pPr>
    <w:rPr>
      <w:b w:val="1"/>
      <w:color w:val="000000"/>
      <w:sz w:val="80"/>
      <w:szCs w:val="80"/>
    </w:r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outlineLvl w:val="0"/>
    </w:pPr>
    <w:rPr>
      <w:color w:val="000000"/>
      <w:sz w:val="20"/>
      <w:szCs w:val="2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outlineLvl w:val="3"/>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outlineLvl w:val="4"/>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pBdr>
        <w:top w:space="0" w:sz="0" w:val="nil"/>
        <w:left w:space="0" w:sz="0" w:val="nil"/>
        <w:bottom w:space="0" w:sz="0" w:val="nil"/>
        <w:right w:space="0" w:sz="0" w:val="nil"/>
        <w:between w:space="0" w:sz="0" w:val="nil"/>
      </w:pBdr>
      <w:spacing w:before="43"/>
      <w:ind w:left="102" w:hanging="102"/>
    </w:pPr>
    <w:rPr>
      <w:b w:val="1"/>
      <w:color w:val="000000"/>
      <w:sz w:val="80"/>
      <w:szCs w:val="8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1F4EE4"/>
    <w:pPr>
      <w:ind w:left="720"/>
      <w:contextualSpacing w:val="1"/>
    </w:pPr>
  </w:style>
  <w:style w:type="character" w:styleId="Hyperlink">
    <w:name w:val="Hyperlink"/>
    <w:basedOn w:val="DefaultParagraphFont"/>
    <w:uiPriority w:val="99"/>
    <w:unhideWhenUsed w:val="1"/>
    <w:rsid w:val="00B53A37"/>
    <w:rPr>
      <w:color w:val="0000ff" w:themeColor="hyperlink"/>
      <w:u w:val="single"/>
    </w:rPr>
  </w:style>
  <w:style w:type="character" w:styleId="FollowedHyperlink">
    <w:name w:val="FollowedHyperlink"/>
    <w:basedOn w:val="DefaultParagraphFont"/>
    <w:uiPriority w:val="99"/>
    <w:semiHidden w:val="1"/>
    <w:unhideWhenUsed w:val="1"/>
    <w:rsid w:val="00B53A37"/>
    <w:rPr>
      <w:color w:val="800080" w:themeColor="followedHyperlink"/>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hyperlink" Target="https://github.com/mattborgh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EeXC0SUmPbroQgSsRQiRUNJHg==">AMUW2mX5wfCx8WXWWhMeHvcOs3+29CuqV+OzB8ZgMls30sWYub2d34rbfSg8YFo2z6M6HgfgwQ4svmkSIS+SbpummFUQopyiiET8m2Vwi87NUez7nQ1CGLk=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2021-02-18T21:40:00Z</dcterms:created>
</cp:coreProperties>
</file>