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F86B" w14:textId="5B56EB80" w:rsidR="00B13CBD" w:rsidRPr="007468D1" w:rsidRDefault="009A1BD4" w:rsidP="002343A7">
      <w:pPr>
        <w:spacing w:line="240" w:lineRule="auto"/>
        <w:ind w:firstLine="0"/>
        <w:jc w:val="center"/>
        <w:rPr>
          <w:b/>
          <w:caps/>
        </w:rPr>
      </w:pPr>
      <w:bookmarkStart w:id="0" w:name="_Toc265013891"/>
      <w:r w:rsidRPr="007468D1">
        <w:rPr>
          <w:b/>
          <w:caps/>
        </w:rPr>
        <w:t>T</w:t>
      </w:r>
      <w:r w:rsidR="00687CE4" w:rsidRPr="007468D1">
        <w:rPr>
          <w:b/>
          <w:caps/>
        </w:rPr>
        <w:t>ópicos, Tom e Taxa de Juros: Desagregando o Impacto da Comunicação do Copom na Curva de Jur</w:t>
      </w:r>
      <w:r w:rsidRPr="007468D1">
        <w:rPr>
          <w:b/>
          <w:caps/>
        </w:rPr>
        <w:t>o</w:t>
      </w:r>
      <w:r w:rsidR="00687CE4" w:rsidRPr="007468D1">
        <w:rPr>
          <w:b/>
          <w:caps/>
        </w:rPr>
        <w:t>s</w:t>
      </w:r>
      <w:r w:rsidR="00385E71" w:rsidRPr="007468D1">
        <w:rPr>
          <w:rStyle w:val="Refdenotaderodap"/>
          <w:b/>
          <w:caps/>
        </w:rPr>
        <w:footnoteReference w:customMarkFollows="1" w:id="1"/>
        <w:sym w:font="Symbol" w:char="F02A"/>
      </w:r>
    </w:p>
    <w:p w14:paraId="626616F5" w14:textId="77777777" w:rsidR="00926EC8" w:rsidRPr="007468D1" w:rsidRDefault="00926EC8" w:rsidP="00CE25BE">
      <w:pPr>
        <w:spacing w:line="240" w:lineRule="auto"/>
        <w:ind w:firstLine="0"/>
        <w:jc w:val="center"/>
        <w:rPr>
          <w:b/>
          <w:caps/>
        </w:rPr>
      </w:pPr>
    </w:p>
    <w:p w14:paraId="018B990A" w14:textId="77777777" w:rsidR="00926EC8" w:rsidRPr="007468D1" w:rsidRDefault="00687CE4" w:rsidP="00CE25BE">
      <w:pPr>
        <w:spacing w:line="240" w:lineRule="auto"/>
        <w:ind w:firstLine="0"/>
        <w:jc w:val="center"/>
        <w:rPr>
          <w:b/>
          <w:lang w:val="en-US"/>
        </w:rPr>
      </w:pPr>
      <w:r w:rsidRPr="007468D1">
        <w:rPr>
          <w:b/>
          <w:lang w:val="en-US"/>
        </w:rPr>
        <w:t>TOPICS, TONE, AND INTEREST RATES: DISAGGREGATING THE IMPACT OF COPOM'S COMMUNICATION ON THE YIELD CURVE</w:t>
      </w:r>
    </w:p>
    <w:p w14:paraId="637AB48D" w14:textId="77777777" w:rsidR="00B13CBD" w:rsidRPr="007468D1" w:rsidRDefault="00B13CBD" w:rsidP="00CE25BE">
      <w:pPr>
        <w:tabs>
          <w:tab w:val="left" w:pos="567"/>
        </w:tabs>
        <w:spacing w:line="240" w:lineRule="auto"/>
        <w:ind w:firstLine="0"/>
        <w:jc w:val="center"/>
        <w:rPr>
          <w:b/>
          <w:caps/>
          <w:lang w:val="en-US"/>
        </w:rPr>
      </w:pPr>
    </w:p>
    <w:p w14:paraId="756D6D99" w14:textId="77777777" w:rsidR="00B13CBD" w:rsidRPr="007468D1" w:rsidRDefault="00687CE4" w:rsidP="00CE25BE">
      <w:pPr>
        <w:tabs>
          <w:tab w:val="left" w:pos="567"/>
        </w:tabs>
        <w:spacing w:line="240" w:lineRule="auto"/>
        <w:jc w:val="right"/>
      </w:pPr>
      <w:r w:rsidRPr="007468D1">
        <w:t>Matheus dos Santos Breitenbach</w:t>
      </w:r>
      <w:r w:rsidRPr="007468D1">
        <w:rPr>
          <w:rStyle w:val="Refdenotaderodap"/>
        </w:rPr>
        <w:t xml:space="preserve"> </w:t>
      </w:r>
      <w:r w:rsidR="00385E71" w:rsidRPr="007468D1">
        <w:rPr>
          <w:rStyle w:val="Refdenotaderodap"/>
        </w:rPr>
        <w:footnoteReference w:customMarkFollows="1" w:id="2"/>
        <w:sym w:font="Symbol" w:char="F02A"/>
      </w:r>
      <w:r w:rsidR="00385E71" w:rsidRPr="007468D1">
        <w:rPr>
          <w:rStyle w:val="Refdenotaderodap"/>
        </w:rPr>
        <w:sym w:font="Symbol" w:char="F02A"/>
      </w:r>
    </w:p>
    <w:p w14:paraId="02126CDD" w14:textId="77777777" w:rsidR="00B13CBD" w:rsidRPr="007468D1" w:rsidRDefault="00687CE4" w:rsidP="00CE25BE">
      <w:pPr>
        <w:tabs>
          <w:tab w:val="left" w:pos="567"/>
        </w:tabs>
        <w:spacing w:line="240" w:lineRule="auto"/>
        <w:jc w:val="right"/>
        <w:rPr>
          <w:bCs/>
        </w:rPr>
      </w:pPr>
      <w:r w:rsidRPr="007468D1">
        <w:rPr>
          <w:bCs/>
        </w:rPr>
        <w:t xml:space="preserve">Carlos Eduardo </w:t>
      </w:r>
      <w:proofErr w:type="spellStart"/>
      <w:r w:rsidRPr="007468D1">
        <w:rPr>
          <w:bCs/>
        </w:rPr>
        <w:t>Schonerwald</w:t>
      </w:r>
      <w:proofErr w:type="spellEnd"/>
      <w:r w:rsidRPr="007468D1">
        <w:rPr>
          <w:bCs/>
        </w:rPr>
        <w:t xml:space="preserve"> da Silva</w:t>
      </w:r>
      <w:r w:rsidR="00385E71" w:rsidRPr="007468D1">
        <w:rPr>
          <w:rStyle w:val="Refdenotaderodap"/>
          <w:bCs/>
        </w:rPr>
        <w:footnoteReference w:customMarkFollows="1" w:id="3"/>
        <w:sym w:font="Symbol" w:char="F02A"/>
      </w:r>
      <w:r w:rsidR="00385E71" w:rsidRPr="007468D1">
        <w:rPr>
          <w:rStyle w:val="Refdenotaderodap"/>
          <w:bCs/>
        </w:rPr>
        <w:sym w:font="Symbol" w:char="F02A"/>
      </w:r>
      <w:r w:rsidR="00385E71" w:rsidRPr="007468D1">
        <w:rPr>
          <w:rStyle w:val="Refdenotaderodap"/>
          <w:bCs/>
        </w:rPr>
        <w:sym w:font="Symbol" w:char="F02A"/>
      </w:r>
    </w:p>
    <w:p w14:paraId="17E70B84" w14:textId="77777777" w:rsidR="009A1BD4" w:rsidRPr="007468D1" w:rsidRDefault="009A1BD4" w:rsidP="00CE25BE">
      <w:pPr>
        <w:spacing w:line="240" w:lineRule="auto"/>
        <w:ind w:firstLine="0"/>
        <w:rPr>
          <w:b/>
        </w:rPr>
      </w:pPr>
    </w:p>
    <w:p w14:paraId="15B18766" w14:textId="77777777" w:rsidR="009A1BD4" w:rsidRPr="00505FDD" w:rsidRDefault="009A1BD4" w:rsidP="00CE25BE">
      <w:pPr>
        <w:spacing w:line="240" w:lineRule="auto"/>
        <w:ind w:firstLine="0"/>
        <w:jc w:val="center"/>
        <w:rPr>
          <w:b/>
        </w:rPr>
      </w:pPr>
      <w:r w:rsidRPr="00505FDD">
        <w:rPr>
          <w:b/>
        </w:rPr>
        <w:t>RESUMO</w:t>
      </w:r>
    </w:p>
    <w:p w14:paraId="1654C456" w14:textId="205ABB8E" w:rsidR="00EB420B" w:rsidRPr="00EB420B" w:rsidRDefault="00EB420B" w:rsidP="00EB420B">
      <w:pPr>
        <w:spacing w:line="240" w:lineRule="auto"/>
        <w:ind w:firstLine="0"/>
        <w:rPr>
          <w:color w:val="000000"/>
        </w:rPr>
      </w:pPr>
      <w:r w:rsidRPr="00EB420B">
        <w:rPr>
          <w:color w:val="000000"/>
        </w:rPr>
        <w:t xml:space="preserve">Este trabalho mensura o impacto granular da comunicação do </w:t>
      </w:r>
      <w:r w:rsidR="00505FDD" w:rsidRPr="00505FDD">
        <w:rPr>
          <w:color w:val="000000"/>
        </w:rPr>
        <w:t>Comitê de Política Monetária (</w:t>
      </w:r>
      <w:r w:rsidR="00636255" w:rsidRPr="00505FDD">
        <w:rPr>
          <w:color w:val="000000"/>
        </w:rPr>
        <w:t xml:space="preserve">Copom) </w:t>
      </w:r>
      <w:r w:rsidR="00636255" w:rsidRPr="00EB420B">
        <w:rPr>
          <w:color w:val="000000"/>
        </w:rPr>
        <w:t>sobre</w:t>
      </w:r>
      <w:r w:rsidRPr="00EB420B">
        <w:rPr>
          <w:color w:val="000000"/>
        </w:rPr>
        <w:t xml:space="preserve"> a </w:t>
      </w:r>
      <w:r w:rsidR="00151D63">
        <w:rPr>
          <w:color w:val="000000"/>
        </w:rPr>
        <w:t>e</w:t>
      </w:r>
      <w:r w:rsidRPr="00EB420B">
        <w:rPr>
          <w:color w:val="000000"/>
        </w:rPr>
        <w:t xml:space="preserve">strutura a </w:t>
      </w:r>
      <w:r w:rsidR="00151D63">
        <w:rPr>
          <w:color w:val="000000"/>
        </w:rPr>
        <w:t>t</w:t>
      </w:r>
      <w:r w:rsidRPr="00EB420B">
        <w:rPr>
          <w:color w:val="000000"/>
        </w:rPr>
        <w:t xml:space="preserve">ermo da </w:t>
      </w:r>
      <w:r w:rsidR="00151D63">
        <w:rPr>
          <w:color w:val="000000"/>
        </w:rPr>
        <w:t>t</w:t>
      </w:r>
      <w:r w:rsidRPr="00EB420B">
        <w:rPr>
          <w:color w:val="000000"/>
        </w:rPr>
        <w:t xml:space="preserve">axa de </w:t>
      </w:r>
      <w:r w:rsidR="00151D63">
        <w:rPr>
          <w:color w:val="000000"/>
        </w:rPr>
        <w:t>j</w:t>
      </w:r>
      <w:r w:rsidRPr="00EB420B">
        <w:rPr>
          <w:color w:val="000000"/>
        </w:rPr>
        <w:t xml:space="preserve">uros (ETTJ) brasileira, preenchendo uma </w:t>
      </w:r>
      <w:r w:rsidRPr="00D96920">
        <w:rPr>
          <w:color w:val="000000"/>
        </w:rPr>
        <w:t>lacuna na literatura nacional, que até então focava em índices de sentimento agregados.</w:t>
      </w:r>
      <w:r w:rsidR="005103A2">
        <w:rPr>
          <w:color w:val="000000"/>
        </w:rPr>
        <w:t xml:space="preserve"> Para tal,</w:t>
      </w:r>
      <w:r w:rsidRPr="00D96920">
        <w:rPr>
          <w:color w:val="000000"/>
        </w:rPr>
        <w:t xml:space="preserve"> </w:t>
      </w:r>
      <w:r w:rsidR="00BC4980" w:rsidRPr="00BC4980">
        <w:rPr>
          <w:color w:val="000000"/>
        </w:rPr>
        <w:t xml:space="preserve">utiliza as atas </w:t>
      </w:r>
      <w:r w:rsidRPr="00D96920">
        <w:rPr>
          <w:color w:val="000000"/>
        </w:rPr>
        <w:t>das reuniões de 2003 a 2025</w:t>
      </w:r>
      <w:r w:rsidR="00F355E2" w:rsidRPr="00F355E2">
        <w:t xml:space="preserve"> </w:t>
      </w:r>
      <w:r w:rsidR="00F355E2" w:rsidRPr="00F355E2">
        <w:rPr>
          <w:color w:val="000000"/>
        </w:rPr>
        <w:t xml:space="preserve">e emprega </w:t>
      </w:r>
      <w:r w:rsidRPr="00D96920">
        <w:rPr>
          <w:color w:val="000000"/>
        </w:rPr>
        <w:t xml:space="preserve">a Modelagem de Tópicos (LDA) para identificar </w:t>
      </w:r>
      <w:r w:rsidR="00151D63">
        <w:rPr>
          <w:color w:val="000000"/>
        </w:rPr>
        <w:t>seis</w:t>
      </w:r>
      <w:r w:rsidRPr="00D96920">
        <w:rPr>
          <w:color w:val="000000"/>
        </w:rPr>
        <w:t xml:space="preserve"> temas macroeconômicos distintos. Em seguida, constroem-se índices de Otimismo Líquido e Incerteza para cada tópico com base no dicionário financeiro de </w:t>
      </w:r>
      <w:proofErr w:type="spellStart"/>
      <w:r w:rsidRPr="00D96920">
        <w:rPr>
          <w:color w:val="000000"/>
        </w:rPr>
        <w:t>Loughran</w:t>
      </w:r>
      <w:proofErr w:type="spellEnd"/>
      <w:r w:rsidRPr="00D96920">
        <w:rPr>
          <w:color w:val="000000"/>
        </w:rPr>
        <w:t xml:space="preserve"> e McDonald (2011). A análise econométrica final combina LASSO para seleção de variáveis e MQO para estimação. Os resultados confirmam a hipótese de que </w:t>
      </w:r>
      <w:r w:rsidR="00451CCA">
        <w:rPr>
          <w:color w:val="000000"/>
        </w:rPr>
        <w:t>o efeito d</w:t>
      </w:r>
      <w:r w:rsidRPr="00D96920">
        <w:rPr>
          <w:color w:val="000000"/>
        </w:rPr>
        <w:t>a comunicação não é monolític</w:t>
      </w:r>
      <w:r w:rsidR="00451CCA">
        <w:rPr>
          <w:color w:val="000000"/>
        </w:rPr>
        <w:t>o</w:t>
      </w:r>
      <w:r w:rsidRPr="00D96920">
        <w:rPr>
          <w:color w:val="000000"/>
        </w:rPr>
        <w:t>. O principal achado é que o mercado reage de formas opostas à origem da incerteza</w:t>
      </w:r>
      <w:r w:rsidR="00B65A3A">
        <w:rPr>
          <w:color w:val="000000"/>
        </w:rPr>
        <w:t>,</w:t>
      </w:r>
      <w:r w:rsidRPr="00D96920">
        <w:rPr>
          <w:color w:val="000000"/>
        </w:rPr>
        <w:t xml:space="preserve"> um aumento inesperado na incerteza sobre o </w:t>
      </w:r>
      <w:r w:rsidR="00DA6F7F">
        <w:rPr>
          <w:color w:val="000000"/>
        </w:rPr>
        <w:t>s</w:t>
      </w:r>
      <w:r w:rsidR="0099639D" w:rsidRPr="0099639D">
        <w:rPr>
          <w:color w:val="000000"/>
        </w:rPr>
        <w:t xml:space="preserve">etor </w:t>
      </w:r>
      <w:r w:rsidR="00DA6F7F">
        <w:rPr>
          <w:color w:val="000000"/>
        </w:rPr>
        <w:t>e</w:t>
      </w:r>
      <w:r w:rsidR="0099639D" w:rsidRPr="0099639D">
        <w:rPr>
          <w:color w:val="000000"/>
        </w:rPr>
        <w:t xml:space="preserve">xterno e </w:t>
      </w:r>
      <w:r w:rsidR="00DA6F7F">
        <w:rPr>
          <w:color w:val="000000"/>
        </w:rPr>
        <w:t>f</w:t>
      </w:r>
      <w:r w:rsidR="0099639D" w:rsidRPr="0099639D">
        <w:rPr>
          <w:color w:val="000000"/>
        </w:rPr>
        <w:t xml:space="preserve">luxos de </w:t>
      </w:r>
      <w:r w:rsidR="00DA6F7F">
        <w:rPr>
          <w:color w:val="000000"/>
        </w:rPr>
        <w:t>c</w:t>
      </w:r>
      <w:r w:rsidR="0099639D" w:rsidRPr="0099639D">
        <w:rPr>
          <w:color w:val="000000"/>
        </w:rPr>
        <w:t xml:space="preserve">rédito </w:t>
      </w:r>
      <w:r w:rsidRPr="00D96920">
        <w:rPr>
          <w:color w:val="000000"/>
        </w:rPr>
        <w:t>(Tópico 2) associa-se a uma queda nos juros futuros</w:t>
      </w:r>
      <w:r w:rsidR="0099639D">
        <w:rPr>
          <w:color w:val="000000"/>
        </w:rPr>
        <w:t xml:space="preserve">, </w:t>
      </w:r>
      <w:r w:rsidRPr="00D96920">
        <w:rPr>
          <w:color w:val="000000"/>
        </w:rPr>
        <w:t xml:space="preserve">precificando uma reação expansionista do BC, enquanto a incerteza sobre </w:t>
      </w:r>
      <w:r w:rsidR="00DA6F7F">
        <w:rPr>
          <w:color w:val="000000"/>
        </w:rPr>
        <w:t>os í</w:t>
      </w:r>
      <w:r w:rsidR="0099639D" w:rsidRPr="0099639D">
        <w:rPr>
          <w:color w:val="000000"/>
        </w:rPr>
        <w:t xml:space="preserve">ndices de </w:t>
      </w:r>
      <w:r w:rsidR="00DA6F7F">
        <w:rPr>
          <w:color w:val="000000"/>
        </w:rPr>
        <w:t>p</w:t>
      </w:r>
      <w:r w:rsidR="0099639D" w:rsidRPr="0099639D">
        <w:rPr>
          <w:color w:val="000000"/>
        </w:rPr>
        <w:t xml:space="preserve">reços e </w:t>
      </w:r>
      <w:r w:rsidR="00DA6F7F">
        <w:rPr>
          <w:color w:val="000000"/>
        </w:rPr>
        <w:t>p</w:t>
      </w:r>
      <w:r w:rsidR="0099639D" w:rsidRPr="0099639D">
        <w:rPr>
          <w:color w:val="000000"/>
        </w:rPr>
        <w:t xml:space="preserve">rodução </w:t>
      </w:r>
      <w:r w:rsidR="00DA6F7F">
        <w:rPr>
          <w:color w:val="000000"/>
        </w:rPr>
        <w:t>i</w:t>
      </w:r>
      <w:r w:rsidR="0099639D" w:rsidRPr="0099639D">
        <w:rPr>
          <w:color w:val="000000"/>
        </w:rPr>
        <w:t>ndustrial</w:t>
      </w:r>
      <w:r w:rsidRPr="00D96920">
        <w:rPr>
          <w:color w:val="000000"/>
        </w:rPr>
        <w:t xml:space="preserve"> (Tópico 4) eleva os juros</w:t>
      </w:r>
      <w:r w:rsidR="0099639D">
        <w:rPr>
          <w:color w:val="000000"/>
        </w:rPr>
        <w:t xml:space="preserve">, aumentando o </w:t>
      </w:r>
      <w:r w:rsidRPr="00D96920">
        <w:rPr>
          <w:color w:val="000000"/>
        </w:rPr>
        <w:t xml:space="preserve">prêmio de risco doméstico. Adicionalmente, o otimismo sobre a </w:t>
      </w:r>
      <w:r w:rsidR="00DA6F7F">
        <w:rPr>
          <w:color w:val="000000"/>
        </w:rPr>
        <w:t>a</w:t>
      </w:r>
      <w:r w:rsidR="0099639D" w:rsidRPr="0099639D">
        <w:rPr>
          <w:color w:val="000000"/>
        </w:rPr>
        <w:t xml:space="preserve">tividade </w:t>
      </w:r>
      <w:r w:rsidR="00DA6F7F">
        <w:rPr>
          <w:color w:val="000000"/>
        </w:rPr>
        <w:t>e</w:t>
      </w:r>
      <w:r w:rsidR="0099639D" w:rsidRPr="0099639D">
        <w:rPr>
          <w:color w:val="000000"/>
        </w:rPr>
        <w:t xml:space="preserve">conômica e </w:t>
      </w:r>
      <w:r w:rsidR="00DA6F7F">
        <w:rPr>
          <w:color w:val="000000"/>
        </w:rPr>
        <w:t>c</w:t>
      </w:r>
      <w:r w:rsidR="0099639D" w:rsidRPr="0099639D">
        <w:rPr>
          <w:color w:val="000000"/>
        </w:rPr>
        <w:t xml:space="preserve">rescimento </w:t>
      </w:r>
      <w:r w:rsidRPr="00D96920">
        <w:rPr>
          <w:color w:val="000000"/>
        </w:rPr>
        <w:t>(Tópico 3) reduz</w:t>
      </w:r>
      <w:r w:rsidRPr="00EB420B">
        <w:rPr>
          <w:color w:val="000000"/>
        </w:rPr>
        <w:t xml:space="preserve"> a volatilidade do mercado, gerando um efeito </w:t>
      </w:r>
      <w:r w:rsidR="005103A2" w:rsidRPr="005103A2">
        <w:rPr>
          <w:color w:val="000000"/>
        </w:rPr>
        <w:t>estabilizador</w:t>
      </w:r>
      <w:r w:rsidRPr="00EB420B">
        <w:rPr>
          <w:color w:val="000000"/>
        </w:rPr>
        <w:t>.</w:t>
      </w:r>
    </w:p>
    <w:p w14:paraId="6CAAEA9F" w14:textId="0857CB19" w:rsidR="009A1BD4" w:rsidRPr="00505FDD" w:rsidRDefault="00457641" w:rsidP="00B65A3A">
      <w:pPr>
        <w:tabs>
          <w:tab w:val="left" w:pos="708"/>
          <w:tab w:val="center" w:pos="4535"/>
        </w:tabs>
        <w:spacing w:line="240" w:lineRule="auto"/>
        <w:ind w:firstLine="0"/>
        <w:rPr>
          <w:b/>
          <w:color w:val="000000"/>
        </w:rPr>
      </w:pPr>
      <w:r w:rsidRPr="00505FDD">
        <w:rPr>
          <w:b/>
          <w:color w:val="000000"/>
        </w:rPr>
        <w:tab/>
      </w:r>
      <w:r w:rsidR="00B65A3A">
        <w:rPr>
          <w:b/>
          <w:color w:val="000000"/>
        </w:rPr>
        <w:tab/>
      </w:r>
    </w:p>
    <w:p w14:paraId="73F7BF42" w14:textId="0D325479" w:rsidR="009A1BD4" w:rsidRPr="00AC40AE" w:rsidRDefault="009A1BD4" w:rsidP="00AC40AE">
      <w:pPr>
        <w:ind w:firstLine="0"/>
        <w:rPr>
          <w:color w:val="000000"/>
          <w:lang w:val="en-US"/>
        </w:rPr>
      </w:pPr>
      <w:r w:rsidRPr="00505FDD">
        <w:rPr>
          <w:b/>
          <w:color w:val="000000"/>
        </w:rPr>
        <w:t xml:space="preserve">Palavras-chave: </w:t>
      </w:r>
      <w:r w:rsidR="00505FDD" w:rsidRPr="00505FDD">
        <w:rPr>
          <w:color w:val="000000"/>
        </w:rPr>
        <w:t xml:space="preserve">Política Monetária. Comunicação. Modelagem de Tópicos. Índices de Sentimento. </w:t>
      </w:r>
      <w:proofErr w:type="spellStart"/>
      <w:r w:rsidR="00505FDD" w:rsidRPr="00B32393">
        <w:rPr>
          <w:color w:val="000000"/>
          <w:lang w:val="en-US"/>
        </w:rPr>
        <w:t>Estrutura</w:t>
      </w:r>
      <w:proofErr w:type="spellEnd"/>
      <w:r w:rsidR="00505FDD" w:rsidRPr="00B32393">
        <w:rPr>
          <w:color w:val="000000"/>
          <w:lang w:val="en-US"/>
        </w:rPr>
        <w:t xml:space="preserve"> a </w:t>
      </w:r>
      <w:proofErr w:type="spellStart"/>
      <w:r w:rsidR="00505FDD" w:rsidRPr="00B32393">
        <w:rPr>
          <w:color w:val="000000"/>
          <w:lang w:val="en-US"/>
        </w:rPr>
        <w:t>Termo</w:t>
      </w:r>
      <w:proofErr w:type="spellEnd"/>
      <w:r w:rsidR="00505FDD" w:rsidRPr="00B32393">
        <w:rPr>
          <w:color w:val="000000"/>
          <w:lang w:val="en-US"/>
        </w:rPr>
        <w:t xml:space="preserve"> da Taxa de </w:t>
      </w:r>
      <w:proofErr w:type="spellStart"/>
      <w:r w:rsidR="00505FDD" w:rsidRPr="00B32393">
        <w:rPr>
          <w:color w:val="000000"/>
          <w:lang w:val="en-US"/>
        </w:rPr>
        <w:t>Juros</w:t>
      </w:r>
      <w:proofErr w:type="spellEnd"/>
      <w:r w:rsidR="00505FDD" w:rsidRPr="00B32393">
        <w:rPr>
          <w:color w:val="000000"/>
          <w:lang w:val="en-US"/>
        </w:rPr>
        <w:t xml:space="preserve"> (ETTJ)</w:t>
      </w:r>
      <w:r w:rsidR="00AC40AE">
        <w:rPr>
          <w:color w:val="000000"/>
          <w:lang w:val="en-US"/>
        </w:rPr>
        <w:t>.</w:t>
      </w:r>
    </w:p>
    <w:p w14:paraId="02713D98" w14:textId="77777777" w:rsidR="00B13CBD" w:rsidRPr="00B32393" w:rsidRDefault="00B13CBD" w:rsidP="00CE25BE">
      <w:pPr>
        <w:spacing w:line="240" w:lineRule="auto"/>
        <w:ind w:firstLine="0"/>
        <w:rPr>
          <w:lang w:val="en-US"/>
        </w:rPr>
      </w:pPr>
    </w:p>
    <w:p w14:paraId="4D549203" w14:textId="77777777" w:rsidR="00B13CBD" w:rsidRPr="00B32393" w:rsidRDefault="00B13CBD" w:rsidP="00CE25BE">
      <w:pPr>
        <w:spacing w:line="240" w:lineRule="auto"/>
        <w:ind w:firstLine="0"/>
        <w:jc w:val="center"/>
        <w:rPr>
          <w:b/>
          <w:lang w:val="en-US"/>
        </w:rPr>
      </w:pPr>
      <w:r w:rsidRPr="00B32393">
        <w:rPr>
          <w:b/>
          <w:lang w:val="en-US"/>
        </w:rPr>
        <w:t>ABSTRACT</w:t>
      </w:r>
    </w:p>
    <w:p w14:paraId="10F09F9B" w14:textId="7B071F0B" w:rsidR="00B65A3A" w:rsidRPr="00B65A3A" w:rsidRDefault="00B65A3A" w:rsidP="00263BA8">
      <w:pPr>
        <w:spacing w:line="240" w:lineRule="auto"/>
        <w:ind w:firstLine="0"/>
        <w:rPr>
          <w:lang w:val="en-US"/>
        </w:rPr>
      </w:pPr>
      <w:r w:rsidRPr="00B65A3A">
        <w:rPr>
          <w:lang w:val="en-US"/>
        </w:rPr>
        <w:t>This paper measures the granular impact of the Monetary Policy Committee’s (</w:t>
      </w:r>
      <w:proofErr w:type="spellStart"/>
      <w:r w:rsidRPr="00B65A3A">
        <w:rPr>
          <w:lang w:val="en-US"/>
        </w:rPr>
        <w:t>Copom</w:t>
      </w:r>
      <w:proofErr w:type="spellEnd"/>
      <w:r w:rsidRPr="00B65A3A">
        <w:rPr>
          <w:lang w:val="en-US"/>
        </w:rPr>
        <w:t xml:space="preserve">) communication on the Brazilian </w:t>
      </w:r>
      <w:r>
        <w:rPr>
          <w:lang w:val="en-US"/>
        </w:rPr>
        <w:t>yield curve</w:t>
      </w:r>
      <w:r w:rsidRPr="00B65A3A">
        <w:rPr>
          <w:lang w:val="en-US"/>
        </w:rPr>
        <w:t xml:space="preserve">, filling a gap in the national literature, which has </w:t>
      </w:r>
      <w:r>
        <w:rPr>
          <w:lang w:val="en-US"/>
        </w:rPr>
        <w:t>so</w:t>
      </w:r>
      <w:r w:rsidRPr="00B65A3A">
        <w:rPr>
          <w:lang w:val="en-US"/>
        </w:rPr>
        <w:t xml:space="preserve"> far focused on aggregate</w:t>
      </w:r>
      <w:r>
        <w:rPr>
          <w:lang w:val="en-US"/>
        </w:rPr>
        <w:t>d</w:t>
      </w:r>
      <w:r w:rsidRPr="00B65A3A">
        <w:rPr>
          <w:lang w:val="en-US"/>
        </w:rPr>
        <w:t xml:space="preserve"> sentiment indices. To this end, it uses minutes from 2003 to 2025 and employs Topic Modeling (LDA) to identify six distinct macroeconomic </w:t>
      </w:r>
      <w:r>
        <w:rPr>
          <w:lang w:val="en-US"/>
        </w:rPr>
        <w:t>topics</w:t>
      </w:r>
      <w:r w:rsidRPr="00B65A3A">
        <w:rPr>
          <w:lang w:val="en-US"/>
        </w:rPr>
        <w:t>. Subsequently, topic-specific Net Optimism and Uncertainty indices are constructed based on the Loughran and McDonald (2011) financial dictionary. The final econometric analysis combines LASSO for variable selection and OLS for estimation. The results confirm the hypothesis that the effect of communication is not monolithic. The main finding is that the market reacts in opposite ways to the source of uncertainty</w:t>
      </w:r>
      <w:r>
        <w:rPr>
          <w:lang w:val="en-US"/>
        </w:rPr>
        <w:t>,</w:t>
      </w:r>
      <w:r w:rsidRPr="00B65A3A">
        <w:rPr>
          <w:lang w:val="en-US"/>
        </w:rPr>
        <w:t xml:space="preserve"> an unexpected increase in uncertainty regarding the external sector and credit flows (Topic 2) is associated with a fall in future interest rates, pricing an expansionary reaction from the Central Bank, whereas uncertainty regarding price indices and industrial production (Topic 4) raises rates, increasing </w:t>
      </w:r>
      <w:r w:rsidRPr="00B65A3A">
        <w:rPr>
          <w:lang w:val="en-US"/>
        </w:rPr>
        <w:lastRenderedPageBreak/>
        <w:t>the domestic risk premium. Additionally, optimism regarding economic activity and growth (Topic 3) reduces market volatility, generating a stabilizing effect.</w:t>
      </w:r>
    </w:p>
    <w:p w14:paraId="153AB5A9" w14:textId="77777777" w:rsidR="00B65A3A" w:rsidRDefault="00B65A3A" w:rsidP="00263BA8">
      <w:pPr>
        <w:spacing w:line="240" w:lineRule="auto"/>
        <w:ind w:firstLine="0"/>
        <w:rPr>
          <w:lang w:val="en-US"/>
        </w:rPr>
      </w:pPr>
    </w:p>
    <w:p w14:paraId="35860686" w14:textId="5B3ED9E9" w:rsidR="00B13CBD" w:rsidRPr="00916827" w:rsidRDefault="00B13CBD" w:rsidP="00263BA8">
      <w:pPr>
        <w:spacing w:line="240" w:lineRule="auto"/>
        <w:ind w:firstLine="0"/>
      </w:pPr>
      <w:r w:rsidRPr="00505FDD">
        <w:rPr>
          <w:b/>
          <w:lang w:val="en-US"/>
        </w:rPr>
        <w:t xml:space="preserve">Keywords: </w:t>
      </w:r>
      <w:r w:rsidR="00505FDD" w:rsidRPr="00505FDD">
        <w:rPr>
          <w:bCs/>
          <w:lang w:val="en-US"/>
        </w:rPr>
        <w:t xml:space="preserve">Monetary Policy. Communication. Topic Modeling (LDA). </w:t>
      </w:r>
      <w:proofErr w:type="spellStart"/>
      <w:r w:rsidR="00505FDD" w:rsidRPr="00916827">
        <w:rPr>
          <w:bCs/>
        </w:rPr>
        <w:t>Sentiment</w:t>
      </w:r>
      <w:proofErr w:type="spellEnd"/>
      <w:r w:rsidR="00505FDD" w:rsidRPr="00916827">
        <w:rPr>
          <w:bCs/>
        </w:rPr>
        <w:t xml:space="preserve"> </w:t>
      </w:r>
      <w:proofErr w:type="spellStart"/>
      <w:r w:rsidR="00505FDD" w:rsidRPr="00916827">
        <w:rPr>
          <w:bCs/>
        </w:rPr>
        <w:t>Indices</w:t>
      </w:r>
      <w:proofErr w:type="spellEnd"/>
      <w:r w:rsidR="00505FDD" w:rsidRPr="00916827">
        <w:rPr>
          <w:bCs/>
        </w:rPr>
        <w:t xml:space="preserve">. </w:t>
      </w:r>
      <w:proofErr w:type="spellStart"/>
      <w:r w:rsidR="00505FDD" w:rsidRPr="00916827">
        <w:rPr>
          <w:bCs/>
        </w:rPr>
        <w:t>Yield</w:t>
      </w:r>
      <w:proofErr w:type="spellEnd"/>
      <w:r w:rsidR="00505FDD" w:rsidRPr="00916827">
        <w:rPr>
          <w:bCs/>
        </w:rPr>
        <w:t xml:space="preserve"> Curve.</w:t>
      </w:r>
    </w:p>
    <w:p w14:paraId="71B50271" w14:textId="77777777" w:rsidR="00530B38" w:rsidRPr="00916827" w:rsidRDefault="00530B38" w:rsidP="00573C20">
      <w:pPr>
        <w:spacing w:line="240" w:lineRule="auto"/>
        <w:ind w:firstLine="0"/>
      </w:pPr>
    </w:p>
    <w:p w14:paraId="482B98FE" w14:textId="56131147" w:rsidR="003370B8" w:rsidRPr="00981F98" w:rsidRDefault="003370B8" w:rsidP="00CE25BE">
      <w:pPr>
        <w:pStyle w:val="Ttulo1"/>
        <w:tabs>
          <w:tab w:val="left" w:pos="240"/>
        </w:tabs>
        <w:spacing w:before="0" w:after="0" w:line="240" w:lineRule="auto"/>
        <w:ind w:firstLine="0"/>
        <w:rPr>
          <w:rFonts w:ascii="Times New Roman" w:hAnsi="Times New Roman" w:cs="Times New Roman"/>
          <w:b w:val="0"/>
          <w:sz w:val="24"/>
          <w:szCs w:val="24"/>
        </w:rPr>
      </w:pPr>
      <w:bookmarkStart w:id="1" w:name="_Toc358797472"/>
      <w:r w:rsidRPr="00981F98">
        <w:rPr>
          <w:rFonts w:ascii="Times New Roman" w:hAnsi="Times New Roman" w:cs="Times New Roman"/>
          <w:sz w:val="24"/>
          <w:szCs w:val="24"/>
        </w:rPr>
        <w:t>1 INTRODUÇÃO</w:t>
      </w:r>
      <w:bookmarkEnd w:id="0"/>
      <w:bookmarkEnd w:id="1"/>
    </w:p>
    <w:p w14:paraId="4B993080" w14:textId="77777777" w:rsidR="003370B8" w:rsidRPr="00981F98" w:rsidRDefault="003370B8" w:rsidP="00CE25BE">
      <w:pPr>
        <w:spacing w:line="240" w:lineRule="auto"/>
      </w:pPr>
    </w:p>
    <w:p w14:paraId="4C1AF044" w14:textId="6D520710" w:rsidR="007A6C0C" w:rsidRDefault="007A6C0C" w:rsidP="00EB7F51">
      <w:pPr>
        <w:spacing w:line="240" w:lineRule="auto"/>
      </w:pPr>
      <w:bookmarkStart w:id="2" w:name="_Toc265013892"/>
      <w:r>
        <w:t>O paradigma de</w:t>
      </w:r>
      <w:r w:rsidR="00F05B36" w:rsidRPr="00F05B36">
        <w:t xml:space="preserve"> condução da política monetária contemporânea passou por </w:t>
      </w:r>
      <w:r>
        <w:t>grandes transformações</w:t>
      </w:r>
      <w:r w:rsidR="00F05B36" w:rsidRPr="00F05B36">
        <w:t xml:space="preserve"> nas últimas décadas. </w:t>
      </w:r>
      <w:r w:rsidRPr="00EB7F51">
        <w:t>Se no passado</w:t>
      </w:r>
      <w:r w:rsidR="00921D1C">
        <w:t>,</w:t>
      </w:r>
      <w:r w:rsidRPr="00EB7F51">
        <w:t xml:space="preserve"> as autoridades monetárias </w:t>
      </w:r>
      <w:r w:rsidR="00EB7F51" w:rsidRPr="00EB7F51">
        <w:t>intencionalmente</w:t>
      </w:r>
      <w:r w:rsidRPr="00EB7F51">
        <w:t xml:space="preserve"> manti</w:t>
      </w:r>
      <w:r w:rsidR="00EB7F51">
        <w:t>nh</w:t>
      </w:r>
      <w:r w:rsidRPr="00EB7F51">
        <w:t xml:space="preserve">am </w:t>
      </w:r>
      <w:r w:rsidR="00EB7F51" w:rsidRPr="00EB7F51">
        <w:t>ambiguidade</w:t>
      </w:r>
      <w:r w:rsidRPr="00EB7F51">
        <w:t xml:space="preserve">, </w:t>
      </w:r>
      <w:r w:rsidR="00263BA8" w:rsidRPr="00263BA8">
        <w:t xml:space="preserve">hoje o cenário é distinto </w:t>
      </w:r>
      <w:r>
        <w:t xml:space="preserve">(Blinder </w:t>
      </w:r>
      <w:r w:rsidRPr="00451CCA">
        <w:rPr>
          <w:i/>
          <w:iCs/>
        </w:rPr>
        <w:t>et al</w:t>
      </w:r>
      <w:r>
        <w:t>., 2008)</w:t>
      </w:r>
      <w:r w:rsidR="00F05B36" w:rsidRPr="00F05B36">
        <w:t xml:space="preserve">. A transparência e a comunicação clara são vistas não apenas </w:t>
      </w:r>
      <w:r w:rsidR="00263BA8">
        <w:t xml:space="preserve">como meios de </w:t>
      </w:r>
      <w:r w:rsidR="00F05B36" w:rsidRPr="00F05B36">
        <w:t xml:space="preserve">prestação de contas, mas também como ferramentas essenciais para a eficácia da própria política. A visão moderna </w:t>
      </w:r>
      <w:r w:rsidR="00EB7F51">
        <w:t>pressupõe</w:t>
      </w:r>
      <w:r w:rsidR="00F05B36" w:rsidRPr="00F05B36">
        <w:t xml:space="preserve"> que o sucesso da política não depende tanto do controle efetivo da taxa de juros de curtíssimo prazo, mas sim da capacidade de influenciar as expectativas do mercado sobre a trajetória futura dessa taxa (</w:t>
      </w:r>
      <w:proofErr w:type="spellStart"/>
      <w:r w:rsidR="00F05B36" w:rsidRPr="00F05B36">
        <w:t>Woodford</w:t>
      </w:r>
      <w:proofErr w:type="spellEnd"/>
      <w:r w:rsidR="00F05B36" w:rsidRPr="00F05B36">
        <w:t>, 2001). Em relação aos objetivos da política monetária, a estrutura a termo da taxa de juros (ETTJ)</w:t>
      </w:r>
      <w:r w:rsidR="00263BA8" w:rsidRPr="00263BA8">
        <w:t xml:space="preserve"> </w:t>
      </w:r>
      <w:r w:rsidR="00263BA8" w:rsidRPr="00F05B36">
        <w:t>torna-se</w:t>
      </w:r>
      <w:r w:rsidR="00F05B36" w:rsidRPr="00F05B36">
        <w:t>, portanto, o reflexo mais direto do sucesso (ou fracasso) dessa estratégia de comunicação. A validação empírica de que a comunicação possui um impacto autônomo sobre os preços dos ativos foi consolidada por</w:t>
      </w:r>
      <w:r w:rsidR="006A7F5C">
        <w:t xml:space="preserve">  </w:t>
      </w:r>
      <w:r w:rsidR="00F05B36" w:rsidRPr="00F05B36">
        <w:t xml:space="preserve"> </w:t>
      </w:r>
      <w:proofErr w:type="spellStart"/>
      <w:r w:rsidR="00F05B36" w:rsidRPr="00F05B36">
        <w:t>Gürkaynak</w:t>
      </w:r>
      <w:proofErr w:type="spellEnd"/>
      <w:r w:rsidR="00F05B36" w:rsidRPr="00F05B36">
        <w:t xml:space="preserve">, </w:t>
      </w:r>
      <w:proofErr w:type="spellStart"/>
      <w:r w:rsidR="00F05B36" w:rsidRPr="00F05B36">
        <w:t>Sack</w:t>
      </w:r>
      <w:proofErr w:type="spellEnd"/>
      <w:r w:rsidR="00F05B36" w:rsidRPr="00F05B36">
        <w:t xml:space="preserve"> e Swanson (2005), que</w:t>
      </w:r>
      <w:r w:rsidR="00263BA8">
        <w:t>,</w:t>
      </w:r>
      <w:r w:rsidR="00F05B36" w:rsidRPr="00F05B36">
        <w:t xml:space="preserve"> ao decomporem os anúncios de política monetária, demonstraram que o "fator trajetória" (a palavra) frequentemente possui um impacto superior sobre os juros de longo prazo do que a própria "ação" (a decisão de juros).</w:t>
      </w:r>
    </w:p>
    <w:p w14:paraId="5D7AD1E4" w14:textId="64C8B9ED" w:rsidR="00F05B36" w:rsidRPr="00091026" w:rsidRDefault="00130969" w:rsidP="00C544B3">
      <w:pPr>
        <w:spacing w:line="240" w:lineRule="auto"/>
      </w:pPr>
      <w:r w:rsidRPr="00130969">
        <w:t xml:space="preserve">Dado que o conteúdo textual exerce um efeito próprio, o desafio metodológico deslocou-se para a mensuração desse impacto, processo que foi catalisado pelos avanços no campo de </w:t>
      </w:r>
      <w:proofErr w:type="spellStart"/>
      <w:r w:rsidRPr="00130969">
        <w:rPr>
          <w:i/>
          <w:iCs/>
        </w:rPr>
        <w:t>Text</w:t>
      </w:r>
      <w:proofErr w:type="spellEnd"/>
      <w:r w:rsidRPr="00130969">
        <w:rPr>
          <w:i/>
          <w:iCs/>
        </w:rPr>
        <w:t xml:space="preserve"> as Data</w:t>
      </w:r>
      <w:r w:rsidRPr="00130969">
        <w:t>.</w:t>
      </w:r>
      <w:r>
        <w:t xml:space="preserve"> </w:t>
      </w:r>
      <w:r w:rsidR="00F05B36" w:rsidRPr="00F05B36">
        <w:t xml:space="preserve">No Brasil, Chague </w:t>
      </w:r>
      <w:r w:rsidR="00F05B36" w:rsidRPr="00451CCA">
        <w:rPr>
          <w:i/>
          <w:iCs/>
        </w:rPr>
        <w:t>et al</w:t>
      </w:r>
      <w:r w:rsidR="00F05B36" w:rsidRPr="00F05B36">
        <w:t>. (2015) foram pioneiros ao construir um "Fator de Otimismo"</w:t>
      </w:r>
      <w:r w:rsidR="0099639D">
        <w:t xml:space="preserve"> </w:t>
      </w:r>
      <w:r w:rsidR="00C544B3">
        <w:t>(</w:t>
      </w:r>
      <w:r w:rsidR="0099639D">
        <w:t>OF</w:t>
      </w:r>
      <w:r w:rsidR="00C544B3">
        <w:t>)</w:t>
      </w:r>
      <w:r w:rsidR="00F05B36" w:rsidRPr="00F05B36">
        <w:t xml:space="preserve"> a partir das atas do Copom, utilizando uma metodologia que combina</w:t>
      </w:r>
      <w:r w:rsidR="007A6C0C">
        <w:t xml:space="preserve"> classificações de</w:t>
      </w:r>
      <w:r w:rsidR="00F05B36" w:rsidRPr="00F05B36">
        <w:t xml:space="preserve"> dicionários de sentimento </w:t>
      </w:r>
      <w:r w:rsidR="00263BA8">
        <w:t>por meio d</w:t>
      </w:r>
      <w:r w:rsidR="00F05B36" w:rsidRPr="00F05B36">
        <w:t xml:space="preserve">a </w:t>
      </w:r>
      <w:r w:rsidR="00151D63">
        <w:t>A</w:t>
      </w:r>
      <w:r w:rsidR="00F05B36" w:rsidRPr="00F05B36">
        <w:t xml:space="preserve">nálise de Componentes Principais (PCA). Seus resultados </w:t>
      </w:r>
      <w:r w:rsidR="00B413B3" w:rsidRPr="00B413B3">
        <w:t xml:space="preserve">demonstraram </w:t>
      </w:r>
      <w:r w:rsidR="00F05B36" w:rsidRPr="00F05B36">
        <w:t xml:space="preserve">que esse fator impactava a curva de juros brasileira. </w:t>
      </w:r>
      <w:r w:rsidR="007A6C0C">
        <w:t xml:space="preserve">Internacionalmente, </w:t>
      </w:r>
      <w:r w:rsidR="00EB7F51">
        <w:t xml:space="preserve">trabalhos como o de </w:t>
      </w:r>
      <w:r w:rsidR="00F05B36" w:rsidRPr="00F05B36">
        <w:t>Hansen e McMahon (2016) avanç</w:t>
      </w:r>
      <w:r w:rsidR="00EB7F51">
        <w:t>aram</w:t>
      </w:r>
      <w:r w:rsidR="00F05B36" w:rsidRPr="00F05B36">
        <w:t xml:space="preserve"> para uma análise mais granular. Os autores utilizaram </w:t>
      </w:r>
      <w:r w:rsidR="00C544B3">
        <w:t>o modelo</w:t>
      </w:r>
      <w:r w:rsidR="00C544B3" w:rsidRPr="00C544B3">
        <w:rPr>
          <w:i/>
          <w:iCs/>
        </w:rPr>
        <w:t xml:space="preserve"> </w:t>
      </w:r>
      <w:proofErr w:type="spellStart"/>
      <w:r w:rsidR="00C544B3" w:rsidRPr="00C544B3">
        <w:rPr>
          <w:i/>
          <w:iCs/>
        </w:rPr>
        <w:t>Latent</w:t>
      </w:r>
      <w:proofErr w:type="spellEnd"/>
      <w:r w:rsidR="00C544B3" w:rsidRPr="00C544B3">
        <w:rPr>
          <w:i/>
          <w:iCs/>
        </w:rPr>
        <w:t xml:space="preserve"> </w:t>
      </w:r>
      <w:proofErr w:type="spellStart"/>
      <w:r w:rsidR="00C544B3" w:rsidRPr="00C544B3">
        <w:rPr>
          <w:i/>
          <w:iCs/>
        </w:rPr>
        <w:t>Dirichlet</w:t>
      </w:r>
      <w:proofErr w:type="spellEnd"/>
      <w:r w:rsidR="00C544B3" w:rsidRPr="00C544B3">
        <w:rPr>
          <w:i/>
          <w:iCs/>
        </w:rPr>
        <w:t xml:space="preserve"> </w:t>
      </w:r>
      <w:proofErr w:type="spellStart"/>
      <w:r w:rsidR="00C544B3" w:rsidRPr="00C544B3">
        <w:rPr>
          <w:i/>
          <w:iCs/>
        </w:rPr>
        <w:t>Allocation</w:t>
      </w:r>
      <w:proofErr w:type="spellEnd"/>
      <w:r w:rsidR="00C544B3" w:rsidRPr="00C544B3">
        <w:rPr>
          <w:i/>
          <w:iCs/>
        </w:rPr>
        <w:t xml:space="preserve"> </w:t>
      </w:r>
      <w:r w:rsidR="00C544B3">
        <w:t>(LDA) da</w:t>
      </w:r>
      <w:r w:rsidR="00F05B36" w:rsidRPr="00F05B36">
        <w:t xml:space="preserve"> Modelagem de Tópicos para desagregar a comunicação do</w:t>
      </w:r>
      <w:r w:rsidR="00C544B3" w:rsidRPr="00C544B3">
        <w:t xml:space="preserve"> </w:t>
      </w:r>
      <w:r w:rsidR="00C544B3" w:rsidRPr="00C544B3">
        <w:rPr>
          <w:i/>
          <w:iCs/>
        </w:rPr>
        <w:t xml:space="preserve">Federal Open Market </w:t>
      </w:r>
      <w:proofErr w:type="spellStart"/>
      <w:r w:rsidR="00C544B3" w:rsidRPr="00C544B3">
        <w:rPr>
          <w:i/>
          <w:iCs/>
        </w:rPr>
        <w:t>Committee</w:t>
      </w:r>
      <w:proofErr w:type="spellEnd"/>
      <w:r w:rsidR="00F05B36" w:rsidRPr="00F05B36">
        <w:t xml:space="preserve"> </w:t>
      </w:r>
      <w:r w:rsidR="00C544B3">
        <w:t>(</w:t>
      </w:r>
      <w:r w:rsidR="00F05B36" w:rsidRPr="00F05B36">
        <w:t>FOMC</w:t>
      </w:r>
      <w:r w:rsidR="00C544B3">
        <w:t>)</w:t>
      </w:r>
      <w:r w:rsidR="00F05B36" w:rsidRPr="00F05B36">
        <w:t>,</w:t>
      </w:r>
      <w:r w:rsidR="00C544B3">
        <w:t xml:space="preserve"> entre comunicação sobre a s</w:t>
      </w:r>
      <w:r w:rsidR="00C544B3" w:rsidRPr="00C544B3">
        <w:t xml:space="preserve">ituação </w:t>
      </w:r>
      <w:r w:rsidR="00C544B3">
        <w:t>e</w:t>
      </w:r>
      <w:r w:rsidR="00C544B3" w:rsidRPr="00C544B3">
        <w:t>conômica</w:t>
      </w:r>
      <w:r w:rsidR="00C544B3">
        <w:t xml:space="preserve"> e </w:t>
      </w:r>
      <w:proofErr w:type="spellStart"/>
      <w:r w:rsidR="00C544B3">
        <w:rPr>
          <w:i/>
          <w:iCs/>
        </w:rPr>
        <w:t>f</w:t>
      </w:r>
      <w:r w:rsidR="00C544B3" w:rsidRPr="00C544B3">
        <w:rPr>
          <w:i/>
          <w:iCs/>
        </w:rPr>
        <w:t>orward</w:t>
      </w:r>
      <w:proofErr w:type="spellEnd"/>
      <w:r w:rsidR="00C544B3" w:rsidRPr="00C544B3">
        <w:rPr>
          <w:i/>
          <w:iCs/>
        </w:rPr>
        <w:t xml:space="preserve"> </w:t>
      </w:r>
      <w:proofErr w:type="spellStart"/>
      <w:r w:rsidR="00C544B3">
        <w:rPr>
          <w:i/>
          <w:iCs/>
        </w:rPr>
        <w:t>g</w:t>
      </w:r>
      <w:r w:rsidR="00C544B3" w:rsidRPr="00C544B3">
        <w:rPr>
          <w:i/>
          <w:iCs/>
        </w:rPr>
        <w:t>uidance</w:t>
      </w:r>
      <w:proofErr w:type="spellEnd"/>
      <w:r w:rsidR="00C544B3">
        <w:t xml:space="preserve">. Os autores concluíram </w:t>
      </w:r>
      <w:r w:rsidR="00F05B36" w:rsidRPr="00F05B36">
        <w:t xml:space="preserve">que o mercado reage de formas distintas </w:t>
      </w:r>
      <w:r w:rsidR="00C544B3">
        <w:t>para cada esfera da comunicação</w:t>
      </w:r>
      <w:r w:rsidR="00F05B36" w:rsidRPr="00F05B36">
        <w:t xml:space="preserve">. </w:t>
      </w:r>
      <w:r w:rsidR="002343A7" w:rsidRPr="00F05B36">
        <w:t>Embora Moreno-Pérez e Minozzo (2024) tenham aplicado LDA às atas do Copom</w:t>
      </w:r>
      <w:r w:rsidR="002343A7">
        <w:t xml:space="preserve">, </w:t>
      </w:r>
      <w:r w:rsidR="002343A7" w:rsidRPr="00F05B36">
        <w:t>seu foco foi o impacto na economia rea</w:t>
      </w:r>
      <w:r w:rsidR="002343A7">
        <w:t>l</w:t>
      </w:r>
      <w:r w:rsidR="00822A8D">
        <w:t>. Portanto</w:t>
      </w:r>
      <w:r w:rsidR="002343A7">
        <w:t>, e</w:t>
      </w:r>
      <w:r w:rsidR="00F05B36" w:rsidRPr="00F05B36">
        <w:t xml:space="preserve">sta abordagem granular, que diferencia os temas, ainda não foi aplicada ao problema da ETTJ no Brasil. </w:t>
      </w:r>
    </w:p>
    <w:bookmarkEnd w:id="2"/>
    <w:p w14:paraId="53244D44" w14:textId="77777777" w:rsidR="00DA6F7F" w:rsidRDefault="00091026" w:rsidP="00DA6F7F">
      <w:pPr>
        <w:spacing w:line="240" w:lineRule="auto"/>
      </w:pPr>
      <w:r w:rsidRPr="00091026">
        <w:t xml:space="preserve">Diante desta lacuna, a questão problema que norteia este estudo é: De que forma a </w:t>
      </w:r>
      <w:r w:rsidR="00151D63">
        <w:t>e</w:t>
      </w:r>
      <w:r w:rsidRPr="00091026">
        <w:t xml:space="preserve">strutura a </w:t>
      </w:r>
      <w:r w:rsidR="00151D63">
        <w:t>t</w:t>
      </w:r>
      <w:r w:rsidRPr="00091026">
        <w:t xml:space="preserve">ermo da </w:t>
      </w:r>
      <w:r w:rsidR="00151D63">
        <w:t>t</w:t>
      </w:r>
      <w:r w:rsidRPr="00091026">
        <w:t xml:space="preserve">axa de </w:t>
      </w:r>
      <w:r w:rsidR="00151D63">
        <w:t>j</w:t>
      </w:r>
      <w:r w:rsidRPr="00091026">
        <w:t xml:space="preserve">uros (ETTJ) brasileira é impactada pelo tom da comunicação do Copom, quando este é desagregado por tópicos? O objetivo geral é, portanto, mensurar este impacto. Para alcançar esta finalidade, o estudo emprega uma metodologia híbrida que combina processamento de linguagem natural (LDA e dicionário de sentimentos) com regularização econométrica (LASSO), permitindo isolar os </w:t>
      </w:r>
      <w:r w:rsidR="00C544B3">
        <w:t>tópicos</w:t>
      </w:r>
      <w:r w:rsidRPr="00091026">
        <w:t xml:space="preserve"> mais relevantes da comunicação.</w:t>
      </w:r>
    </w:p>
    <w:p w14:paraId="5206ABD0" w14:textId="2231E4C6" w:rsidR="00981F98" w:rsidRDefault="00981F98" w:rsidP="00DA6F7F">
      <w:pPr>
        <w:spacing w:line="240" w:lineRule="auto"/>
      </w:pPr>
      <w:r w:rsidRPr="00091026">
        <w:t xml:space="preserve">A contribuição deste estudo </w:t>
      </w:r>
      <w:r w:rsidR="00B413B3" w:rsidRPr="00B413B3">
        <w:t xml:space="preserve">ocorre </w:t>
      </w:r>
      <w:r w:rsidRPr="00091026">
        <w:t>em múltiplas frentes. Do</w:t>
      </w:r>
      <w:r w:rsidRPr="00981F98">
        <w:t xml:space="preserve"> ponto de vista empírico, o trabalho preenche a lacuna identificada ao aplicar uma análise granular de tópicos</w:t>
      </w:r>
      <w:r w:rsidR="00C544B3">
        <w:t xml:space="preserve"> </w:t>
      </w:r>
      <w:r w:rsidRPr="00981F98">
        <w:t xml:space="preserve">para mensurar o impacto da comunicação do Copom sobre a ETTJ brasileira, aprofundando os achados de Chague </w:t>
      </w:r>
      <w:r w:rsidRPr="00451CCA">
        <w:rPr>
          <w:i/>
          <w:iCs/>
        </w:rPr>
        <w:t>et al</w:t>
      </w:r>
      <w:r w:rsidRPr="00981F98">
        <w:t xml:space="preserve">. (2015). O estudo avança na teoria ao fornecer evidências empíricas de que </w:t>
      </w:r>
      <w:r w:rsidR="00DA6F7F">
        <w:t>o efeito da comunicação não</w:t>
      </w:r>
      <w:r w:rsidRPr="00981F98">
        <w:t xml:space="preserve"> é monolític</w:t>
      </w:r>
      <w:r w:rsidR="00DA6F7F">
        <w:t>o</w:t>
      </w:r>
      <w:r w:rsidRPr="00981F98">
        <w:t xml:space="preserve">. Metodologicamente, essa contribuição é alcançada combinando o processamento de linguagem natural com técnicas de regularização econométrica (LASSO), </w:t>
      </w:r>
      <w:r w:rsidR="00956AEA" w:rsidRPr="00956AEA">
        <w:t xml:space="preserve">oferecendo um modelo robusto para testar quais índices de sentimento por tópico são os </w:t>
      </w:r>
      <w:proofErr w:type="spellStart"/>
      <w:r w:rsidR="00956AEA" w:rsidRPr="00956AEA">
        <w:t>regressores</w:t>
      </w:r>
      <w:proofErr w:type="spellEnd"/>
      <w:r w:rsidR="00956AEA" w:rsidRPr="00956AEA">
        <w:t xml:space="preserve"> mais relevantes, determinando assim quais canais temáticos </w:t>
      </w:r>
      <w:r w:rsidR="00956AEA" w:rsidRPr="00956AEA">
        <w:lastRenderedPageBreak/>
        <w:t>possuem maior impacto sobre a ETTJ</w:t>
      </w:r>
      <w:r w:rsidRPr="00981F98">
        <w:t xml:space="preserve">. Por fim, esta análise oferece implicações práticas tanto para a autoridade monetária, </w:t>
      </w:r>
      <w:r w:rsidR="00822A8D" w:rsidRPr="00822A8D">
        <w:t>pois evidencia como a ênfase em diferentes temas é precificada</w:t>
      </w:r>
      <w:r w:rsidRPr="00981F98">
        <w:t>, quanto para os agentes financeiros, que podem refinar seus modelos de precificação</w:t>
      </w:r>
      <w:r w:rsidR="00F50D40">
        <w:rPr>
          <w:rStyle w:val="Refdenotaderodap"/>
        </w:rPr>
        <w:footnoteReference w:id="4"/>
      </w:r>
      <w:r w:rsidR="00636255">
        <w:t>.</w:t>
      </w:r>
    </w:p>
    <w:p w14:paraId="296A121D" w14:textId="25E7D014" w:rsidR="00981F98" w:rsidRDefault="00C6198E" w:rsidP="00C6198E">
      <w:pPr>
        <w:spacing w:line="240" w:lineRule="auto"/>
      </w:pPr>
      <w:r w:rsidRPr="00C6198E">
        <w:t xml:space="preserve">Os principais resultados deste estudo confirmam a hipótese </w:t>
      </w:r>
      <w:r w:rsidR="00DA6F7F">
        <w:t>do efeito não uniforme</w:t>
      </w:r>
      <w:r w:rsidRPr="00C6198E">
        <w:t xml:space="preserve">, revelando que o mercado decompõe a origem do tom e reage de formas opostas. O achado mais robusto é que um aumento inesperado na incerteza sobre o </w:t>
      </w:r>
      <w:r w:rsidR="00DA6F7F" w:rsidRPr="00DA6F7F">
        <w:t xml:space="preserve">Setor Externo e Fluxos de Crédito </w:t>
      </w:r>
      <w:r w:rsidRPr="00C6198E">
        <w:t xml:space="preserve">(Tópico 2) está associado a uma queda significativa nos juros futuros, sugerindo que os agentes precificam uma provável reação expansionista do Banco Central para mitigar o choque. Em contraste direto, a incerteza sobre </w:t>
      </w:r>
      <w:r w:rsidR="00B413B3">
        <w:t>o</w:t>
      </w:r>
      <w:r w:rsidR="00DA6F7F">
        <w:t>s</w:t>
      </w:r>
      <w:r w:rsidR="00B413B3">
        <w:t xml:space="preserve"> </w:t>
      </w:r>
      <w:r w:rsidR="00DA6F7F" w:rsidRPr="00DA6F7F">
        <w:t xml:space="preserve">Índices de Preços e Produção Industrial </w:t>
      </w:r>
      <w:r w:rsidR="00B413B3">
        <w:t>(</w:t>
      </w:r>
      <w:r w:rsidR="00DA6F7F">
        <w:t>Tópico 4</w:t>
      </w:r>
      <w:r w:rsidRPr="00C6198E">
        <w:t>) eleva os juros, refletindo um</w:t>
      </w:r>
      <w:r w:rsidR="00DA6F7F">
        <w:t>a elevação do</w:t>
      </w:r>
      <w:r w:rsidRPr="00C6198E">
        <w:t xml:space="preserve"> prêmio de risco doméstico. Adicionalmente, o estudo identifica que o otimismo sobre </w:t>
      </w:r>
      <w:r w:rsidR="00DA6F7F">
        <w:t>a</w:t>
      </w:r>
      <w:r w:rsidR="00B413B3">
        <w:t xml:space="preserve"> </w:t>
      </w:r>
      <w:r w:rsidR="00DA6F7F" w:rsidRPr="00DA6F7F">
        <w:t xml:space="preserve">Atividade Econômica e Crescimento </w:t>
      </w:r>
      <w:r w:rsidR="00B413B3">
        <w:t>(</w:t>
      </w:r>
      <w:r w:rsidR="00DA6F7F" w:rsidRPr="00C6198E">
        <w:t>Tópico 3</w:t>
      </w:r>
      <w:r w:rsidRPr="00C6198E">
        <w:t xml:space="preserve">) possui um efeito </w:t>
      </w:r>
      <w:r w:rsidR="00B413B3" w:rsidRPr="00B413B3">
        <w:t>estabilizador</w:t>
      </w:r>
      <w:r w:rsidRPr="00C6198E">
        <w:t>, reduzindo a volatilidade do mercado após a divulgação da ata.</w:t>
      </w:r>
    </w:p>
    <w:p w14:paraId="2F3CD877" w14:textId="77777777" w:rsidR="00EB7F51" w:rsidRPr="00F05B36" w:rsidRDefault="00EB7F51" w:rsidP="00CE25BE">
      <w:pPr>
        <w:spacing w:line="240" w:lineRule="auto"/>
        <w:ind w:firstLine="0"/>
      </w:pPr>
    </w:p>
    <w:p w14:paraId="1E200AE3" w14:textId="77777777" w:rsidR="003370B8" w:rsidRPr="007468D1" w:rsidRDefault="003370B8" w:rsidP="00CE25BE">
      <w:pPr>
        <w:pStyle w:val="Ttulo1"/>
        <w:tabs>
          <w:tab w:val="left" w:pos="240"/>
        </w:tabs>
        <w:spacing w:before="0" w:after="0" w:line="240" w:lineRule="auto"/>
        <w:ind w:firstLine="0"/>
        <w:rPr>
          <w:rFonts w:ascii="Times New Roman" w:hAnsi="Times New Roman" w:cs="Times New Roman"/>
          <w:b w:val="0"/>
          <w:color w:val="FF0000"/>
          <w:sz w:val="24"/>
          <w:szCs w:val="24"/>
        </w:rPr>
      </w:pPr>
      <w:bookmarkStart w:id="3" w:name="_Toc358797478"/>
      <w:r w:rsidRPr="007468D1">
        <w:rPr>
          <w:rFonts w:ascii="Times New Roman" w:hAnsi="Times New Roman" w:cs="Times New Roman"/>
          <w:sz w:val="24"/>
          <w:szCs w:val="24"/>
        </w:rPr>
        <w:t>2 REFERENCIAL TEÓRICO</w:t>
      </w:r>
      <w:bookmarkEnd w:id="3"/>
    </w:p>
    <w:p w14:paraId="4E4E5DC3" w14:textId="77777777" w:rsidR="00C479F2" w:rsidRPr="007468D1" w:rsidRDefault="00C479F2" w:rsidP="00CE25BE">
      <w:pPr>
        <w:spacing w:line="240" w:lineRule="auto"/>
        <w:ind w:firstLine="0"/>
      </w:pPr>
    </w:p>
    <w:p w14:paraId="2F6FDDA1" w14:textId="77777777" w:rsidR="000672DC" w:rsidRPr="007468D1" w:rsidRDefault="001C4F15" w:rsidP="00457641">
      <w:pPr>
        <w:spacing w:line="240" w:lineRule="auto"/>
        <w:ind w:firstLine="0"/>
      </w:pPr>
      <w:r w:rsidRPr="007468D1">
        <w:tab/>
      </w:r>
      <w:r w:rsidR="00457641" w:rsidRPr="007468D1">
        <w:t>Nesta seção, é apresentada a fundamentação teórica que serve de base para o presente estudo. A abordagem se inicia com a evolução da discussão sobre a importância da comunicação dos bancos centrais como um instrumento de política monetária, para então explorar os mecanismos teóricos da metodologia e as evidências empíricas já encontradas em trabalhos similares sobre o impacto da comunicação do Banco Central nos mercados financeiros e na economia.</w:t>
      </w:r>
    </w:p>
    <w:p w14:paraId="71963085" w14:textId="77777777" w:rsidR="00FE6C05" w:rsidRPr="007468D1" w:rsidRDefault="00FE6C05" w:rsidP="00CE25BE">
      <w:pPr>
        <w:spacing w:line="240" w:lineRule="auto"/>
        <w:ind w:firstLine="0"/>
      </w:pPr>
    </w:p>
    <w:p w14:paraId="29D03FA6" w14:textId="06AE2F6C" w:rsidR="00A858E1" w:rsidRPr="007468D1" w:rsidRDefault="00A858E1" w:rsidP="008F6176">
      <w:pPr>
        <w:pStyle w:val="EstiloTtulo2NoNegrito"/>
        <w:spacing w:line="240" w:lineRule="auto"/>
        <w:jc w:val="both"/>
        <w:rPr>
          <w:b w:val="0"/>
          <w:caps w:val="0"/>
        </w:rPr>
      </w:pPr>
      <w:bookmarkStart w:id="4" w:name="_Toc491726169"/>
      <w:r w:rsidRPr="007468D1">
        <w:rPr>
          <w:b w:val="0"/>
          <w:caps w:val="0"/>
        </w:rPr>
        <w:t xml:space="preserve">2.1 </w:t>
      </w:r>
      <w:bookmarkEnd w:id="4"/>
      <w:r w:rsidR="007468D1" w:rsidRPr="007468D1">
        <w:rPr>
          <w:b w:val="0"/>
          <w:caps w:val="0"/>
        </w:rPr>
        <w:t>PAPEL DA COMUNICAÇÃO NA POLÍTICA MONETÁRIA MODERNA</w:t>
      </w:r>
    </w:p>
    <w:p w14:paraId="35269B59" w14:textId="77777777" w:rsidR="00A858E1" w:rsidRPr="007468D1" w:rsidRDefault="00A858E1" w:rsidP="00CE25BE">
      <w:pPr>
        <w:spacing w:line="240" w:lineRule="auto"/>
        <w:ind w:firstLine="0"/>
        <w:rPr>
          <w:rFonts w:eastAsia="Times New Roman"/>
          <w:szCs w:val="20"/>
          <w:lang w:eastAsia="pt-BR"/>
        </w:rPr>
      </w:pPr>
    </w:p>
    <w:p w14:paraId="25226938" w14:textId="7544719C" w:rsidR="00475B3C" w:rsidRPr="007468D1" w:rsidRDefault="00457641" w:rsidP="007468D1">
      <w:pPr>
        <w:spacing w:line="240" w:lineRule="auto"/>
      </w:pPr>
      <w:r w:rsidRPr="007468D1">
        <w:t xml:space="preserve">A condução da política monetária contemporânea passou por uma profunda transformação nas últimas décadas. A era em que os bancos centrais operavam sob um manto de ambiguidade </w:t>
      </w:r>
      <w:r w:rsidR="007468D1" w:rsidRPr="007468D1">
        <w:t>intencional deu</w:t>
      </w:r>
      <w:r w:rsidRPr="007468D1">
        <w:t xml:space="preserve"> lugar a uma nova forma de operar, n</w:t>
      </w:r>
      <w:r w:rsidR="001C38F4">
        <w:t>a</w:t>
      </w:r>
      <w:r w:rsidRPr="007468D1">
        <w:t xml:space="preserve"> qual a transparência e a comunicação clara são vistas não apenas como um dever, relacionado à prestação de contas, mas também como ferramentas essenciais para a eficácia da própria política</w:t>
      </w:r>
      <w:r w:rsidR="007468D1">
        <w:t xml:space="preserve"> (Blinder </w:t>
      </w:r>
      <w:r w:rsidR="007468D1" w:rsidRPr="00451CCA">
        <w:rPr>
          <w:i/>
          <w:iCs/>
        </w:rPr>
        <w:t>et al</w:t>
      </w:r>
      <w:r w:rsidR="007468D1">
        <w:t>., 2008).</w:t>
      </w:r>
      <w:r w:rsidRPr="007468D1">
        <w:t xml:space="preserve"> Essa ideia é encapsulada na afirmação de </w:t>
      </w:r>
      <w:r w:rsidR="00F63292" w:rsidRPr="00F63292">
        <w:t>Bernanke (2015)</w:t>
      </w:r>
      <w:r w:rsidRPr="007468D1">
        <w:t xml:space="preserve">, ex-presidente do Federal Reserve, de que a política monetária é "98% comunicação e </w:t>
      </w:r>
      <w:proofErr w:type="gramStart"/>
      <w:r w:rsidRPr="007468D1">
        <w:t>apenas 2% ação"</w:t>
      </w:r>
      <w:proofErr w:type="gramEnd"/>
      <w:r w:rsidRPr="007468D1">
        <w:t>.</w:t>
      </w:r>
    </w:p>
    <w:p w14:paraId="342B528D" w14:textId="6E1F748D" w:rsidR="00475B3C" w:rsidRPr="007468D1" w:rsidRDefault="00475B3C" w:rsidP="00475B3C">
      <w:pPr>
        <w:spacing w:line="240" w:lineRule="auto"/>
      </w:pPr>
      <w:r w:rsidRPr="007468D1">
        <w:t xml:space="preserve">Tal mudança de comportamento foi reflexo da evolução teórica do assunto. A visão moderna sugere que a autoridade monetária comunique sua visão sobre o panorama econômico, os riscos e suas prováveis ações futuras. </w:t>
      </w:r>
      <w:r w:rsidR="000C4B99" w:rsidRPr="000C4B99">
        <w:t>Ao fazer isso</w:t>
      </w:r>
      <w:r w:rsidRPr="007468D1">
        <w:t xml:space="preserve">, a autoridade consegue ancorar as expectativas e, com isso, aumentar a potência do canal de transmissão da política monetária, moldando ativamente não somente os juros de curto prazo, mas também as expectativas do mercado </w:t>
      </w:r>
      <w:r w:rsidR="007468D1">
        <w:t xml:space="preserve">(Blinder </w:t>
      </w:r>
      <w:r w:rsidR="007468D1" w:rsidRPr="00451CCA">
        <w:rPr>
          <w:i/>
          <w:iCs/>
        </w:rPr>
        <w:t>et al</w:t>
      </w:r>
      <w:r w:rsidR="007468D1">
        <w:t>., 2008).</w:t>
      </w:r>
    </w:p>
    <w:p w14:paraId="7D0AB074" w14:textId="62205F6E" w:rsidR="00475B3C" w:rsidRPr="007468D1" w:rsidRDefault="00475B3C" w:rsidP="00475B3C">
      <w:pPr>
        <w:spacing w:line="240" w:lineRule="auto"/>
      </w:pPr>
      <w:r w:rsidRPr="007468D1">
        <w:t xml:space="preserve">A visão moderna também postula que o sucesso da política monetária não depende tanto do controle efetivo da taxa de juros de curtíssimo prazo, mas sim da capacidade de influenciar as expectativas do mercado sobre a trajetória futura dessa taxa </w:t>
      </w:r>
      <w:r w:rsidR="00D74E4F">
        <w:t>(</w:t>
      </w:r>
      <w:proofErr w:type="spellStart"/>
      <w:r w:rsidR="00D74E4F">
        <w:t>Woodford</w:t>
      </w:r>
      <w:proofErr w:type="spellEnd"/>
      <w:r w:rsidR="00D74E4F">
        <w:t>, 2001)</w:t>
      </w:r>
      <w:r w:rsidRPr="007468D1">
        <w:t xml:space="preserve">. A razão para tal é que as decisões econômicas dos agentes, como consumo e investimento, são influenciadas pelas taxas de juros de médio e longo prazo, as quais, por sua vez, são determinadas pelas expectativas sobre a sequência de taxas de juros futuras </w:t>
      </w:r>
      <w:r w:rsidR="007468D1">
        <w:t xml:space="preserve">(Blinder </w:t>
      </w:r>
      <w:r w:rsidR="007468D1" w:rsidRPr="00451CCA">
        <w:rPr>
          <w:i/>
          <w:iCs/>
        </w:rPr>
        <w:t>et al</w:t>
      </w:r>
      <w:r w:rsidR="007468D1">
        <w:t xml:space="preserve">., 2008). </w:t>
      </w:r>
      <w:r w:rsidRPr="007468D1">
        <w:t>Em relação aos objetivos da política monetária, a ETTJ</w:t>
      </w:r>
      <w:r w:rsidR="000C4B99" w:rsidRPr="000C4B99">
        <w:t xml:space="preserve"> </w:t>
      </w:r>
      <w:r w:rsidR="000C4B99" w:rsidRPr="007468D1">
        <w:t>torna-se</w:t>
      </w:r>
      <w:r w:rsidRPr="007468D1">
        <w:t>, portanto, o reflexo mais direto do sucesso (ou fracasso) dessa estratégia de comunicação.</w:t>
      </w:r>
    </w:p>
    <w:p w14:paraId="1E204C0D" w14:textId="5D5656FE"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lastRenderedPageBreak/>
        <w:t>A materialização dessa "política pela palavra" pode ser compreendida através do conceito de</w:t>
      </w:r>
      <w:r w:rsidR="00585906" w:rsidRPr="007468D1">
        <w:rPr>
          <w:rFonts w:eastAsia="Times New Roman"/>
          <w:color w:val="000000"/>
          <w:szCs w:val="20"/>
          <w:lang w:eastAsia="pt-BR"/>
        </w:rPr>
        <w:t xml:space="preserve"> </w:t>
      </w:r>
      <w:proofErr w:type="spellStart"/>
      <w:r w:rsidRPr="007468D1">
        <w:rPr>
          <w:rFonts w:eastAsia="Times New Roman"/>
          <w:i/>
          <w:iCs/>
          <w:color w:val="000000"/>
          <w:szCs w:val="20"/>
          <w:lang w:eastAsia="pt-BR"/>
        </w:rPr>
        <w:t>forward</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guidanc</w:t>
      </w:r>
      <w:r w:rsidR="00585906" w:rsidRPr="007468D1">
        <w:rPr>
          <w:rFonts w:eastAsia="Times New Roman"/>
          <w:color w:val="000000"/>
          <w:szCs w:val="20"/>
          <w:lang w:eastAsia="pt-BR"/>
        </w:rPr>
        <w:t>e</w:t>
      </w:r>
      <w:proofErr w:type="spellEnd"/>
      <w:r w:rsidRPr="007468D1">
        <w:rPr>
          <w:rFonts w:eastAsia="Times New Roman"/>
          <w:color w:val="000000"/>
          <w:szCs w:val="20"/>
          <w:lang w:eastAsia="pt-BR"/>
        </w:rPr>
        <w:t xml:space="preserve"> (orientação futura). </w:t>
      </w:r>
      <w:r w:rsidR="006E3D0B">
        <w:rPr>
          <w:rFonts w:eastAsia="Times New Roman"/>
          <w:color w:val="000000"/>
          <w:szCs w:val="20"/>
          <w:lang w:eastAsia="pt-BR"/>
        </w:rPr>
        <w:t xml:space="preserve">Campbell </w:t>
      </w:r>
      <w:r w:rsidR="006E3D0B" w:rsidRPr="00451CCA">
        <w:rPr>
          <w:rFonts w:eastAsia="Times New Roman"/>
          <w:i/>
          <w:iCs/>
          <w:color w:val="000000"/>
          <w:szCs w:val="20"/>
          <w:lang w:eastAsia="pt-BR"/>
        </w:rPr>
        <w:t>et al</w:t>
      </w:r>
      <w:r w:rsidR="006E3D0B">
        <w:rPr>
          <w:rFonts w:eastAsia="Times New Roman"/>
          <w:color w:val="000000"/>
          <w:szCs w:val="20"/>
          <w:lang w:eastAsia="pt-BR"/>
        </w:rPr>
        <w:t>. (2012)</w:t>
      </w:r>
      <w:r w:rsidRPr="007468D1">
        <w:rPr>
          <w:rFonts w:eastAsia="Times New Roman"/>
          <w:color w:val="000000"/>
          <w:szCs w:val="20"/>
          <w:lang w:eastAsia="pt-BR"/>
        </w:rPr>
        <w:t xml:space="preserve"> distingue</w:t>
      </w:r>
      <w:r w:rsidR="00014326">
        <w:rPr>
          <w:rFonts w:eastAsia="Times New Roman"/>
          <w:color w:val="000000"/>
          <w:szCs w:val="20"/>
          <w:lang w:eastAsia="pt-BR"/>
        </w:rPr>
        <w:t>m</w:t>
      </w:r>
      <w:r w:rsidRPr="007468D1">
        <w:rPr>
          <w:rFonts w:eastAsia="Times New Roman"/>
          <w:color w:val="000000"/>
          <w:szCs w:val="20"/>
          <w:lang w:eastAsia="pt-BR"/>
        </w:rPr>
        <w:t xml:space="preserve"> o</w:t>
      </w:r>
      <w:r w:rsidR="000C4B99">
        <w:rPr>
          <w:rFonts w:eastAsia="Times New Roman"/>
          <w:color w:val="000000"/>
          <w:szCs w:val="20"/>
          <w:lang w:eastAsia="pt-BR"/>
        </w:rPr>
        <w:t xml:space="preserve"> </w:t>
      </w:r>
      <w:proofErr w:type="spellStart"/>
      <w:r w:rsidRPr="007468D1">
        <w:rPr>
          <w:rFonts w:eastAsia="Times New Roman"/>
          <w:i/>
          <w:iCs/>
          <w:color w:val="000000"/>
          <w:szCs w:val="20"/>
          <w:lang w:eastAsia="pt-BR"/>
        </w:rPr>
        <w:t>forward</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guidance</w:t>
      </w:r>
      <w:proofErr w:type="spellEnd"/>
      <w:r w:rsidRPr="007468D1">
        <w:rPr>
          <w:rFonts w:eastAsia="Times New Roman"/>
          <w:color w:val="000000"/>
          <w:szCs w:val="20"/>
          <w:lang w:eastAsia="pt-BR"/>
        </w:rPr>
        <w:t xml:space="preserve"> em duas modalidades principais. A primeira, "Délfica", consiste na divulgação de previsões e da visão do banco central sobre a economia, com o intuito de reduzir a incerteza dos agentes. A segunda, "Odisseica", implica um compromisso público com uma ação futura, buscando moldar as expectativas do presente. Um exemplo da abordagem Odisseica </w:t>
      </w:r>
      <w:r w:rsidR="00451CCA">
        <w:rPr>
          <w:rFonts w:eastAsia="Times New Roman"/>
          <w:color w:val="000000"/>
          <w:szCs w:val="20"/>
          <w:lang w:eastAsia="pt-BR"/>
        </w:rPr>
        <w:t>é</w:t>
      </w:r>
      <w:r w:rsidRPr="007468D1">
        <w:rPr>
          <w:rFonts w:eastAsia="Times New Roman"/>
          <w:color w:val="000000"/>
          <w:szCs w:val="20"/>
          <w:lang w:eastAsia="pt-BR"/>
        </w:rPr>
        <w:t xml:space="preserve"> as </w:t>
      </w:r>
      <w:r w:rsidRPr="007468D1">
        <w:rPr>
          <w:rFonts w:eastAsia="Times New Roman"/>
          <w:i/>
          <w:iCs/>
          <w:color w:val="000000"/>
          <w:szCs w:val="20"/>
          <w:lang w:eastAsia="pt-BR"/>
        </w:rPr>
        <w:t xml:space="preserve">open </w:t>
      </w:r>
      <w:proofErr w:type="spellStart"/>
      <w:r w:rsidRPr="007468D1">
        <w:rPr>
          <w:rFonts w:eastAsia="Times New Roman"/>
          <w:i/>
          <w:iCs/>
          <w:color w:val="000000"/>
          <w:szCs w:val="20"/>
          <w:lang w:eastAsia="pt-BR"/>
        </w:rPr>
        <w:t>mouth</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operations</w:t>
      </w:r>
      <w:proofErr w:type="spellEnd"/>
      <w:r w:rsidRPr="007468D1">
        <w:rPr>
          <w:rFonts w:eastAsia="Times New Roman"/>
          <w:color w:val="000000"/>
          <w:szCs w:val="20"/>
          <w:lang w:eastAsia="pt-BR"/>
        </w:rPr>
        <w:t xml:space="preserve"> abordadas em </w:t>
      </w:r>
      <w:r w:rsidR="00E75700" w:rsidRPr="005D02EA">
        <w:t>G</w:t>
      </w:r>
      <w:r w:rsidR="00E75700">
        <w:t>uthrie e Wright (2000)</w:t>
      </w:r>
      <w:r w:rsidRPr="007468D1">
        <w:rPr>
          <w:rFonts w:eastAsia="Times New Roman"/>
          <w:color w:val="000000"/>
          <w:szCs w:val="20"/>
          <w:lang w:eastAsia="pt-BR"/>
        </w:rPr>
        <w:t>, na</w:t>
      </w:r>
      <w:r w:rsidR="001C38F4">
        <w:rPr>
          <w:rFonts w:eastAsia="Times New Roman"/>
          <w:color w:val="000000"/>
          <w:szCs w:val="20"/>
          <w:lang w:eastAsia="pt-BR"/>
        </w:rPr>
        <w:t>s</w:t>
      </w:r>
      <w:r w:rsidRPr="007468D1">
        <w:rPr>
          <w:rFonts w:eastAsia="Times New Roman"/>
          <w:color w:val="000000"/>
          <w:szCs w:val="20"/>
          <w:lang w:eastAsia="pt-BR"/>
        </w:rPr>
        <w:t xml:space="preserve"> qua</w:t>
      </w:r>
      <w:r w:rsidR="001C38F4">
        <w:rPr>
          <w:rFonts w:eastAsia="Times New Roman"/>
          <w:color w:val="000000"/>
          <w:szCs w:val="20"/>
          <w:lang w:eastAsia="pt-BR"/>
        </w:rPr>
        <w:t>is</w:t>
      </w:r>
      <w:r w:rsidRPr="007468D1">
        <w:rPr>
          <w:rFonts w:eastAsia="Times New Roman"/>
          <w:color w:val="000000"/>
          <w:szCs w:val="20"/>
          <w:lang w:eastAsia="pt-BR"/>
        </w:rPr>
        <w:t xml:space="preserve"> a comunicação, por si só, move a taxa de juros ao carregar uma “ameaça” crível de que ações serão tomadas caso o mercado não se ajuste na direção desejada.</w:t>
      </w:r>
    </w:p>
    <w:p w14:paraId="58125694" w14:textId="29CD5D59" w:rsidR="00475B3C" w:rsidRPr="007468D1" w:rsidRDefault="00475B3C" w:rsidP="00CA410B">
      <w:pPr>
        <w:spacing w:line="240" w:lineRule="auto"/>
      </w:pPr>
      <w:r w:rsidRPr="007468D1">
        <w:rPr>
          <w:rFonts w:eastAsia="Times New Roman"/>
          <w:color w:val="000000"/>
          <w:szCs w:val="20"/>
          <w:lang w:eastAsia="pt-BR"/>
        </w:rPr>
        <w:t>A validação empírica de que a comunicação possui um impacto autônomo sobre os preços dos ativos foi consolidada por</w:t>
      </w:r>
      <w:r w:rsidR="00CA410B">
        <w:rPr>
          <w:rFonts w:eastAsia="Times New Roman"/>
          <w:color w:val="000000"/>
          <w:szCs w:val="20"/>
          <w:lang w:eastAsia="pt-BR"/>
        </w:rPr>
        <w:t xml:space="preserve"> </w:t>
      </w:r>
      <w:proofErr w:type="spellStart"/>
      <w:r w:rsidR="00CA410B" w:rsidRPr="00CA410B">
        <w:t>Gü</w:t>
      </w:r>
      <w:r w:rsidR="00CA410B">
        <w:t>rkaynak</w:t>
      </w:r>
      <w:proofErr w:type="spellEnd"/>
      <w:r w:rsidR="00CA410B">
        <w:t xml:space="preserve">, </w:t>
      </w:r>
      <w:proofErr w:type="spellStart"/>
      <w:r w:rsidR="00CA410B">
        <w:t>Sack</w:t>
      </w:r>
      <w:proofErr w:type="spellEnd"/>
      <w:r w:rsidR="00CA410B">
        <w:t xml:space="preserve"> e </w:t>
      </w:r>
      <w:proofErr w:type="gramStart"/>
      <w:r w:rsidR="00CA410B" w:rsidRPr="00CA410B">
        <w:t xml:space="preserve">Swanson </w:t>
      </w:r>
      <w:r w:rsidR="00CA410B">
        <w:t xml:space="preserve"> (</w:t>
      </w:r>
      <w:proofErr w:type="gramEnd"/>
      <w:r w:rsidR="00CA410B">
        <w:t>2005)</w:t>
      </w:r>
      <w:r w:rsidRPr="007468D1">
        <w:rPr>
          <w:rFonts w:eastAsia="Times New Roman"/>
          <w:color w:val="000000"/>
          <w:szCs w:val="20"/>
          <w:lang w:eastAsia="pt-BR"/>
        </w:rPr>
        <w:t>. Neste estudo, os autores decompuseram os anúncios de política monetária em um "fator meta" (a ação) e um "fator trajetória" (</w:t>
      </w:r>
      <w:r w:rsidRPr="00CA410B">
        <w:rPr>
          <w:rFonts w:eastAsia="Times New Roman"/>
          <w:i/>
          <w:iCs/>
          <w:color w:val="000000"/>
          <w:szCs w:val="20"/>
          <w:lang w:eastAsia="pt-BR"/>
        </w:rPr>
        <w:t xml:space="preserve">path </w:t>
      </w:r>
      <w:proofErr w:type="spellStart"/>
      <w:r w:rsidRPr="00CA410B">
        <w:rPr>
          <w:rFonts w:eastAsia="Times New Roman"/>
          <w:i/>
          <w:iCs/>
          <w:color w:val="000000"/>
          <w:szCs w:val="20"/>
          <w:lang w:eastAsia="pt-BR"/>
        </w:rPr>
        <w:t>factor</w:t>
      </w:r>
      <w:proofErr w:type="spellEnd"/>
      <w:r w:rsidRPr="007468D1">
        <w:rPr>
          <w:rFonts w:eastAsia="Times New Roman"/>
          <w:color w:val="000000"/>
          <w:szCs w:val="20"/>
          <w:lang w:eastAsia="pt-BR"/>
        </w:rPr>
        <w:t>), este último associado ao conteúdo textual do comunicado sobre o futuro da política. Seus resultados demonstram que o "fator trajetória" não apenas importa, mas frequentemente possui um impacto superior sobre os juros de longo prazo do que a própria decisão de juros. Este achado fornece a base fundamental para a hipótese deste trabalho: se o conteúdo textual exerce um efeito próprio, é plausível que o tom empregado nesse texto seja um de seus principais vetores de transmissão. Portanto, investigar como o tom dos diferentes tópicos discutidos pelo Copom afeta a curva de juros é um passo natural para aprofundar a compreensão sobre como a comunicação, como instrumento da política monetária moderna, de fato funciona, e quais são seus impactos.</w:t>
      </w:r>
    </w:p>
    <w:p w14:paraId="52904D06" w14:textId="77777777" w:rsidR="0015680F" w:rsidRPr="007468D1" w:rsidRDefault="0015680F" w:rsidP="00CE25BE">
      <w:pPr>
        <w:spacing w:line="240" w:lineRule="auto"/>
        <w:ind w:firstLine="0"/>
        <w:rPr>
          <w:rFonts w:eastAsia="Times New Roman"/>
          <w:szCs w:val="20"/>
          <w:lang w:eastAsia="pt-BR"/>
        </w:rPr>
      </w:pPr>
    </w:p>
    <w:p w14:paraId="04E7B02E" w14:textId="358044D1" w:rsidR="00A858E1" w:rsidRPr="007468D1" w:rsidRDefault="00A858E1" w:rsidP="008F6176">
      <w:pPr>
        <w:pStyle w:val="EstiloTtulo2NoNegrito"/>
        <w:spacing w:line="240" w:lineRule="auto"/>
        <w:jc w:val="both"/>
        <w:rPr>
          <w:b w:val="0"/>
          <w:caps w:val="0"/>
        </w:rPr>
      </w:pPr>
      <w:bookmarkStart w:id="5" w:name="_Toc491726170"/>
      <w:r w:rsidRPr="007468D1">
        <w:rPr>
          <w:b w:val="0"/>
          <w:caps w:val="0"/>
        </w:rPr>
        <w:t xml:space="preserve">2.2 </w:t>
      </w:r>
      <w:bookmarkEnd w:id="5"/>
      <w:r w:rsidR="007468D1" w:rsidRPr="007468D1">
        <w:rPr>
          <w:b w:val="0"/>
          <w:caps w:val="0"/>
        </w:rPr>
        <w:t>FUNDAMENTAÇÃO METODOLÓGICA PARA ANÁLISE DE TEXTOS</w:t>
      </w:r>
    </w:p>
    <w:p w14:paraId="475E95C0" w14:textId="77777777" w:rsidR="00A858E1" w:rsidRPr="007468D1" w:rsidRDefault="00A858E1" w:rsidP="00CE25BE">
      <w:pPr>
        <w:spacing w:line="240" w:lineRule="auto"/>
        <w:ind w:firstLine="0"/>
        <w:rPr>
          <w:rFonts w:eastAsia="Times New Roman"/>
          <w:szCs w:val="20"/>
          <w:lang w:eastAsia="pt-BR"/>
        </w:rPr>
      </w:pPr>
    </w:p>
    <w:p w14:paraId="12A3B3B4" w14:textId="2BC36810" w:rsidR="00475B3C" w:rsidRPr="007468D1" w:rsidRDefault="00475B3C" w:rsidP="00475B3C">
      <w:pPr>
        <w:spacing w:line="240" w:lineRule="auto"/>
        <w:rPr>
          <w:rFonts w:eastAsia="Times New Roman"/>
          <w:color w:val="000000"/>
          <w:szCs w:val="20"/>
          <w:lang w:eastAsia="pt-BR"/>
        </w:rPr>
      </w:pPr>
      <w:r w:rsidRPr="007468D1">
        <w:rPr>
          <w:rFonts w:eastAsia="Times New Roman"/>
          <w:lang w:eastAsia="pt-BR"/>
        </w:rPr>
        <w:t xml:space="preserve">A transformação de dados textuais não estruturados em variáveis quantitativas para análise </w:t>
      </w:r>
      <w:r w:rsidRPr="007468D1">
        <w:rPr>
          <w:rFonts w:eastAsia="Times New Roman"/>
          <w:color w:val="000000"/>
          <w:szCs w:val="20"/>
          <w:lang w:eastAsia="pt-BR"/>
        </w:rPr>
        <w:t xml:space="preserve">econométrica, um campo conhecido como </w:t>
      </w:r>
      <w:proofErr w:type="spellStart"/>
      <w:r w:rsidRPr="007468D1">
        <w:rPr>
          <w:rFonts w:eastAsia="Times New Roman"/>
          <w:i/>
          <w:iCs/>
          <w:color w:val="000000"/>
          <w:szCs w:val="20"/>
          <w:lang w:eastAsia="pt-BR"/>
        </w:rPr>
        <w:t>Text</w:t>
      </w:r>
      <w:proofErr w:type="spellEnd"/>
      <w:r w:rsidRPr="007468D1">
        <w:rPr>
          <w:rFonts w:eastAsia="Times New Roman"/>
          <w:i/>
          <w:iCs/>
          <w:color w:val="000000"/>
          <w:szCs w:val="20"/>
          <w:lang w:eastAsia="pt-BR"/>
        </w:rPr>
        <w:t xml:space="preserve"> as Data</w:t>
      </w:r>
      <w:r w:rsidRPr="007468D1">
        <w:rPr>
          <w:rFonts w:eastAsia="Times New Roman"/>
          <w:color w:val="000000"/>
          <w:szCs w:val="20"/>
          <w:lang w:eastAsia="pt-BR"/>
        </w:rPr>
        <w:t>, tornou-se uma área de intensa inovação na pesquisa econômica</w:t>
      </w:r>
      <w:r w:rsidR="005D02EA">
        <w:rPr>
          <w:rFonts w:eastAsia="Times New Roman"/>
          <w:color w:val="000000"/>
          <w:szCs w:val="20"/>
          <w:lang w:eastAsia="pt-BR"/>
        </w:rPr>
        <w:t xml:space="preserve"> </w:t>
      </w:r>
      <w:r w:rsidR="005D02EA" w:rsidRPr="005D02EA">
        <w:rPr>
          <w:rFonts w:eastAsia="Times New Roman"/>
          <w:color w:val="000000"/>
          <w:szCs w:val="20"/>
          <w:lang w:eastAsia="pt-BR"/>
        </w:rPr>
        <w:t>(</w:t>
      </w:r>
      <w:proofErr w:type="spellStart"/>
      <w:r w:rsidR="005D02EA" w:rsidRPr="005D02EA">
        <w:rPr>
          <w:rFonts w:eastAsia="Times New Roman"/>
          <w:color w:val="000000"/>
          <w:szCs w:val="20"/>
          <w:lang w:eastAsia="pt-BR"/>
        </w:rPr>
        <w:t>G</w:t>
      </w:r>
      <w:r w:rsidR="005D02EA">
        <w:rPr>
          <w:rFonts w:eastAsia="Times New Roman"/>
          <w:color w:val="000000"/>
          <w:szCs w:val="20"/>
          <w:lang w:eastAsia="pt-BR"/>
        </w:rPr>
        <w:t>entzkow</w:t>
      </w:r>
      <w:proofErr w:type="spellEnd"/>
      <w:r w:rsidR="005D02EA">
        <w:rPr>
          <w:rFonts w:eastAsia="Times New Roman"/>
          <w:color w:val="000000"/>
          <w:szCs w:val="20"/>
          <w:lang w:eastAsia="pt-BR"/>
        </w:rPr>
        <w:t xml:space="preserve">; Kelly; </w:t>
      </w:r>
      <w:proofErr w:type="spellStart"/>
      <w:r w:rsidR="005D02EA">
        <w:rPr>
          <w:rFonts w:eastAsia="Times New Roman"/>
          <w:color w:val="000000"/>
          <w:szCs w:val="20"/>
          <w:lang w:eastAsia="pt-BR"/>
        </w:rPr>
        <w:t>Taddy</w:t>
      </w:r>
      <w:proofErr w:type="spellEnd"/>
      <w:r w:rsidR="005D02EA" w:rsidRPr="005D02EA">
        <w:rPr>
          <w:rFonts w:eastAsia="Times New Roman"/>
          <w:color w:val="000000"/>
          <w:szCs w:val="20"/>
          <w:lang w:eastAsia="pt-BR"/>
        </w:rPr>
        <w:t>, 2019)</w:t>
      </w:r>
      <w:r w:rsidRPr="007468D1">
        <w:rPr>
          <w:rFonts w:eastAsia="Times New Roman"/>
          <w:color w:val="000000"/>
          <w:szCs w:val="20"/>
          <w:lang w:eastAsia="pt-BR"/>
        </w:rPr>
        <w:t>. Dentre as diversas aplicações e métodos, a análise de sentimento se destaca como uma ferramenta conveniente para capturar as percepções e o tom dos agentes econômicos. A abordagem tradicional para essa tarefa é a baseada em dicionários, que consiste em contar a frequência de palavras pré-classificadas como positivas ou negativas em um determinado texto.</w:t>
      </w:r>
    </w:p>
    <w:p w14:paraId="2D31C8C6" w14:textId="4C00D119"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Para a abordagem tradicional </w:t>
      </w:r>
      <w:r w:rsidR="00E94033" w:rsidRPr="00E94033">
        <w:rPr>
          <w:rFonts w:eastAsia="Times New Roman"/>
          <w:color w:val="000000"/>
          <w:szCs w:val="20"/>
          <w:lang w:eastAsia="pt-BR"/>
        </w:rPr>
        <w:t xml:space="preserve">é preciso ter um cuidado </w:t>
      </w:r>
      <w:r w:rsidRPr="007468D1">
        <w:rPr>
          <w:rFonts w:eastAsia="Times New Roman"/>
          <w:color w:val="000000"/>
          <w:szCs w:val="20"/>
          <w:lang w:eastAsia="pt-BR"/>
        </w:rPr>
        <w:t xml:space="preserve">especial </w:t>
      </w:r>
      <w:r w:rsidR="00E94033">
        <w:rPr>
          <w:rFonts w:eastAsia="Times New Roman"/>
          <w:color w:val="000000"/>
          <w:szCs w:val="20"/>
          <w:lang w:eastAsia="pt-BR"/>
        </w:rPr>
        <w:t xml:space="preserve">quanto </w:t>
      </w:r>
      <w:r w:rsidR="00A03526">
        <w:rPr>
          <w:rFonts w:eastAsia="Times New Roman"/>
          <w:color w:val="000000"/>
          <w:szCs w:val="20"/>
          <w:lang w:eastAsia="pt-BR"/>
        </w:rPr>
        <w:t>à</w:t>
      </w:r>
      <w:r w:rsidR="00E94033">
        <w:rPr>
          <w:rFonts w:eastAsia="Times New Roman"/>
          <w:color w:val="000000"/>
          <w:szCs w:val="20"/>
          <w:lang w:eastAsia="pt-BR"/>
        </w:rPr>
        <w:t xml:space="preserve"> escolha de um</w:t>
      </w:r>
      <w:r w:rsidRPr="007468D1">
        <w:rPr>
          <w:rFonts w:eastAsia="Times New Roman"/>
          <w:color w:val="000000"/>
          <w:szCs w:val="20"/>
          <w:lang w:eastAsia="pt-BR"/>
        </w:rPr>
        <w:t xml:space="preserve"> dicionário representativo. Exemplo disso foi demonstrado em um dos trabalhos mais influentes na área, </w:t>
      </w:r>
      <w:r w:rsidR="00A03526">
        <w:rPr>
          <w:rFonts w:eastAsia="Times New Roman"/>
          <w:color w:val="000000"/>
          <w:szCs w:val="20"/>
          <w:lang w:eastAsia="pt-BR"/>
        </w:rPr>
        <w:t>por</w:t>
      </w:r>
      <w:r w:rsidRPr="007468D1">
        <w:rPr>
          <w:rFonts w:eastAsia="Times New Roman"/>
          <w:color w:val="000000"/>
          <w:szCs w:val="20"/>
          <w:lang w:eastAsia="pt-BR"/>
        </w:rPr>
        <w:t xml:space="preserve"> </w:t>
      </w:r>
      <w:proofErr w:type="spellStart"/>
      <w:r w:rsidR="00A675A5" w:rsidRPr="00A675A5">
        <w:rPr>
          <w:rFonts w:eastAsia="Times New Roman"/>
          <w:color w:val="000000"/>
          <w:szCs w:val="20"/>
          <w:lang w:eastAsia="pt-BR"/>
        </w:rPr>
        <w:t>L</w:t>
      </w:r>
      <w:r w:rsidR="00A675A5">
        <w:rPr>
          <w:rFonts w:eastAsia="Times New Roman"/>
          <w:color w:val="000000"/>
          <w:szCs w:val="20"/>
          <w:lang w:eastAsia="pt-BR"/>
        </w:rPr>
        <w:t>oughran</w:t>
      </w:r>
      <w:proofErr w:type="spellEnd"/>
      <w:r w:rsidR="00A675A5">
        <w:rPr>
          <w:rFonts w:eastAsia="Times New Roman"/>
          <w:color w:val="000000"/>
          <w:szCs w:val="20"/>
          <w:lang w:eastAsia="pt-BR"/>
        </w:rPr>
        <w:t xml:space="preserve"> e McDonald (2011)</w:t>
      </w:r>
      <w:r w:rsidRPr="007468D1">
        <w:rPr>
          <w:rFonts w:eastAsia="Times New Roman"/>
          <w:color w:val="000000"/>
          <w:szCs w:val="20"/>
          <w:lang w:eastAsia="pt-BR"/>
        </w:rPr>
        <w:t xml:space="preserve">. Os autores demonstraram que dicionários de propósito geral, como o Harvard IV, apresentam baixo desempenho em contextos específicos, </w:t>
      </w:r>
      <w:r w:rsidR="005F26F1">
        <w:rPr>
          <w:rFonts w:eastAsia="Times New Roman"/>
          <w:color w:val="000000"/>
          <w:szCs w:val="20"/>
          <w:lang w:eastAsia="pt-BR"/>
        </w:rPr>
        <w:t xml:space="preserve">como </w:t>
      </w:r>
      <w:r w:rsidRPr="007468D1">
        <w:rPr>
          <w:rFonts w:eastAsia="Times New Roman"/>
          <w:color w:val="000000"/>
          <w:szCs w:val="20"/>
          <w:lang w:eastAsia="pt-BR"/>
        </w:rPr>
        <w:t>em seu caso</w:t>
      </w:r>
      <w:r w:rsidR="00E94033">
        <w:rPr>
          <w:rFonts w:eastAsia="Times New Roman"/>
          <w:color w:val="000000"/>
          <w:szCs w:val="20"/>
          <w:lang w:eastAsia="pt-BR"/>
        </w:rPr>
        <w:t>,</w:t>
      </w:r>
      <w:r w:rsidRPr="007468D1">
        <w:rPr>
          <w:rFonts w:eastAsia="Times New Roman"/>
          <w:color w:val="000000"/>
          <w:szCs w:val="20"/>
          <w:lang w:eastAsia="pt-BR"/>
        </w:rPr>
        <w:t xml:space="preserve"> textos financeiros.  Palavras como "passivo", "custo" ou "risco", frequentemente associadas a uma conotação negativa, no contexto financeiro possuem conotação neutra ou factual, e não necessariamente negativa. Esse achado ressalta a necessidade de se utilizar dicionários corretos para cada domínio.</w:t>
      </w:r>
    </w:p>
    <w:p w14:paraId="69F0193C" w14:textId="45542FA3"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A robustez da análise de sentimento pode ser aprimorada para além da simples contagem de palavras. Estudos como o de </w:t>
      </w:r>
      <w:r w:rsidR="00CC37DB">
        <w:rPr>
          <w:rFonts w:eastAsia="Times New Roman"/>
          <w:color w:val="000000"/>
          <w:szCs w:val="20"/>
          <w:lang w:eastAsia="pt-BR"/>
        </w:rPr>
        <w:t xml:space="preserve">Shapiro, </w:t>
      </w:r>
      <w:proofErr w:type="spellStart"/>
      <w:r w:rsidR="00CC37DB">
        <w:rPr>
          <w:rFonts w:eastAsia="Times New Roman"/>
          <w:color w:val="000000"/>
          <w:szCs w:val="20"/>
          <w:lang w:eastAsia="pt-BR"/>
        </w:rPr>
        <w:t>Sudhof</w:t>
      </w:r>
      <w:proofErr w:type="spellEnd"/>
      <w:r w:rsidR="00CC37DB">
        <w:rPr>
          <w:rFonts w:eastAsia="Times New Roman"/>
          <w:color w:val="000000"/>
          <w:szCs w:val="20"/>
          <w:lang w:eastAsia="pt-BR"/>
        </w:rPr>
        <w:t xml:space="preserve"> e Wilson (2022)</w:t>
      </w:r>
      <w:r w:rsidRPr="007468D1">
        <w:rPr>
          <w:rFonts w:eastAsia="Times New Roman"/>
          <w:color w:val="000000"/>
          <w:szCs w:val="20"/>
          <w:lang w:eastAsia="pt-BR"/>
        </w:rPr>
        <w:t xml:space="preserve"> mostram que a combinação de múltiplos dicionários de domínio específico e a incorporação de regras linguísticas simples, como o tratamento de negações (por exemplo, a palavra "não" invertendo o sentido de um termo positivo), aumentam significativamente a acurácia da medição de sentimento.</w:t>
      </w:r>
    </w:p>
    <w:p w14:paraId="3B0513AD" w14:textId="62E1BFBC" w:rsidR="00475B3C" w:rsidRPr="007468D1" w:rsidRDefault="00733402" w:rsidP="00806F00">
      <w:pPr>
        <w:spacing w:line="240" w:lineRule="auto"/>
        <w:rPr>
          <w:rFonts w:eastAsia="Times New Roman"/>
          <w:color w:val="000000"/>
          <w:szCs w:val="20"/>
          <w:lang w:eastAsia="pt-BR"/>
        </w:rPr>
      </w:pPr>
      <w:r>
        <w:rPr>
          <w:rFonts w:eastAsia="Times New Roman"/>
          <w:color w:val="000000"/>
          <w:szCs w:val="20"/>
          <w:lang w:eastAsia="pt-BR"/>
        </w:rPr>
        <w:t>A</w:t>
      </w:r>
      <w:r w:rsidR="00475B3C" w:rsidRPr="007468D1">
        <w:rPr>
          <w:rFonts w:eastAsia="Times New Roman"/>
          <w:color w:val="000000"/>
          <w:szCs w:val="20"/>
          <w:lang w:eastAsia="pt-BR"/>
        </w:rPr>
        <w:t xml:space="preserve"> literatura metodológica para bancos centrais aponta para um avanço crucial</w:t>
      </w:r>
      <w:r w:rsidR="005F26F1">
        <w:rPr>
          <w:rFonts w:eastAsia="Times New Roman"/>
          <w:color w:val="000000"/>
          <w:szCs w:val="20"/>
          <w:lang w:eastAsia="pt-BR"/>
        </w:rPr>
        <w:t>,</w:t>
      </w:r>
      <w:r w:rsidR="00475B3C" w:rsidRPr="007468D1">
        <w:rPr>
          <w:rFonts w:eastAsia="Times New Roman"/>
          <w:color w:val="000000"/>
          <w:szCs w:val="20"/>
          <w:lang w:eastAsia="pt-BR"/>
        </w:rPr>
        <w:t xml:space="preserve"> a combinação da análise de sentimento com a modelagem de tópicos não supervisionada, como o </w:t>
      </w:r>
      <w:proofErr w:type="spellStart"/>
      <w:r w:rsidR="00475B3C" w:rsidRPr="005F26F1">
        <w:rPr>
          <w:rFonts w:eastAsia="Times New Roman"/>
          <w:i/>
          <w:iCs/>
          <w:color w:val="000000"/>
          <w:szCs w:val="20"/>
          <w:lang w:eastAsia="pt-BR"/>
        </w:rPr>
        <w:t>Latent</w:t>
      </w:r>
      <w:proofErr w:type="spellEnd"/>
      <w:r w:rsidR="00475B3C" w:rsidRPr="005F26F1">
        <w:rPr>
          <w:rFonts w:eastAsia="Times New Roman"/>
          <w:i/>
          <w:iCs/>
          <w:color w:val="000000"/>
          <w:szCs w:val="20"/>
          <w:lang w:eastAsia="pt-BR"/>
        </w:rPr>
        <w:t xml:space="preserve"> </w:t>
      </w:r>
      <w:proofErr w:type="spellStart"/>
      <w:r w:rsidR="00475B3C" w:rsidRPr="005F26F1">
        <w:rPr>
          <w:rFonts w:eastAsia="Times New Roman"/>
          <w:i/>
          <w:iCs/>
          <w:color w:val="000000"/>
          <w:szCs w:val="20"/>
          <w:lang w:eastAsia="pt-BR"/>
        </w:rPr>
        <w:t>Dirichlet</w:t>
      </w:r>
      <w:proofErr w:type="spellEnd"/>
      <w:r w:rsidR="00475B3C" w:rsidRPr="005F26F1">
        <w:rPr>
          <w:rFonts w:eastAsia="Times New Roman"/>
          <w:i/>
          <w:iCs/>
          <w:color w:val="000000"/>
          <w:szCs w:val="20"/>
          <w:lang w:eastAsia="pt-BR"/>
        </w:rPr>
        <w:t xml:space="preserve"> </w:t>
      </w:r>
      <w:proofErr w:type="spellStart"/>
      <w:r w:rsidR="00475B3C" w:rsidRPr="005F26F1">
        <w:rPr>
          <w:rFonts w:eastAsia="Times New Roman"/>
          <w:i/>
          <w:iCs/>
          <w:color w:val="000000"/>
          <w:szCs w:val="20"/>
          <w:lang w:eastAsia="pt-BR"/>
        </w:rPr>
        <w:t>Allocation</w:t>
      </w:r>
      <w:proofErr w:type="spellEnd"/>
      <w:r w:rsidR="00475B3C" w:rsidRPr="007468D1">
        <w:rPr>
          <w:rFonts w:eastAsia="Times New Roman"/>
          <w:color w:val="000000"/>
          <w:szCs w:val="20"/>
          <w:lang w:eastAsia="pt-BR"/>
        </w:rPr>
        <w:t xml:space="preserve"> (LDA) </w:t>
      </w:r>
      <w:r w:rsidR="00F63292">
        <w:rPr>
          <w:rFonts w:eastAsia="Times New Roman"/>
          <w:color w:val="000000"/>
          <w:szCs w:val="20"/>
          <w:lang w:eastAsia="pt-BR"/>
        </w:rPr>
        <w:t>(</w:t>
      </w:r>
      <w:proofErr w:type="spellStart"/>
      <w:r w:rsidR="00F63292">
        <w:rPr>
          <w:rFonts w:eastAsia="Times New Roman"/>
          <w:color w:val="000000"/>
          <w:szCs w:val="20"/>
          <w:lang w:eastAsia="pt-BR"/>
        </w:rPr>
        <w:t>Bholat</w:t>
      </w:r>
      <w:proofErr w:type="spellEnd"/>
      <w:r w:rsidR="00635367">
        <w:rPr>
          <w:rFonts w:eastAsia="Times New Roman"/>
          <w:color w:val="000000"/>
          <w:szCs w:val="20"/>
          <w:lang w:eastAsia="pt-BR"/>
        </w:rPr>
        <w:t xml:space="preserve"> </w:t>
      </w:r>
      <w:r w:rsidR="00635367" w:rsidRPr="00451CCA">
        <w:rPr>
          <w:rFonts w:eastAsia="Times New Roman"/>
          <w:i/>
          <w:iCs/>
          <w:color w:val="000000"/>
          <w:szCs w:val="20"/>
          <w:lang w:eastAsia="pt-BR"/>
        </w:rPr>
        <w:t>et al</w:t>
      </w:r>
      <w:r w:rsidR="00635367">
        <w:rPr>
          <w:rFonts w:eastAsia="Times New Roman"/>
          <w:color w:val="000000"/>
          <w:szCs w:val="20"/>
          <w:lang w:eastAsia="pt-BR"/>
        </w:rPr>
        <w:t>., 2015</w:t>
      </w:r>
      <w:r w:rsidR="005E7F26">
        <w:rPr>
          <w:rFonts w:eastAsia="Times New Roman"/>
          <w:color w:val="000000"/>
          <w:szCs w:val="20"/>
          <w:lang w:eastAsia="pt-BR"/>
        </w:rPr>
        <w:t>)</w:t>
      </w:r>
      <w:r w:rsidR="00F63292">
        <w:rPr>
          <w:rFonts w:eastAsia="Times New Roman"/>
          <w:color w:val="000000"/>
          <w:szCs w:val="20"/>
          <w:lang w:eastAsia="pt-BR"/>
        </w:rPr>
        <w:t>.</w:t>
      </w:r>
      <w:r w:rsidR="005E7F26">
        <w:rPr>
          <w:rFonts w:eastAsia="Times New Roman"/>
          <w:color w:val="000000"/>
          <w:szCs w:val="20"/>
          <w:lang w:eastAsia="pt-BR"/>
        </w:rPr>
        <w:t xml:space="preserve"> </w:t>
      </w:r>
      <w:bookmarkStart w:id="6" w:name="_Hlk214392090"/>
      <w:r w:rsidR="00475B3C" w:rsidRPr="007468D1">
        <w:rPr>
          <w:rFonts w:eastAsia="Times New Roman"/>
          <w:color w:val="000000"/>
          <w:szCs w:val="20"/>
          <w:lang w:eastAsia="pt-BR"/>
        </w:rPr>
        <w:t xml:space="preserve">Essa abordagem híbrida, central para este projeto, permite uma análise mais granular. Em vez de gerar um único índice de sentimento para um documento inteiro, é possível primeiro identificar sobre o que o banco central está </w:t>
      </w:r>
      <w:r w:rsidR="00A03526">
        <w:rPr>
          <w:rFonts w:eastAsia="Times New Roman"/>
          <w:color w:val="000000"/>
          <w:szCs w:val="20"/>
          <w:lang w:eastAsia="pt-BR"/>
        </w:rPr>
        <w:t>discutindo</w:t>
      </w:r>
      <w:r w:rsidR="00475B3C" w:rsidRPr="007468D1">
        <w:rPr>
          <w:rFonts w:eastAsia="Times New Roman"/>
          <w:color w:val="000000"/>
          <w:szCs w:val="20"/>
          <w:lang w:eastAsia="pt-BR"/>
        </w:rPr>
        <w:t xml:space="preserve">, segregando em tópicos latentes como "inflação", "atividade econômica" ou </w:t>
      </w:r>
      <w:r w:rsidR="00475B3C" w:rsidRPr="007468D1">
        <w:rPr>
          <w:rFonts w:eastAsia="Times New Roman"/>
          <w:color w:val="000000"/>
          <w:szCs w:val="20"/>
          <w:lang w:eastAsia="pt-BR"/>
        </w:rPr>
        <w:lastRenderedPageBreak/>
        <w:t xml:space="preserve">"estabilidade financeira", para então medir o tom específico empregado em cada um desses temas, como explorado nos trabalhos de </w:t>
      </w:r>
      <w:r w:rsidR="00806F00" w:rsidRPr="00806F00">
        <w:rPr>
          <w:rFonts w:eastAsia="Times New Roman"/>
          <w:color w:val="000000"/>
          <w:szCs w:val="20"/>
          <w:lang w:eastAsia="pt-BR"/>
        </w:rPr>
        <w:t>Hansen e McMahon</w:t>
      </w:r>
      <w:r w:rsidR="00806F00">
        <w:rPr>
          <w:rFonts w:eastAsia="Times New Roman"/>
          <w:color w:val="000000"/>
          <w:szCs w:val="20"/>
          <w:lang w:eastAsia="pt-BR"/>
        </w:rPr>
        <w:t xml:space="preserve"> </w:t>
      </w:r>
      <w:r w:rsidR="00806F00" w:rsidRPr="00806F00">
        <w:rPr>
          <w:rFonts w:eastAsia="Times New Roman"/>
          <w:color w:val="000000"/>
          <w:szCs w:val="20"/>
          <w:lang w:eastAsia="pt-BR"/>
        </w:rPr>
        <w:t>(2016)</w:t>
      </w:r>
      <w:r w:rsidR="00475B3C" w:rsidRPr="007468D1">
        <w:rPr>
          <w:rFonts w:eastAsia="Times New Roman"/>
          <w:color w:val="000000"/>
          <w:szCs w:val="20"/>
          <w:lang w:eastAsia="pt-BR"/>
        </w:rPr>
        <w:t xml:space="preserve"> e De</w:t>
      </w:r>
      <w:r w:rsidR="00CC37DB">
        <w:rPr>
          <w:rFonts w:eastAsia="Times New Roman"/>
          <w:color w:val="000000"/>
          <w:szCs w:val="20"/>
          <w:lang w:eastAsia="pt-BR"/>
        </w:rPr>
        <w:t xml:space="preserve"> </w:t>
      </w:r>
      <w:r w:rsidR="00475B3C" w:rsidRPr="007468D1">
        <w:rPr>
          <w:rFonts w:eastAsia="Times New Roman"/>
          <w:color w:val="000000"/>
          <w:szCs w:val="20"/>
          <w:lang w:eastAsia="pt-BR"/>
        </w:rPr>
        <w:t>La</w:t>
      </w:r>
      <w:r w:rsidR="00CC37DB">
        <w:rPr>
          <w:rFonts w:eastAsia="Times New Roman"/>
          <w:color w:val="000000"/>
          <w:szCs w:val="20"/>
          <w:lang w:eastAsia="pt-BR"/>
        </w:rPr>
        <w:t xml:space="preserve"> </w:t>
      </w:r>
      <w:r w:rsidR="00475B3C" w:rsidRPr="007468D1">
        <w:rPr>
          <w:rFonts w:eastAsia="Times New Roman"/>
          <w:color w:val="000000"/>
          <w:szCs w:val="20"/>
          <w:lang w:eastAsia="pt-BR"/>
        </w:rPr>
        <w:t>Huerta</w:t>
      </w:r>
      <w:r w:rsidR="00CC37DB">
        <w:rPr>
          <w:rFonts w:eastAsia="Times New Roman"/>
          <w:color w:val="000000"/>
          <w:szCs w:val="20"/>
          <w:lang w:eastAsia="pt-BR"/>
        </w:rPr>
        <w:t xml:space="preserve"> </w:t>
      </w:r>
      <w:r w:rsidR="00475B3C" w:rsidRPr="007468D1">
        <w:rPr>
          <w:rFonts w:eastAsia="Times New Roman"/>
          <w:color w:val="000000"/>
          <w:szCs w:val="20"/>
          <w:lang w:eastAsia="pt-BR"/>
        </w:rPr>
        <w:t>Avila</w:t>
      </w:r>
      <w:r w:rsidR="00CC37DB">
        <w:rPr>
          <w:rFonts w:eastAsia="Times New Roman"/>
          <w:color w:val="000000"/>
          <w:szCs w:val="20"/>
          <w:lang w:eastAsia="pt-BR"/>
        </w:rPr>
        <w:t xml:space="preserve"> (2024)</w:t>
      </w:r>
      <w:r w:rsidR="00475B3C" w:rsidRPr="007468D1">
        <w:rPr>
          <w:rFonts w:eastAsia="Times New Roman"/>
          <w:color w:val="000000"/>
          <w:szCs w:val="20"/>
          <w:lang w:eastAsia="pt-BR"/>
        </w:rPr>
        <w:t>.</w:t>
      </w:r>
      <w:bookmarkEnd w:id="6"/>
    </w:p>
    <w:p w14:paraId="4CD09782" w14:textId="20674BCD"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Finalmente, é imperativo posicionar a abordagem escolhida (LDA + Dicionários) dentro do espectro de técnicas disponíveis. Embora</w:t>
      </w:r>
      <w:r w:rsidR="00E94033">
        <w:rPr>
          <w:rFonts w:eastAsia="Times New Roman"/>
          <w:color w:val="000000"/>
          <w:szCs w:val="20"/>
          <w:lang w:eastAsia="pt-BR"/>
        </w:rPr>
        <w:t xml:space="preserve"> a fronteira metodológica </w:t>
      </w:r>
      <w:r w:rsidRPr="007468D1">
        <w:rPr>
          <w:rFonts w:eastAsia="Times New Roman"/>
          <w:color w:val="000000"/>
          <w:szCs w:val="20"/>
          <w:lang w:eastAsia="pt-BR"/>
        </w:rPr>
        <w:t xml:space="preserve">resida em arquiteturas de </w:t>
      </w:r>
      <w:proofErr w:type="spellStart"/>
      <w:r w:rsidRPr="00A03526">
        <w:rPr>
          <w:rFonts w:eastAsia="Times New Roman"/>
          <w:i/>
          <w:iCs/>
          <w:color w:val="000000"/>
          <w:szCs w:val="20"/>
          <w:lang w:eastAsia="pt-BR"/>
        </w:rPr>
        <w:t>deep</w:t>
      </w:r>
      <w:proofErr w:type="spellEnd"/>
      <w:r w:rsidRPr="00A03526">
        <w:rPr>
          <w:rFonts w:eastAsia="Times New Roman"/>
          <w:i/>
          <w:iCs/>
          <w:color w:val="000000"/>
          <w:szCs w:val="20"/>
          <w:lang w:eastAsia="pt-BR"/>
        </w:rPr>
        <w:t xml:space="preserve"> learning</w:t>
      </w:r>
      <w:r w:rsidRPr="007468D1">
        <w:rPr>
          <w:rFonts w:eastAsia="Times New Roman"/>
          <w:color w:val="000000"/>
          <w:szCs w:val="20"/>
          <w:lang w:eastAsia="pt-BR"/>
        </w:rPr>
        <w:t>, especialmente para aquelas com arquiteturas de</w:t>
      </w:r>
      <w:r w:rsidR="00585906" w:rsidRPr="007468D1">
        <w:rPr>
          <w:rFonts w:eastAsia="Times New Roman"/>
          <w:color w:val="000000"/>
          <w:szCs w:val="20"/>
          <w:lang w:eastAsia="pt-BR"/>
        </w:rPr>
        <w:t xml:space="preserve"> </w:t>
      </w:r>
      <w:r w:rsidRPr="007468D1">
        <w:rPr>
          <w:rFonts w:eastAsia="Times New Roman"/>
          <w:i/>
          <w:iCs/>
          <w:color w:val="000000"/>
          <w:szCs w:val="20"/>
          <w:lang w:eastAsia="pt-BR"/>
        </w:rPr>
        <w:t>Transformers</w:t>
      </w:r>
      <w:r w:rsidRPr="007468D1">
        <w:rPr>
          <w:rFonts w:eastAsia="Times New Roman"/>
          <w:color w:val="000000"/>
          <w:szCs w:val="20"/>
          <w:lang w:eastAsia="pt-BR"/>
        </w:rPr>
        <w:t xml:space="preserve"> </w:t>
      </w:r>
      <w:r w:rsidR="00E94033" w:rsidRPr="00E94033">
        <w:rPr>
          <w:rFonts w:eastAsia="Times New Roman"/>
          <w:color w:val="000000"/>
          <w:szCs w:val="20"/>
          <w:lang w:eastAsia="pt-BR"/>
        </w:rPr>
        <w:t>inauguradas</w:t>
      </w:r>
      <w:r w:rsidR="00E94033">
        <w:rPr>
          <w:rFonts w:eastAsia="Times New Roman"/>
          <w:color w:val="000000"/>
          <w:szCs w:val="20"/>
          <w:lang w:eastAsia="pt-BR"/>
        </w:rPr>
        <w:t xml:space="preserve"> </w:t>
      </w:r>
      <w:r w:rsidRPr="007468D1">
        <w:rPr>
          <w:rFonts w:eastAsia="Times New Roman"/>
          <w:color w:val="000000"/>
          <w:szCs w:val="20"/>
          <w:lang w:eastAsia="pt-BR"/>
        </w:rPr>
        <w:t xml:space="preserve">em </w:t>
      </w:r>
      <w:proofErr w:type="spellStart"/>
      <w:r w:rsidR="00CC37DB" w:rsidRPr="00CC37DB">
        <w:rPr>
          <w:rFonts w:eastAsia="Times New Roman"/>
          <w:color w:val="000000"/>
          <w:szCs w:val="20"/>
          <w:lang w:eastAsia="pt-BR"/>
        </w:rPr>
        <w:t>Vaswani</w:t>
      </w:r>
      <w:proofErr w:type="spellEnd"/>
      <w:r w:rsidR="00CC37DB" w:rsidRPr="00CC37DB">
        <w:rPr>
          <w:rFonts w:eastAsia="Times New Roman"/>
          <w:color w:val="000000"/>
          <w:szCs w:val="20"/>
          <w:lang w:eastAsia="pt-BR"/>
        </w:rPr>
        <w:t xml:space="preserve"> </w:t>
      </w:r>
      <w:r w:rsidR="00CC37DB" w:rsidRPr="00451CCA">
        <w:rPr>
          <w:rFonts w:eastAsia="Times New Roman"/>
          <w:i/>
          <w:iCs/>
          <w:color w:val="000000"/>
          <w:szCs w:val="20"/>
          <w:lang w:eastAsia="pt-BR"/>
        </w:rPr>
        <w:t>et al</w:t>
      </w:r>
      <w:r w:rsidR="00CC37DB" w:rsidRPr="00CC37DB">
        <w:rPr>
          <w:rFonts w:eastAsia="Times New Roman"/>
          <w:color w:val="000000"/>
          <w:szCs w:val="20"/>
          <w:lang w:eastAsia="pt-BR"/>
        </w:rPr>
        <w:t>. (2017)</w:t>
      </w:r>
      <w:r w:rsidRPr="007468D1">
        <w:rPr>
          <w:rFonts w:eastAsia="Times New Roman"/>
          <w:color w:val="000000"/>
          <w:szCs w:val="20"/>
          <w:lang w:eastAsia="pt-BR"/>
        </w:rPr>
        <w:t xml:space="preserve">, sua aplicação em estudos econométricos específicos ainda é incipiente e frequentemente associada a uma menor </w:t>
      </w:r>
      <w:proofErr w:type="spellStart"/>
      <w:r w:rsidRPr="007468D1">
        <w:rPr>
          <w:rFonts w:eastAsia="Times New Roman"/>
          <w:color w:val="000000"/>
          <w:szCs w:val="20"/>
          <w:lang w:eastAsia="pt-BR"/>
        </w:rPr>
        <w:t>interpretabilidade</w:t>
      </w:r>
      <w:proofErr w:type="spellEnd"/>
      <w:r w:rsidR="005F26F1">
        <w:rPr>
          <w:rFonts w:eastAsia="Times New Roman"/>
          <w:color w:val="000000"/>
          <w:szCs w:val="20"/>
          <w:lang w:eastAsia="pt-BR"/>
        </w:rPr>
        <w:t xml:space="preserve">, o </w:t>
      </w:r>
      <w:r w:rsidRPr="007468D1">
        <w:rPr>
          <w:rFonts w:eastAsia="Times New Roman"/>
          <w:color w:val="000000"/>
          <w:szCs w:val="20"/>
          <w:lang w:eastAsia="pt-BR"/>
        </w:rPr>
        <w:t xml:space="preserve">problema da caixa-preta. Além disso, </w:t>
      </w:r>
      <w:r w:rsidR="00A03526" w:rsidRPr="00A03526">
        <w:rPr>
          <w:rFonts w:eastAsia="Times New Roman"/>
          <w:color w:val="000000"/>
          <w:szCs w:val="20"/>
          <w:lang w:eastAsia="pt-BR"/>
        </w:rPr>
        <w:t>destacam-se</w:t>
      </w:r>
      <w:r w:rsidRPr="007468D1">
        <w:rPr>
          <w:rFonts w:eastAsia="Times New Roman"/>
          <w:color w:val="000000"/>
          <w:szCs w:val="20"/>
          <w:lang w:eastAsia="pt-BR"/>
        </w:rPr>
        <w:t xml:space="preserve"> a maior simplicidade, menor custo e a menor chance de </w:t>
      </w:r>
      <w:r w:rsidRPr="007468D1">
        <w:rPr>
          <w:rFonts w:eastAsia="Times New Roman"/>
          <w:i/>
          <w:iCs/>
          <w:color w:val="000000"/>
          <w:szCs w:val="20"/>
          <w:lang w:eastAsia="pt-BR"/>
        </w:rPr>
        <w:t>data mining</w:t>
      </w:r>
      <w:r w:rsidR="00585906" w:rsidRPr="007468D1">
        <w:rPr>
          <w:rFonts w:eastAsia="Times New Roman"/>
          <w:color w:val="000000"/>
          <w:szCs w:val="20"/>
          <w:lang w:eastAsia="pt-BR"/>
        </w:rPr>
        <w:t xml:space="preserve"> </w:t>
      </w:r>
      <w:r w:rsidR="00A03526">
        <w:rPr>
          <w:rFonts w:eastAsia="Times New Roman"/>
          <w:color w:val="000000"/>
          <w:szCs w:val="20"/>
          <w:lang w:eastAsia="pt-BR"/>
        </w:rPr>
        <w:t>como</w:t>
      </w:r>
      <w:r w:rsidRPr="007468D1">
        <w:rPr>
          <w:rFonts w:eastAsia="Times New Roman"/>
          <w:color w:val="000000"/>
          <w:szCs w:val="20"/>
          <w:lang w:eastAsia="pt-BR"/>
        </w:rPr>
        <w:t xml:space="preserve"> características do método tradicional.</w:t>
      </w:r>
    </w:p>
    <w:p w14:paraId="795130E3" w14:textId="35D3CCBE" w:rsidR="00475B3C" w:rsidRPr="007468D1" w:rsidRDefault="00475B3C" w:rsidP="00475B3C">
      <w:pPr>
        <w:spacing w:line="240" w:lineRule="auto"/>
        <w:rPr>
          <w:rFonts w:eastAsia="Times New Roman"/>
          <w:lang w:eastAsia="pt-BR"/>
        </w:rPr>
      </w:pPr>
      <w:r w:rsidRPr="007468D1">
        <w:rPr>
          <w:rFonts w:eastAsia="Times New Roman"/>
          <w:color w:val="000000"/>
          <w:szCs w:val="20"/>
          <w:lang w:eastAsia="pt-BR"/>
        </w:rPr>
        <w:t>Dessa forma, a metodologia deste projeto se situa em uma posição estratégica: é sofisticada o suficiente para capturar nuances temáticas (via LDA), indo além das medidas agregadas, ao mesmo tempo que se mantém transparente e</w:t>
      </w:r>
      <w:r w:rsidRPr="007468D1">
        <w:rPr>
          <w:rFonts w:eastAsia="Times New Roman"/>
          <w:lang w:eastAsia="pt-BR"/>
        </w:rPr>
        <w:t xml:space="preserve"> fundamentada em dicionários validados pela literatura, garantindo replicabilidade e clareza na interpretação dos resultados.</w:t>
      </w:r>
    </w:p>
    <w:p w14:paraId="3ACD6C6D" w14:textId="77777777" w:rsidR="009347CC" w:rsidRPr="007468D1" w:rsidRDefault="009347CC" w:rsidP="00CE25BE">
      <w:pPr>
        <w:shd w:val="clear" w:color="auto" w:fill="FFFFFF"/>
        <w:autoSpaceDE/>
        <w:autoSpaceDN/>
        <w:adjustRightInd/>
        <w:spacing w:line="240" w:lineRule="auto"/>
        <w:ind w:firstLine="0"/>
        <w:jc w:val="left"/>
        <w:rPr>
          <w:rFonts w:eastAsia="Times New Roman"/>
          <w:color w:val="000000"/>
          <w:lang w:eastAsia="pt-BR"/>
        </w:rPr>
      </w:pPr>
    </w:p>
    <w:p w14:paraId="75C56417" w14:textId="77777777" w:rsidR="00441E4C" w:rsidRPr="007468D1" w:rsidRDefault="00441E4C" w:rsidP="008F6176">
      <w:pPr>
        <w:pStyle w:val="EstiloTtulo2NoNegrito"/>
        <w:spacing w:line="240" w:lineRule="auto"/>
        <w:jc w:val="both"/>
        <w:rPr>
          <w:b w:val="0"/>
          <w:caps w:val="0"/>
        </w:rPr>
      </w:pPr>
      <w:r w:rsidRPr="007468D1">
        <w:rPr>
          <w:b w:val="0"/>
          <w:caps w:val="0"/>
        </w:rPr>
        <w:t>2.3 ESTUDOS RELACIONADOS</w:t>
      </w:r>
    </w:p>
    <w:p w14:paraId="309DC609" w14:textId="77777777" w:rsidR="003370B8" w:rsidRPr="007468D1" w:rsidRDefault="003370B8" w:rsidP="00CE25BE">
      <w:pPr>
        <w:spacing w:line="240" w:lineRule="auto"/>
        <w:ind w:firstLine="0"/>
        <w:rPr>
          <w:rFonts w:eastAsia="Times New Roman"/>
          <w:szCs w:val="20"/>
          <w:lang w:eastAsia="pt-BR"/>
        </w:rPr>
      </w:pPr>
    </w:p>
    <w:p w14:paraId="2FC30E87" w14:textId="6A830B0D" w:rsidR="00475B3C" w:rsidRPr="007468D1" w:rsidRDefault="00475B3C" w:rsidP="00475B3C">
      <w:pPr>
        <w:spacing w:line="240" w:lineRule="auto"/>
        <w:rPr>
          <w:rFonts w:eastAsia="Times New Roman"/>
          <w:color w:val="000000"/>
          <w:szCs w:val="20"/>
          <w:lang w:eastAsia="pt-BR"/>
        </w:rPr>
      </w:pPr>
      <w:bookmarkStart w:id="7" w:name="_Toc265013897"/>
      <w:bookmarkStart w:id="8" w:name="_Toc358797481"/>
      <w:r w:rsidRPr="007468D1">
        <w:rPr>
          <w:rFonts w:eastAsia="Times New Roman"/>
          <w:color w:val="000000"/>
          <w:szCs w:val="20"/>
          <w:lang w:eastAsia="pt-BR"/>
        </w:rPr>
        <w:t xml:space="preserve">A constatação teórica de que a comunicação dos bancos centrais é um potente instrumento de política monetária impulsionou inúmeras pesquisas empíricas, principalmente utilizando métodos de análise de sentimentos. Um dos trabalhos pioneiros na área foi o de </w:t>
      </w:r>
      <w:r w:rsidR="00F63292" w:rsidRPr="00F63292">
        <w:rPr>
          <w:rFonts w:eastAsia="Times New Roman"/>
          <w:color w:val="000000"/>
          <w:szCs w:val="20"/>
          <w:lang w:eastAsia="pt-BR"/>
        </w:rPr>
        <w:t>Apel e Blix-Grimaldi (2014).</w:t>
      </w:r>
      <w:r w:rsidRPr="007468D1">
        <w:rPr>
          <w:rFonts w:eastAsia="Times New Roman"/>
          <w:color w:val="000000"/>
          <w:szCs w:val="20"/>
          <w:lang w:eastAsia="pt-BR"/>
        </w:rPr>
        <w:t xml:space="preserve"> O estudo emprega a contagem de palavras com base em dicionários específicos para quantificar diferentes aspectos da linguagem usada nas atas, </w:t>
      </w:r>
      <w:r w:rsidR="006A7F5C" w:rsidRPr="006A7F5C">
        <w:rPr>
          <w:rFonts w:eastAsia="Times New Roman"/>
          <w:color w:val="000000"/>
          <w:szCs w:val="20"/>
          <w:lang w:eastAsia="pt-BR"/>
        </w:rPr>
        <w:t>focando em capturar o tom da política monetária através de classificações como austero e suave</w:t>
      </w:r>
      <w:r w:rsidR="006A7F5C">
        <w:rPr>
          <w:rFonts w:eastAsia="Times New Roman"/>
          <w:color w:val="000000"/>
          <w:szCs w:val="20"/>
          <w:lang w:eastAsia="pt-BR"/>
        </w:rPr>
        <w:t>.</w:t>
      </w:r>
      <w:r w:rsidRPr="007468D1">
        <w:rPr>
          <w:rFonts w:eastAsia="Times New Roman"/>
          <w:color w:val="000000"/>
          <w:szCs w:val="20"/>
          <w:lang w:eastAsia="pt-BR"/>
        </w:rPr>
        <w:t xml:space="preserve"> </w:t>
      </w:r>
      <w:proofErr w:type="gramStart"/>
      <w:r w:rsidRPr="007468D1">
        <w:rPr>
          <w:rFonts w:eastAsia="Times New Roman"/>
          <w:color w:val="000000"/>
          <w:szCs w:val="20"/>
          <w:lang w:eastAsia="pt-BR"/>
        </w:rPr>
        <w:t>O</w:t>
      </w:r>
      <w:proofErr w:type="gramEnd"/>
      <w:r w:rsidRPr="007468D1">
        <w:rPr>
          <w:rFonts w:eastAsia="Times New Roman"/>
          <w:color w:val="000000"/>
          <w:szCs w:val="20"/>
          <w:lang w:eastAsia="pt-BR"/>
        </w:rPr>
        <w:t xml:space="preserve"> objetivo foi verificar se essas medidas textuais contêm informações adicionais, que ajudem a prever a trajetória futura da economia e as próprias decisões de política monetária. </w:t>
      </w:r>
      <w:r w:rsidR="00E94033" w:rsidRPr="00E94033">
        <w:rPr>
          <w:rFonts w:eastAsia="Times New Roman"/>
          <w:color w:val="000000"/>
          <w:szCs w:val="20"/>
          <w:lang w:eastAsia="pt-BR"/>
        </w:rPr>
        <w:t xml:space="preserve">Os principais resultados </w:t>
      </w:r>
      <w:r w:rsidR="00B605B3">
        <w:rPr>
          <w:rFonts w:eastAsia="Times New Roman"/>
          <w:color w:val="000000"/>
          <w:szCs w:val="20"/>
          <w:lang w:eastAsia="pt-BR"/>
        </w:rPr>
        <w:t>foram</w:t>
      </w:r>
      <w:r w:rsidR="00E94033" w:rsidRPr="00E94033">
        <w:rPr>
          <w:rFonts w:eastAsia="Times New Roman"/>
          <w:color w:val="000000"/>
          <w:szCs w:val="20"/>
          <w:lang w:eastAsia="pt-BR"/>
        </w:rPr>
        <w:t xml:space="preserve"> positivos</w:t>
      </w:r>
      <w:r w:rsidRPr="007468D1">
        <w:rPr>
          <w:rFonts w:eastAsia="Times New Roman"/>
          <w:color w:val="000000"/>
          <w:szCs w:val="20"/>
          <w:lang w:eastAsia="pt-BR"/>
        </w:rPr>
        <w:t>,</w:t>
      </w:r>
      <w:r w:rsidR="00A03526">
        <w:rPr>
          <w:rFonts w:eastAsia="Times New Roman"/>
          <w:color w:val="000000"/>
          <w:szCs w:val="20"/>
          <w:lang w:eastAsia="pt-BR"/>
        </w:rPr>
        <w:t xml:space="preserve"> </w:t>
      </w:r>
      <w:r w:rsidRPr="007468D1">
        <w:rPr>
          <w:rFonts w:eastAsia="Times New Roman"/>
          <w:color w:val="000000"/>
          <w:szCs w:val="20"/>
          <w:lang w:eastAsia="pt-BR"/>
        </w:rPr>
        <w:t xml:space="preserve">as medidas </w:t>
      </w:r>
      <w:r w:rsidR="00A03526">
        <w:rPr>
          <w:rFonts w:eastAsia="Times New Roman"/>
          <w:color w:val="000000"/>
          <w:szCs w:val="20"/>
          <w:lang w:eastAsia="pt-BR"/>
        </w:rPr>
        <w:t>mostraram</w:t>
      </w:r>
      <w:r w:rsidRPr="007468D1">
        <w:rPr>
          <w:rFonts w:eastAsia="Times New Roman"/>
          <w:color w:val="000000"/>
          <w:szCs w:val="20"/>
          <w:lang w:eastAsia="pt-BR"/>
        </w:rPr>
        <w:t xml:space="preserve"> capacidade preditiva para futuras alterações na taxa de juros, </w:t>
      </w:r>
      <w:r w:rsidR="00B605B3">
        <w:rPr>
          <w:rFonts w:eastAsia="Times New Roman"/>
          <w:color w:val="000000"/>
          <w:szCs w:val="20"/>
          <w:lang w:eastAsia="pt-BR"/>
        </w:rPr>
        <w:t>além d</w:t>
      </w:r>
      <w:r w:rsidRPr="007468D1">
        <w:rPr>
          <w:rFonts w:eastAsia="Times New Roman"/>
          <w:color w:val="000000"/>
          <w:szCs w:val="20"/>
          <w:lang w:eastAsia="pt-BR"/>
        </w:rPr>
        <w:t xml:space="preserve">e </w:t>
      </w:r>
      <w:r w:rsidR="00E94033" w:rsidRPr="00E94033">
        <w:rPr>
          <w:rFonts w:eastAsia="Times New Roman"/>
          <w:color w:val="000000"/>
          <w:szCs w:val="20"/>
          <w:lang w:eastAsia="pt-BR"/>
        </w:rPr>
        <w:t>ajudaram</w:t>
      </w:r>
      <w:r w:rsidR="00E94033">
        <w:rPr>
          <w:rFonts w:eastAsia="Times New Roman"/>
          <w:color w:val="000000"/>
          <w:szCs w:val="20"/>
          <w:lang w:eastAsia="pt-BR"/>
        </w:rPr>
        <w:t xml:space="preserve"> </w:t>
      </w:r>
      <w:r w:rsidRPr="007468D1">
        <w:rPr>
          <w:rFonts w:eastAsia="Times New Roman"/>
          <w:color w:val="000000"/>
          <w:szCs w:val="20"/>
          <w:lang w:eastAsia="pt-BR"/>
        </w:rPr>
        <w:t>a prever variáveis macroeconômicas como o crescimento do PIB.</w:t>
      </w:r>
    </w:p>
    <w:p w14:paraId="691120EA" w14:textId="06258D3A"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Para o Brasil, </w:t>
      </w:r>
      <w:r w:rsidR="00806F00" w:rsidRPr="00806F00">
        <w:rPr>
          <w:rFonts w:eastAsia="Times New Roman"/>
          <w:color w:val="000000"/>
          <w:szCs w:val="20"/>
          <w:lang w:eastAsia="pt-BR"/>
        </w:rPr>
        <w:t xml:space="preserve">Chague </w:t>
      </w:r>
      <w:r w:rsidR="00806F00" w:rsidRPr="00451CCA">
        <w:rPr>
          <w:rFonts w:eastAsia="Times New Roman"/>
          <w:i/>
          <w:iCs/>
          <w:color w:val="000000"/>
          <w:szCs w:val="20"/>
          <w:lang w:eastAsia="pt-BR"/>
        </w:rPr>
        <w:t>et al</w:t>
      </w:r>
      <w:r w:rsidR="00806F00" w:rsidRPr="00806F00">
        <w:rPr>
          <w:rFonts w:eastAsia="Times New Roman"/>
          <w:color w:val="000000"/>
          <w:szCs w:val="20"/>
          <w:lang w:eastAsia="pt-BR"/>
        </w:rPr>
        <w:t xml:space="preserve">. (2015) </w:t>
      </w:r>
      <w:r w:rsidRPr="007468D1">
        <w:rPr>
          <w:rFonts w:eastAsia="Times New Roman"/>
          <w:color w:val="000000"/>
          <w:szCs w:val="20"/>
          <w:lang w:eastAsia="pt-BR"/>
        </w:rPr>
        <w:t xml:space="preserve">foram pioneiros ao construir um "Fator de Otimismo" a partir das atas do Copom, utilizando uma metodologia que combina em um único fator os diferentes sentimentos do dicionário Harvard IV, </w:t>
      </w:r>
      <w:r w:rsidR="00A03526">
        <w:rPr>
          <w:rFonts w:eastAsia="Times New Roman"/>
          <w:color w:val="000000"/>
          <w:szCs w:val="20"/>
          <w:lang w:eastAsia="pt-BR"/>
        </w:rPr>
        <w:t>por meio d</w:t>
      </w:r>
      <w:r w:rsidRPr="007468D1">
        <w:rPr>
          <w:rFonts w:eastAsia="Times New Roman"/>
          <w:color w:val="000000"/>
          <w:szCs w:val="20"/>
          <w:lang w:eastAsia="pt-BR"/>
        </w:rPr>
        <w:t>a Análise de Componentes Principais (PCA). Seus resultados indicam que um aumento no otimismo da ata leva a uma queda nas taxas de juros de longo prazo, enquanto um tom pessimista eleva a volatilidade, estabelecendo uma importante evidência quantitativa do impacto da comunicação do Copom sobre a curva de juros brasileira.</w:t>
      </w:r>
    </w:p>
    <w:p w14:paraId="49C8700F" w14:textId="1537CEE4" w:rsidR="007A30E4" w:rsidRPr="007468D1" w:rsidRDefault="00475B3C" w:rsidP="007A30E4">
      <w:pPr>
        <w:spacing w:line="240" w:lineRule="auto"/>
        <w:rPr>
          <w:rFonts w:eastAsia="Times New Roman"/>
          <w:color w:val="000000"/>
          <w:szCs w:val="20"/>
          <w:lang w:eastAsia="pt-BR"/>
        </w:rPr>
      </w:pPr>
      <w:r w:rsidRPr="007468D1">
        <w:rPr>
          <w:rFonts w:eastAsia="Times New Roman"/>
          <w:color w:val="000000"/>
          <w:szCs w:val="20"/>
          <w:lang w:eastAsia="pt-BR"/>
        </w:rPr>
        <w:t xml:space="preserve">A evolução desta literatura se deu na busca por uma análise mais granular, reconhecendo que a comunicação de um banco central não é monolítica. O trabalho seminal de </w:t>
      </w:r>
      <w:r w:rsidR="00806F00" w:rsidRPr="00806F00">
        <w:rPr>
          <w:rFonts w:eastAsia="Times New Roman"/>
          <w:color w:val="000000"/>
          <w:szCs w:val="20"/>
          <w:lang w:eastAsia="pt-BR"/>
        </w:rPr>
        <w:t>Hansen e McMahon</w:t>
      </w:r>
      <w:r w:rsidR="00806F00">
        <w:rPr>
          <w:rFonts w:eastAsia="Times New Roman"/>
          <w:color w:val="000000"/>
          <w:szCs w:val="20"/>
          <w:lang w:eastAsia="pt-BR"/>
        </w:rPr>
        <w:t xml:space="preserve"> </w:t>
      </w:r>
      <w:r w:rsidR="00806F00" w:rsidRPr="00806F00">
        <w:rPr>
          <w:rFonts w:eastAsia="Times New Roman"/>
          <w:color w:val="000000"/>
          <w:szCs w:val="20"/>
          <w:lang w:eastAsia="pt-BR"/>
        </w:rPr>
        <w:t>(2016)</w:t>
      </w:r>
      <w:r w:rsidRPr="007468D1">
        <w:rPr>
          <w:rFonts w:eastAsia="Times New Roman"/>
          <w:color w:val="000000"/>
          <w:szCs w:val="20"/>
          <w:lang w:eastAsia="pt-BR"/>
        </w:rPr>
        <w:t xml:space="preserve"> representa um marco metodológico ao ser um dos principais trabalhos a combinar a modelagem de tópicos, usando LDA, com a análise de sentimento para os </w:t>
      </w:r>
      <w:r w:rsidR="00E37E23" w:rsidRPr="00E37E23">
        <w:rPr>
          <w:rFonts w:eastAsia="Times New Roman"/>
          <w:color w:val="000000"/>
          <w:szCs w:val="20"/>
          <w:lang w:eastAsia="pt-BR"/>
        </w:rPr>
        <w:t>comunicados</w:t>
      </w:r>
      <w:r w:rsidR="00E37E23">
        <w:rPr>
          <w:rFonts w:eastAsia="Times New Roman"/>
          <w:color w:val="000000"/>
          <w:szCs w:val="20"/>
          <w:lang w:eastAsia="pt-BR"/>
        </w:rPr>
        <w:t xml:space="preserve"> </w:t>
      </w:r>
      <w:r w:rsidRPr="007468D1">
        <w:rPr>
          <w:rFonts w:eastAsia="Times New Roman"/>
          <w:color w:val="000000"/>
          <w:szCs w:val="20"/>
          <w:lang w:eastAsia="pt-BR"/>
        </w:rPr>
        <w:t>do FOMC. Em vez de um</w:t>
      </w:r>
      <w:r w:rsidR="008B2D30">
        <w:rPr>
          <w:rFonts w:eastAsia="Times New Roman"/>
          <w:color w:val="000000"/>
          <w:szCs w:val="20"/>
          <w:lang w:eastAsia="pt-BR"/>
        </w:rPr>
        <w:t xml:space="preserve"> único</w:t>
      </w:r>
      <w:r w:rsidRPr="007468D1">
        <w:rPr>
          <w:rFonts w:eastAsia="Times New Roman"/>
          <w:color w:val="000000"/>
          <w:szCs w:val="20"/>
          <w:lang w:eastAsia="pt-BR"/>
        </w:rPr>
        <w:t xml:space="preserve"> índice agregado, eles constroem medidas de sentimento distintas para </w:t>
      </w:r>
      <w:proofErr w:type="spellStart"/>
      <w:r w:rsidR="005F26F1" w:rsidRPr="005F26F1">
        <w:rPr>
          <w:rFonts w:eastAsia="Times New Roman"/>
          <w:i/>
          <w:iCs/>
          <w:color w:val="000000"/>
          <w:szCs w:val="20"/>
          <w:lang w:eastAsia="pt-BR"/>
        </w:rPr>
        <w:t>forward</w:t>
      </w:r>
      <w:proofErr w:type="spellEnd"/>
      <w:r w:rsidR="005F26F1" w:rsidRPr="005F26F1">
        <w:rPr>
          <w:rFonts w:eastAsia="Times New Roman"/>
          <w:i/>
          <w:iCs/>
          <w:color w:val="000000"/>
          <w:szCs w:val="20"/>
          <w:lang w:eastAsia="pt-BR"/>
        </w:rPr>
        <w:t xml:space="preserve"> </w:t>
      </w:r>
      <w:proofErr w:type="spellStart"/>
      <w:r w:rsidR="005F26F1" w:rsidRPr="005F26F1">
        <w:rPr>
          <w:rFonts w:eastAsia="Times New Roman"/>
          <w:i/>
          <w:iCs/>
          <w:color w:val="000000"/>
          <w:szCs w:val="20"/>
          <w:lang w:eastAsia="pt-BR"/>
        </w:rPr>
        <w:t>guidance</w:t>
      </w:r>
      <w:proofErr w:type="spellEnd"/>
      <w:r w:rsidRPr="007468D1">
        <w:rPr>
          <w:rFonts w:eastAsia="Times New Roman"/>
          <w:color w:val="000000"/>
          <w:szCs w:val="20"/>
          <w:lang w:eastAsia="pt-BR"/>
        </w:rPr>
        <w:t xml:space="preserve"> e avaliação da conjuntura econômica,</w:t>
      </w:r>
      <w:r w:rsidR="001C38F4">
        <w:rPr>
          <w:rFonts w:eastAsia="Times New Roman"/>
          <w:color w:val="000000"/>
          <w:szCs w:val="20"/>
          <w:lang w:eastAsia="pt-BR"/>
        </w:rPr>
        <w:t xml:space="preserve"> </w:t>
      </w:r>
      <w:r w:rsidR="00A03526">
        <w:rPr>
          <w:rFonts w:eastAsia="Times New Roman"/>
          <w:color w:val="000000"/>
          <w:szCs w:val="20"/>
          <w:lang w:eastAsia="pt-BR"/>
        </w:rPr>
        <w:t xml:space="preserve">e </w:t>
      </w:r>
      <w:r w:rsidR="001C38F4" w:rsidRPr="001C38F4">
        <w:rPr>
          <w:rFonts w:eastAsia="Times New Roman"/>
          <w:color w:val="000000"/>
          <w:szCs w:val="20"/>
          <w:lang w:eastAsia="pt-BR"/>
        </w:rPr>
        <w:t>concluíram que a sinalização</w:t>
      </w:r>
      <w:r w:rsidRPr="007468D1">
        <w:rPr>
          <w:rFonts w:eastAsia="Times New Roman"/>
          <w:color w:val="000000"/>
          <w:szCs w:val="20"/>
          <w:lang w:eastAsia="pt-BR"/>
        </w:rPr>
        <w:t xml:space="preserve"> sobre o futuro da política monetária possui um impacto macroeconômico consideravelmente maior. Esta abordagem de decompor a comunicação em seus temas constituintes também foi feita por outros pesquisadores, como </w:t>
      </w:r>
      <w:r w:rsidR="00D80C91" w:rsidRPr="007468D1">
        <w:rPr>
          <w:rFonts w:eastAsia="Times New Roman"/>
          <w:color w:val="000000"/>
          <w:szCs w:val="20"/>
          <w:lang w:eastAsia="pt-BR"/>
        </w:rPr>
        <w:t>De</w:t>
      </w:r>
      <w:r w:rsidR="00D80C91">
        <w:rPr>
          <w:rFonts w:eastAsia="Times New Roman"/>
          <w:color w:val="000000"/>
          <w:szCs w:val="20"/>
          <w:lang w:eastAsia="pt-BR"/>
        </w:rPr>
        <w:t xml:space="preserve"> </w:t>
      </w:r>
      <w:r w:rsidR="00D80C91" w:rsidRPr="007468D1">
        <w:rPr>
          <w:rFonts w:eastAsia="Times New Roman"/>
          <w:color w:val="000000"/>
          <w:szCs w:val="20"/>
          <w:lang w:eastAsia="pt-BR"/>
        </w:rPr>
        <w:t>La</w:t>
      </w:r>
      <w:r w:rsidR="00D80C91">
        <w:rPr>
          <w:rFonts w:eastAsia="Times New Roman"/>
          <w:color w:val="000000"/>
          <w:szCs w:val="20"/>
          <w:lang w:eastAsia="pt-BR"/>
        </w:rPr>
        <w:t xml:space="preserve"> </w:t>
      </w:r>
      <w:r w:rsidR="00D80C91" w:rsidRPr="007468D1">
        <w:rPr>
          <w:rFonts w:eastAsia="Times New Roman"/>
          <w:color w:val="000000"/>
          <w:szCs w:val="20"/>
          <w:lang w:eastAsia="pt-BR"/>
        </w:rPr>
        <w:t>Huerta</w:t>
      </w:r>
      <w:r w:rsidR="00D80C91">
        <w:rPr>
          <w:rFonts w:eastAsia="Times New Roman"/>
          <w:color w:val="000000"/>
          <w:szCs w:val="20"/>
          <w:lang w:eastAsia="pt-BR"/>
        </w:rPr>
        <w:t xml:space="preserve"> </w:t>
      </w:r>
      <w:r w:rsidR="00D80C91" w:rsidRPr="007468D1">
        <w:rPr>
          <w:rFonts w:eastAsia="Times New Roman"/>
          <w:color w:val="000000"/>
          <w:szCs w:val="20"/>
          <w:lang w:eastAsia="pt-BR"/>
        </w:rPr>
        <w:t>Avila</w:t>
      </w:r>
      <w:r w:rsidR="00D80C91">
        <w:rPr>
          <w:rFonts w:eastAsia="Times New Roman"/>
          <w:color w:val="000000"/>
          <w:szCs w:val="20"/>
          <w:lang w:eastAsia="pt-BR"/>
        </w:rPr>
        <w:t xml:space="preserve"> (2024)</w:t>
      </w:r>
      <w:r w:rsidRPr="007468D1">
        <w:rPr>
          <w:rFonts w:eastAsia="Times New Roman"/>
          <w:color w:val="000000"/>
          <w:szCs w:val="20"/>
          <w:lang w:eastAsia="pt-BR"/>
        </w:rPr>
        <w:t xml:space="preserve"> para o Banco do México, que também aplicou o arcabouço de LDA e análise de sentimento para investigar o poder preditivo da comunicação sobre as futuras decisões de juros.</w:t>
      </w:r>
    </w:p>
    <w:p w14:paraId="2537B233" w14:textId="603F46E7" w:rsidR="007A30E4" w:rsidRPr="007468D1" w:rsidRDefault="00475B3C" w:rsidP="007A30E4">
      <w:pPr>
        <w:spacing w:line="240" w:lineRule="auto"/>
        <w:rPr>
          <w:rFonts w:eastAsia="Times New Roman"/>
          <w:color w:val="000000"/>
          <w:szCs w:val="20"/>
          <w:lang w:eastAsia="pt-BR"/>
        </w:rPr>
      </w:pPr>
      <w:r w:rsidRPr="007468D1">
        <w:rPr>
          <w:rFonts w:eastAsia="Times New Roman"/>
          <w:color w:val="000000"/>
          <w:szCs w:val="20"/>
          <w:lang w:eastAsia="pt-BR"/>
        </w:rPr>
        <w:t>O trabalho de</w:t>
      </w:r>
      <w:r w:rsidR="00303CBC" w:rsidRPr="007468D1">
        <w:rPr>
          <w:rFonts w:eastAsia="Times New Roman"/>
          <w:color w:val="000000"/>
          <w:szCs w:val="20"/>
          <w:lang w:eastAsia="pt-BR"/>
        </w:rPr>
        <w:t xml:space="preserve"> </w:t>
      </w:r>
      <w:r w:rsidR="00303CBC">
        <w:rPr>
          <w:rFonts w:eastAsia="Times New Roman"/>
          <w:color w:val="000000"/>
          <w:szCs w:val="20"/>
          <w:lang w:eastAsia="pt-BR"/>
        </w:rPr>
        <w:t xml:space="preserve">Moreno-Pérez e </w:t>
      </w:r>
      <w:r w:rsidR="00303CBC" w:rsidRPr="00303CBC">
        <w:rPr>
          <w:rFonts w:eastAsia="Times New Roman"/>
          <w:color w:val="000000"/>
          <w:szCs w:val="20"/>
          <w:lang w:eastAsia="pt-BR"/>
        </w:rPr>
        <w:t>M</w:t>
      </w:r>
      <w:r w:rsidR="00303CBC">
        <w:rPr>
          <w:rFonts w:eastAsia="Times New Roman"/>
          <w:color w:val="000000"/>
          <w:szCs w:val="20"/>
          <w:lang w:eastAsia="pt-BR"/>
        </w:rPr>
        <w:t xml:space="preserve">inozzo (2024) </w:t>
      </w:r>
      <w:r w:rsidRPr="007468D1">
        <w:rPr>
          <w:rFonts w:eastAsia="Times New Roman"/>
          <w:color w:val="000000"/>
          <w:szCs w:val="20"/>
          <w:lang w:eastAsia="pt-BR"/>
        </w:rPr>
        <w:t xml:space="preserve">também utiliza </w:t>
      </w:r>
      <w:r w:rsidR="005F26F1">
        <w:rPr>
          <w:rFonts w:eastAsia="Times New Roman"/>
          <w:color w:val="000000"/>
          <w:szCs w:val="20"/>
          <w:lang w:eastAsia="pt-BR"/>
        </w:rPr>
        <w:t xml:space="preserve">o </w:t>
      </w:r>
      <w:r w:rsidRPr="007468D1">
        <w:rPr>
          <w:rFonts w:eastAsia="Times New Roman"/>
          <w:color w:val="000000"/>
          <w:szCs w:val="20"/>
          <w:lang w:eastAsia="pt-BR"/>
        </w:rPr>
        <w:t>LD</w:t>
      </w:r>
      <w:r w:rsidR="005F26F1">
        <w:rPr>
          <w:rFonts w:eastAsia="Times New Roman"/>
          <w:color w:val="000000"/>
          <w:szCs w:val="20"/>
          <w:lang w:eastAsia="pt-BR"/>
        </w:rPr>
        <w:t>A</w:t>
      </w:r>
      <w:r w:rsidRPr="007468D1">
        <w:rPr>
          <w:rFonts w:eastAsia="Times New Roman"/>
          <w:color w:val="000000"/>
          <w:szCs w:val="20"/>
          <w:lang w:eastAsia="pt-BR"/>
        </w:rPr>
        <w:t xml:space="preserve"> sobre as atas do Copom para construir índices temáticos. No entanto, o foco de sua análise e a métrica construída não reside </w:t>
      </w:r>
      <w:r w:rsidR="00091C3A">
        <w:rPr>
          <w:rFonts w:eastAsia="Times New Roman"/>
          <w:color w:val="000000"/>
          <w:szCs w:val="20"/>
          <w:lang w:eastAsia="pt-BR"/>
        </w:rPr>
        <w:t>nos</w:t>
      </w:r>
      <w:r w:rsidRPr="007468D1">
        <w:rPr>
          <w:rFonts w:eastAsia="Times New Roman"/>
          <w:color w:val="000000"/>
          <w:szCs w:val="20"/>
          <w:lang w:eastAsia="pt-BR"/>
        </w:rPr>
        <w:t xml:space="preserve"> efeitos nos juros, mas sim em mensurar seu impacto sobre variáveis da economia real.</w:t>
      </w:r>
    </w:p>
    <w:p w14:paraId="5B495B21" w14:textId="0BF35C8F" w:rsidR="00475B3C" w:rsidRPr="007468D1" w:rsidRDefault="00475B3C" w:rsidP="007A30E4">
      <w:pPr>
        <w:spacing w:line="240" w:lineRule="auto"/>
        <w:rPr>
          <w:rFonts w:eastAsia="Times New Roman"/>
          <w:color w:val="000000"/>
          <w:szCs w:val="20"/>
          <w:lang w:eastAsia="pt-BR"/>
        </w:rPr>
      </w:pPr>
      <w:r w:rsidRPr="007468D1">
        <w:rPr>
          <w:rFonts w:eastAsia="Times New Roman"/>
          <w:color w:val="000000"/>
          <w:szCs w:val="20"/>
          <w:lang w:eastAsia="pt-BR"/>
        </w:rPr>
        <w:lastRenderedPageBreak/>
        <w:t xml:space="preserve">Enquanto </w:t>
      </w:r>
      <w:r w:rsidR="00806F00" w:rsidRPr="00806F00">
        <w:rPr>
          <w:rFonts w:eastAsia="Times New Roman"/>
          <w:color w:val="000000"/>
          <w:szCs w:val="20"/>
          <w:lang w:eastAsia="pt-BR"/>
        </w:rPr>
        <w:t xml:space="preserve">Chague </w:t>
      </w:r>
      <w:r w:rsidR="00806F00" w:rsidRPr="00451CCA">
        <w:rPr>
          <w:rFonts w:eastAsia="Times New Roman"/>
          <w:i/>
          <w:iCs/>
          <w:color w:val="000000"/>
          <w:szCs w:val="20"/>
          <w:lang w:eastAsia="pt-BR"/>
        </w:rPr>
        <w:t>et al</w:t>
      </w:r>
      <w:r w:rsidR="00806F00" w:rsidRPr="00806F00">
        <w:rPr>
          <w:rFonts w:eastAsia="Times New Roman"/>
          <w:color w:val="000000"/>
          <w:szCs w:val="20"/>
          <w:lang w:eastAsia="pt-BR"/>
        </w:rPr>
        <w:t xml:space="preserve">. (2015) </w:t>
      </w:r>
      <w:r w:rsidRPr="007468D1">
        <w:rPr>
          <w:rFonts w:eastAsia="Times New Roman"/>
          <w:color w:val="000000"/>
          <w:szCs w:val="20"/>
          <w:lang w:eastAsia="pt-BR"/>
        </w:rPr>
        <w:t xml:space="preserve">analisaram o efeito de um índice de tom agregado sobre a curva de juros, </w:t>
      </w:r>
      <w:r w:rsidR="00303CBC">
        <w:rPr>
          <w:rFonts w:eastAsia="Times New Roman"/>
          <w:color w:val="000000"/>
          <w:szCs w:val="20"/>
          <w:lang w:eastAsia="pt-BR"/>
        </w:rPr>
        <w:t xml:space="preserve">Moreno-Pérez e </w:t>
      </w:r>
      <w:r w:rsidR="00303CBC" w:rsidRPr="00303CBC">
        <w:rPr>
          <w:rFonts w:eastAsia="Times New Roman"/>
          <w:color w:val="000000"/>
          <w:szCs w:val="20"/>
          <w:lang w:eastAsia="pt-BR"/>
        </w:rPr>
        <w:t>M</w:t>
      </w:r>
      <w:r w:rsidR="00303CBC">
        <w:rPr>
          <w:rFonts w:eastAsia="Times New Roman"/>
          <w:color w:val="000000"/>
          <w:szCs w:val="20"/>
          <w:lang w:eastAsia="pt-BR"/>
        </w:rPr>
        <w:t xml:space="preserve">inozzo (2024) </w:t>
      </w:r>
      <w:r w:rsidRPr="007468D1">
        <w:rPr>
          <w:rFonts w:eastAsia="Times New Roman"/>
          <w:color w:val="000000"/>
          <w:szCs w:val="20"/>
          <w:lang w:eastAsia="pt-BR"/>
        </w:rPr>
        <w:t xml:space="preserve">investigaram o efeito de um índice de incerteza por tópico sobre a economia real, uma análise do impacto de índices de sentimentos desagregados por tópico sobre a ETTJ, até onde temos ciência, não foi explorada no Brasil. É precisamente nesta lacuna que o presente projeto se insere, buscando combinar a maior granularidade gerada pela LDA para aprofundar a análise iniciada por </w:t>
      </w:r>
      <w:r w:rsidR="00806F00" w:rsidRPr="00806F00">
        <w:rPr>
          <w:rFonts w:eastAsia="Times New Roman"/>
          <w:color w:val="000000"/>
          <w:szCs w:val="20"/>
          <w:lang w:eastAsia="pt-BR"/>
        </w:rPr>
        <w:t xml:space="preserve">Chague </w:t>
      </w:r>
      <w:r w:rsidR="00806F00" w:rsidRPr="00451CCA">
        <w:rPr>
          <w:rFonts w:eastAsia="Times New Roman"/>
          <w:i/>
          <w:iCs/>
          <w:color w:val="000000"/>
          <w:szCs w:val="20"/>
          <w:lang w:eastAsia="pt-BR"/>
        </w:rPr>
        <w:t>et al</w:t>
      </w:r>
      <w:r w:rsidR="00806F00" w:rsidRPr="00806F00">
        <w:rPr>
          <w:rFonts w:eastAsia="Times New Roman"/>
          <w:color w:val="000000"/>
          <w:szCs w:val="20"/>
          <w:lang w:eastAsia="pt-BR"/>
        </w:rPr>
        <w:t xml:space="preserve">. (2015) </w:t>
      </w:r>
      <w:r w:rsidRPr="007468D1">
        <w:rPr>
          <w:rFonts w:eastAsia="Times New Roman"/>
          <w:color w:val="000000"/>
          <w:szCs w:val="20"/>
          <w:lang w:eastAsia="pt-BR"/>
        </w:rPr>
        <w:t>sobre o efeito da comunicação sobre a curva de juros.</w:t>
      </w:r>
    </w:p>
    <w:p w14:paraId="2839DDAD" w14:textId="77777777" w:rsidR="006945E3" w:rsidRPr="007468D1" w:rsidRDefault="006945E3" w:rsidP="00CE25BE">
      <w:pPr>
        <w:spacing w:line="240" w:lineRule="auto"/>
        <w:ind w:firstLine="0"/>
        <w:rPr>
          <w:rFonts w:eastAsia="Times New Roman"/>
          <w:szCs w:val="20"/>
          <w:lang w:eastAsia="pt-BR"/>
        </w:rPr>
      </w:pPr>
    </w:p>
    <w:p w14:paraId="4EFA03C6" w14:textId="77777777" w:rsidR="003370B8" w:rsidRPr="007468D1" w:rsidRDefault="003370B8" w:rsidP="00CE25BE">
      <w:pPr>
        <w:pStyle w:val="Ttulo1"/>
        <w:tabs>
          <w:tab w:val="left" w:pos="240"/>
        </w:tabs>
        <w:spacing w:before="0" w:after="0" w:line="240" w:lineRule="auto"/>
        <w:ind w:firstLine="0"/>
        <w:rPr>
          <w:rFonts w:ascii="Times New Roman" w:hAnsi="Times New Roman" w:cs="Times New Roman"/>
          <w:sz w:val="24"/>
          <w:szCs w:val="24"/>
        </w:rPr>
      </w:pPr>
      <w:r w:rsidRPr="007468D1">
        <w:rPr>
          <w:rFonts w:ascii="Times New Roman" w:hAnsi="Times New Roman" w:cs="Times New Roman"/>
          <w:sz w:val="24"/>
          <w:szCs w:val="24"/>
        </w:rPr>
        <w:t xml:space="preserve">3 </w:t>
      </w:r>
      <w:bookmarkEnd w:id="7"/>
      <w:bookmarkEnd w:id="8"/>
      <w:r w:rsidR="00475B3C" w:rsidRPr="007468D1">
        <w:rPr>
          <w:rFonts w:ascii="Times New Roman" w:hAnsi="Times New Roman" w:cs="Times New Roman"/>
          <w:sz w:val="24"/>
          <w:szCs w:val="24"/>
        </w:rPr>
        <w:t>METODOLOGIA</w:t>
      </w:r>
    </w:p>
    <w:p w14:paraId="686F992C" w14:textId="77777777" w:rsidR="00EE663F" w:rsidRPr="007468D1" w:rsidRDefault="00EE663F" w:rsidP="00CE25BE">
      <w:pPr>
        <w:pStyle w:val="Corpodetexto"/>
        <w:spacing w:line="240" w:lineRule="auto"/>
        <w:ind w:firstLine="709"/>
      </w:pPr>
    </w:p>
    <w:p w14:paraId="1C540973" w14:textId="212EAB42" w:rsidR="00475B3C" w:rsidRPr="007468D1" w:rsidRDefault="00475B3C" w:rsidP="00CE25BE">
      <w:pPr>
        <w:pStyle w:val="Corpodetexto"/>
        <w:spacing w:line="240" w:lineRule="auto"/>
        <w:ind w:firstLine="709"/>
      </w:pPr>
      <w:r w:rsidRPr="007468D1">
        <w:t xml:space="preserve">A presente seção detalha os procedimentos metodológicos adotados para mensurar o impacto da comunicação do Copom na </w:t>
      </w:r>
      <w:r w:rsidR="00151D63">
        <w:t>ETTJ</w:t>
      </w:r>
      <w:r w:rsidRPr="007468D1">
        <w:t xml:space="preserve"> brasileira. A metodologia é dividida em quatro etapas principais: </w:t>
      </w:r>
    </w:p>
    <w:p w14:paraId="5EFB39CC" w14:textId="77777777" w:rsidR="00475B3C" w:rsidRPr="007468D1" w:rsidRDefault="00475B3C" w:rsidP="00475B3C">
      <w:pPr>
        <w:pStyle w:val="Corpodetexto"/>
        <w:numPr>
          <w:ilvl w:val="0"/>
          <w:numId w:val="12"/>
        </w:numPr>
        <w:spacing w:line="240" w:lineRule="auto"/>
      </w:pPr>
      <w:r w:rsidRPr="007468D1">
        <w:t>coleta e tratamento dos dados textuais e de mercado;</w:t>
      </w:r>
    </w:p>
    <w:p w14:paraId="66E529B7" w14:textId="5779EC32" w:rsidR="00475B3C" w:rsidRPr="007468D1" w:rsidRDefault="00475B3C" w:rsidP="00475B3C">
      <w:pPr>
        <w:pStyle w:val="Corpodetexto"/>
        <w:numPr>
          <w:ilvl w:val="0"/>
          <w:numId w:val="12"/>
        </w:numPr>
        <w:spacing w:line="240" w:lineRule="auto"/>
      </w:pPr>
      <w:r w:rsidRPr="007468D1">
        <w:t xml:space="preserve">modelagem de tópicos, através do modelo </w:t>
      </w:r>
      <w:proofErr w:type="spellStart"/>
      <w:r w:rsidRPr="007468D1">
        <w:rPr>
          <w:i/>
          <w:iCs/>
        </w:rPr>
        <w:t>Latent</w:t>
      </w:r>
      <w:proofErr w:type="spellEnd"/>
      <w:r w:rsidRPr="007468D1">
        <w:rPr>
          <w:i/>
          <w:iCs/>
        </w:rPr>
        <w:t xml:space="preserve"> </w:t>
      </w:r>
      <w:proofErr w:type="spellStart"/>
      <w:r w:rsidRPr="007468D1">
        <w:rPr>
          <w:i/>
          <w:iCs/>
        </w:rPr>
        <w:t>Dirichlet</w:t>
      </w:r>
      <w:proofErr w:type="spellEnd"/>
      <w:r w:rsidRPr="007468D1">
        <w:rPr>
          <w:i/>
          <w:iCs/>
        </w:rPr>
        <w:t xml:space="preserve"> </w:t>
      </w:r>
      <w:proofErr w:type="spellStart"/>
      <w:r w:rsidRPr="007468D1">
        <w:rPr>
          <w:i/>
          <w:iCs/>
        </w:rPr>
        <w:t>Allocation</w:t>
      </w:r>
      <w:proofErr w:type="spellEnd"/>
      <w:r w:rsidRPr="007468D1">
        <w:t xml:space="preserve"> (LDA), para identificação dos tópicos latentes nas atas;</w:t>
      </w:r>
    </w:p>
    <w:p w14:paraId="007E2CD2" w14:textId="77777777" w:rsidR="00475B3C" w:rsidRPr="007468D1" w:rsidRDefault="00475B3C" w:rsidP="00475B3C">
      <w:pPr>
        <w:pStyle w:val="Corpodetexto"/>
        <w:numPr>
          <w:ilvl w:val="0"/>
          <w:numId w:val="12"/>
        </w:numPr>
        <w:spacing w:line="240" w:lineRule="auto"/>
      </w:pPr>
      <w:r w:rsidRPr="007468D1">
        <w:t>construção dos índices de sentimento por tópico com base em dicionário;</w:t>
      </w:r>
    </w:p>
    <w:p w14:paraId="038A37E1" w14:textId="77777777" w:rsidR="00475B3C" w:rsidRPr="007468D1" w:rsidRDefault="00475B3C" w:rsidP="00475B3C">
      <w:pPr>
        <w:pStyle w:val="Corpodetexto"/>
        <w:numPr>
          <w:ilvl w:val="0"/>
          <w:numId w:val="12"/>
        </w:numPr>
        <w:spacing w:line="240" w:lineRule="auto"/>
      </w:pPr>
      <w:r w:rsidRPr="007468D1">
        <w:t>modelagem econométrica para a análise de impacto.</w:t>
      </w:r>
    </w:p>
    <w:p w14:paraId="390873C1" w14:textId="77777777" w:rsidR="00475B3C" w:rsidRPr="007468D1" w:rsidRDefault="00475B3C" w:rsidP="00475B3C">
      <w:pPr>
        <w:pStyle w:val="Corpodetexto"/>
        <w:spacing w:line="240" w:lineRule="auto"/>
        <w:ind w:left="1069" w:firstLine="0"/>
      </w:pPr>
    </w:p>
    <w:p w14:paraId="144D8C35" w14:textId="77777777" w:rsidR="00475B3C" w:rsidRPr="007468D1" w:rsidRDefault="00475B3C" w:rsidP="00475B3C">
      <w:pPr>
        <w:pStyle w:val="EstiloTtulo2NoNegrito"/>
        <w:spacing w:line="240" w:lineRule="auto"/>
        <w:jc w:val="both"/>
        <w:rPr>
          <w:b w:val="0"/>
          <w:caps w:val="0"/>
        </w:rPr>
      </w:pPr>
      <w:r w:rsidRPr="007468D1">
        <w:rPr>
          <w:b w:val="0"/>
          <w:caps w:val="0"/>
        </w:rPr>
        <w:t>3.1 COLETA E TRATAMENTO DE DADOS</w:t>
      </w:r>
    </w:p>
    <w:p w14:paraId="7E087F9A" w14:textId="77777777" w:rsidR="00475B3C" w:rsidRPr="007468D1" w:rsidRDefault="00475B3C" w:rsidP="00475B3C">
      <w:pPr>
        <w:pStyle w:val="Corpodetexto"/>
        <w:spacing w:line="240" w:lineRule="auto"/>
        <w:ind w:firstLine="0"/>
      </w:pPr>
    </w:p>
    <w:p w14:paraId="2714398C" w14:textId="24E4628D"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A construção da base de dados para este estudo envolveu a coleta e o tratamento de duas fontes distintas de informação: de um lado, os dados textuais não estruturados do conteúdo textual das Atas do Copom e, de outro, os dados quantitativos de mercado referentes à </w:t>
      </w:r>
      <w:r w:rsidR="00151D63">
        <w:rPr>
          <w:rFonts w:eastAsia="Times New Roman"/>
          <w:color w:val="000000"/>
          <w:szCs w:val="20"/>
          <w:lang w:eastAsia="pt-BR"/>
        </w:rPr>
        <w:t>ETTJ</w:t>
      </w:r>
      <w:r w:rsidRPr="007468D1">
        <w:rPr>
          <w:rFonts w:eastAsia="Times New Roman"/>
          <w:color w:val="000000"/>
          <w:szCs w:val="20"/>
          <w:lang w:eastAsia="pt-BR"/>
        </w:rPr>
        <w:t xml:space="preserve"> brasileira. As subseções seguintes descrevem em detalhe a origem, o período de amostragem e, crucialmente, os procedimentos de pré-processamento aplicados a cada uma dessas fontes para prepará-las para os próximos passos do trabalho.</w:t>
      </w:r>
    </w:p>
    <w:p w14:paraId="4DF07A6A" w14:textId="77777777" w:rsidR="00475B3C" w:rsidRPr="007468D1" w:rsidRDefault="00475B3C" w:rsidP="00475B3C">
      <w:pPr>
        <w:spacing w:line="240" w:lineRule="auto"/>
        <w:rPr>
          <w:rFonts w:eastAsia="Times New Roman"/>
          <w:color w:val="000000"/>
          <w:szCs w:val="20"/>
          <w:lang w:eastAsia="pt-BR"/>
        </w:rPr>
      </w:pPr>
    </w:p>
    <w:p w14:paraId="1D950416" w14:textId="388D912D" w:rsidR="00475B3C" w:rsidRPr="00A37AB2" w:rsidRDefault="00475B3C" w:rsidP="00A37AB2">
      <w:pPr>
        <w:pStyle w:val="EstiloTtulo2NoNegrito"/>
        <w:spacing w:line="240" w:lineRule="auto"/>
        <w:jc w:val="both"/>
        <w:outlineLvl w:val="2"/>
        <w:rPr>
          <w:bCs/>
          <w:caps w:val="0"/>
        </w:rPr>
      </w:pPr>
      <w:r w:rsidRPr="00A37AB2">
        <w:rPr>
          <w:bCs/>
          <w:caps w:val="0"/>
        </w:rPr>
        <w:t xml:space="preserve">3.1.1 </w:t>
      </w:r>
      <w:r w:rsidR="00A37AB2" w:rsidRPr="00A37AB2">
        <w:rPr>
          <w:bCs/>
          <w:caps w:val="0"/>
        </w:rPr>
        <w:t>Atas do Copom</w:t>
      </w:r>
    </w:p>
    <w:p w14:paraId="78CA6FB8" w14:textId="77777777" w:rsidR="00475B3C" w:rsidRPr="007468D1" w:rsidRDefault="00475B3C" w:rsidP="00475B3C">
      <w:pPr>
        <w:spacing w:line="240" w:lineRule="auto"/>
        <w:rPr>
          <w:rFonts w:eastAsia="Times New Roman"/>
          <w:color w:val="000000"/>
          <w:szCs w:val="20"/>
          <w:lang w:eastAsia="pt-BR"/>
        </w:rPr>
      </w:pPr>
    </w:p>
    <w:p w14:paraId="092CDABC" w14:textId="10CB0163"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Sendo este um trabalho focado na comunicação do Banco Central do Brasil (BCB), a matéria-prima de análise elaborada aqui é o conteúdo textual das próprias Atas do Copom. </w:t>
      </w:r>
      <w:r w:rsidR="00B32393" w:rsidRPr="00B32393">
        <w:rPr>
          <w:rFonts w:eastAsia="Times New Roman"/>
          <w:color w:val="000000"/>
          <w:szCs w:val="20"/>
          <w:lang w:eastAsia="pt-BR"/>
        </w:rPr>
        <w:t xml:space="preserve">Para a coleta deste material, </w:t>
      </w:r>
      <w:r w:rsidR="00F17D70" w:rsidRPr="00F17D70">
        <w:rPr>
          <w:rFonts w:eastAsia="Times New Roman"/>
          <w:color w:val="000000"/>
          <w:szCs w:val="20"/>
          <w:lang w:eastAsia="pt-BR"/>
        </w:rPr>
        <w:t xml:space="preserve">utilizou-se </w:t>
      </w:r>
      <w:r w:rsidR="00DD2AF9" w:rsidRPr="00DD2AF9">
        <w:rPr>
          <w:rFonts w:eastAsia="Times New Roman"/>
          <w:color w:val="000000"/>
          <w:szCs w:val="20"/>
          <w:lang w:eastAsia="pt-BR"/>
        </w:rPr>
        <w:t xml:space="preserve">a </w:t>
      </w:r>
      <w:r w:rsidR="00B32393" w:rsidRPr="00B32393">
        <w:rPr>
          <w:rFonts w:eastAsia="Times New Roman"/>
          <w:color w:val="000000"/>
          <w:szCs w:val="20"/>
          <w:lang w:eastAsia="pt-BR"/>
        </w:rPr>
        <w:t xml:space="preserve">API da instituição para obter tanto o link para download das atas quanto a data de divulgação de cada uma. Com o link em mãos, realizamos o download das atas em formato PDF. </w:t>
      </w:r>
      <w:r w:rsidR="00AB2D2E">
        <w:rPr>
          <w:rFonts w:eastAsia="Times New Roman"/>
          <w:color w:val="000000"/>
          <w:szCs w:val="20"/>
          <w:lang w:eastAsia="pt-BR"/>
        </w:rPr>
        <w:t>Optou-se</w:t>
      </w:r>
      <w:r w:rsidR="00B32393" w:rsidRPr="00B32393">
        <w:rPr>
          <w:rFonts w:eastAsia="Times New Roman"/>
          <w:color w:val="000000"/>
          <w:szCs w:val="20"/>
          <w:lang w:eastAsia="pt-BR"/>
        </w:rPr>
        <w:t xml:space="preserve"> por baixar as atas em sua versão em inglês, dado que o dicionário de sentimentos selecionado para esta análise (</w:t>
      </w:r>
      <w:proofErr w:type="spellStart"/>
      <w:r w:rsidR="00B32393" w:rsidRPr="00B32393">
        <w:rPr>
          <w:rFonts w:eastAsia="Times New Roman"/>
          <w:color w:val="000000"/>
          <w:szCs w:val="20"/>
          <w:lang w:eastAsia="pt-BR"/>
        </w:rPr>
        <w:t>Loughran</w:t>
      </w:r>
      <w:proofErr w:type="spellEnd"/>
      <w:r w:rsidR="00B32393" w:rsidRPr="00B32393">
        <w:rPr>
          <w:rFonts w:eastAsia="Times New Roman"/>
          <w:color w:val="000000"/>
          <w:szCs w:val="20"/>
          <w:lang w:eastAsia="pt-BR"/>
        </w:rPr>
        <w:t xml:space="preserve"> e McDonald, 2011) foi desenvolvido para </w:t>
      </w:r>
      <w:r w:rsidR="00B32393">
        <w:rPr>
          <w:rFonts w:eastAsia="Times New Roman"/>
          <w:color w:val="000000"/>
          <w:szCs w:val="20"/>
          <w:lang w:eastAsia="pt-BR"/>
        </w:rPr>
        <w:t>este idioma</w:t>
      </w:r>
      <w:r w:rsidRPr="007468D1">
        <w:rPr>
          <w:rFonts w:eastAsia="Times New Roman"/>
          <w:color w:val="000000"/>
          <w:szCs w:val="20"/>
          <w:lang w:eastAsia="pt-BR"/>
        </w:rPr>
        <w:t>. A amostra selecionada compreende todas as atas publicadas desde a 85ª reunião, de 27 de junho de 2003, até a última minuta disponível no fechamento do 1</w:t>
      </w:r>
      <w:r w:rsidR="002B0471" w:rsidRPr="002B0471">
        <w:rPr>
          <w:rFonts w:eastAsia="Times New Roman"/>
          <w:color w:val="000000"/>
          <w:szCs w:val="20"/>
          <w:lang w:eastAsia="pt-BR"/>
        </w:rPr>
        <w:t>°</w:t>
      </w:r>
      <w:r w:rsidRPr="007468D1">
        <w:rPr>
          <w:rFonts w:eastAsia="Times New Roman"/>
          <w:color w:val="000000"/>
          <w:szCs w:val="20"/>
          <w:lang w:eastAsia="pt-BR"/>
        </w:rPr>
        <w:t xml:space="preserve"> semestre de 2025, a Ata número 271, publicada em 24 de junho de 2025. O marco inicial de 2003 se fez necessário devido à disponibilidade da série histórica para os dados da ETTJ.</w:t>
      </w:r>
    </w:p>
    <w:p w14:paraId="18D01F90" w14:textId="0ABB088B" w:rsidR="00475B3C" w:rsidRPr="007468D1" w:rsidRDefault="00B32393" w:rsidP="00475B3C">
      <w:pPr>
        <w:spacing w:line="240" w:lineRule="auto"/>
        <w:rPr>
          <w:rFonts w:eastAsia="Times New Roman"/>
          <w:color w:val="000000"/>
          <w:szCs w:val="20"/>
          <w:lang w:eastAsia="pt-BR"/>
        </w:rPr>
      </w:pPr>
      <w:r w:rsidRPr="00B32393">
        <w:rPr>
          <w:rFonts w:eastAsia="Times New Roman"/>
          <w:color w:val="000000"/>
          <w:szCs w:val="20"/>
          <w:lang w:eastAsia="pt-BR"/>
        </w:rPr>
        <w:t>Após a coleta, o corpus textual</w:t>
      </w:r>
      <w:r w:rsidR="00AB2D2E">
        <w:rPr>
          <w:rFonts w:eastAsia="Times New Roman"/>
          <w:color w:val="000000"/>
          <w:szCs w:val="20"/>
          <w:lang w:eastAsia="pt-BR"/>
        </w:rPr>
        <w:t xml:space="preserve"> foi submetido</w:t>
      </w:r>
      <w:r w:rsidRPr="00B32393">
        <w:rPr>
          <w:rFonts w:eastAsia="Times New Roman"/>
          <w:color w:val="000000"/>
          <w:szCs w:val="20"/>
          <w:lang w:eastAsia="pt-BR"/>
        </w:rPr>
        <w:t xml:space="preserve"> a um rigoroso processo de pré-processamento. Inicialmente, extraímos o conteúdo de cada ata em PDF para arquivos de texto (.</w:t>
      </w:r>
      <w:proofErr w:type="spellStart"/>
      <w:r w:rsidRPr="00B32393">
        <w:rPr>
          <w:rFonts w:eastAsia="Times New Roman"/>
          <w:color w:val="000000"/>
          <w:szCs w:val="20"/>
          <w:lang w:eastAsia="pt-BR"/>
        </w:rPr>
        <w:t>txt</w:t>
      </w:r>
      <w:proofErr w:type="spellEnd"/>
      <w:r w:rsidRPr="00B32393">
        <w:rPr>
          <w:rFonts w:eastAsia="Times New Roman"/>
          <w:color w:val="000000"/>
          <w:szCs w:val="20"/>
          <w:lang w:eastAsia="pt-BR"/>
        </w:rPr>
        <w:t>). Em seguida, realizamos uma limpeza para remover elementos considerados como ruído</w:t>
      </w:r>
      <w:r w:rsidR="00475B3C" w:rsidRPr="007468D1">
        <w:rPr>
          <w:rFonts w:eastAsia="Times New Roman"/>
          <w:color w:val="000000"/>
          <w:szCs w:val="20"/>
          <w:lang w:eastAsia="pt-BR"/>
        </w:rPr>
        <w:t>, como cabeçalhos, números de páginas,</w:t>
      </w:r>
      <w:r w:rsidR="00921D1C">
        <w:rPr>
          <w:rFonts w:eastAsia="Times New Roman"/>
          <w:color w:val="000000"/>
          <w:szCs w:val="20"/>
          <w:lang w:eastAsia="pt-BR"/>
        </w:rPr>
        <w:t xml:space="preserve"> e</w:t>
      </w:r>
      <w:r w:rsidR="00475B3C" w:rsidRPr="007468D1">
        <w:rPr>
          <w:rFonts w:eastAsia="Times New Roman"/>
          <w:color w:val="000000"/>
          <w:szCs w:val="20"/>
          <w:lang w:eastAsia="pt-BR"/>
        </w:rPr>
        <w:t xml:space="preserve"> rodapés. </w:t>
      </w:r>
      <w:r w:rsidR="0019151E" w:rsidRPr="0019151E">
        <w:rPr>
          <w:rFonts w:eastAsia="Times New Roman"/>
          <w:color w:val="000000"/>
          <w:szCs w:val="20"/>
          <w:lang w:eastAsia="pt-BR"/>
        </w:rPr>
        <w:t>Por fim, reconstruímos a estrutura original dos parágrafos. Realizamos este processo majoritariamente por meio do uso de Expressões Regulares (</w:t>
      </w:r>
      <w:proofErr w:type="spellStart"/>
      <w:r w:rsidR="0019151E" w:rsidRPr="0019151E">
        <w:rPr>
          <w:rFonts w:eastAsia="Times New Roman"/>
          <w:color w:val="000000"/>
          <w:szCs w:val="20"/>
          <w:lang w:eastAsia="pt-BR"/>
        </w:rPr>
        <w:t>regex</w:t>
      </w:r>
      <w:proofErr w:type="spellEnd"/>
      <w:r w:rsidR="0019151E" w:rsidRPr="0019151E">
        <w:rPr>
          <w:rFonts w:eastAsia="Times New Roman"/>
          <w:color w:val="000000"/>
          <w:szCs w:val="20"/>
          <w:lang w:eastAsia="pt-BR"/>
        </w:rPr>
        <w:t>), mas, para um subconjunto de</w:t>
      </w:r>
      <w:r w:rsidR="0019151E">
        <w:rPr>
          <w:rFonts w:eastAsia="Times New Roman"/>
          <w:color w:val="000000"/>
          <w:szCs w:val="20"/>
          <w:lang w:eastAsia="pt-BR"/>
        </w:rPr>
        <w:t xml:space="preserve"> </w:t>
      </w:r>
      <w:r w:rsidR="00475B3C" w:rsidRPr="007468D1">
        <w:rPr>
          <w:rFonts w:eastAsia="Times New Roman"/>
          <w:color w:val="000000"/>
          <w:szCs w:val="20"/>
          <w:lang w:eastAsia="pt-BR"/>
        </w:rPr>
        <w:t xml:space="preserve">atas, especificamente as de número 201, 207, e 208, onde a extração automatizada apresentou falhas pontuais, </w:t>
      </w:r>
      <w:r w:rsidR="0019151E" w:rsidRPr="0019151E">
        <w:rPr>
          <w:rFonts w:eastAsia="Times New Roman"/>
          <w:color w:val="000000"/>
          <w:szCs w:val="20"/>
          <w:lang w:eastAsia="pt-BR"/>
        </w:rPr>
        <w:t>realizamos correções manuais</w:t>
      </w:r>
      <w:r w:rsidR="0019151E">
        <w:rPr>
          <w:rFonts w:eastAsia="Times New Roman"/>
          <w:color w:val="000000"/>
          <w:szCs w:val="20"/>
          <w:lang w:eastAsia="pt-BR"/>
        </w:rPr>
        <w:t xml:space="preserve"> </w:t>
      </w:r>
      <w:r w:rsidR="00475B3C" w:rsidRPr="007468D1">
        <w:rPr>
          <w:rFonts w:eastAsia="Times New Roman"/>
          <w:color w:val="000000"/>
          <w:szCs w:val="20"/>
          <w:lang w:eastAsia="pt-BR"/>
        </w:rPr>
        <w:t>para garantir a integridade do texto.</w:t>
      </w:r>
    </w:p>
    <w:p w14:paraId="035792CF" w14:textId="7B04BB94" w:rsidR="00475B3C" w:rsidRPr="007468D1" w:rsidRDefault="0019151E" w:rsidP="00475B3C">
      <w:pPr>
        <w:spacing w:line="240" w:lineRule="auto"/>
        <w:rPr>
          <w:rFonts w:eastAsia="Times New Roman"/>
          <w:color w:val="000000"/>
          <w:szCs w:val="20"/>
          <w:lang w:eastAsia="pt-BR"/>
        </w:rPr>
      </w:pPr>
      <w:r w:rsidRPr="0019151E">
        <w:rPr>
          <w:rFonts w:eastAsia="Times New Roman"/>
          <w:color w:val="000000"/>
          <w:szCs w:val="20"/>
          <w:lang w:eastAsia="pt-BR"/>
        </w:rPr>
        <w:t>Por fim, submetemos o texto ao processo de lematização, no qual reduzimos as palavras a s</w:t>
      </w:r>
      <w:r w:rsidR="00A77AEA">
        <w:rPr>
          <w:rFonts w:eastAsia="Times New Roman"/>
          <w:color w:val="000000"/>
          <w:szCs w:val="20"/>
          <w:lang w:eastAsia="pt-BR"/>
        </w:rPr>
        <w:t>ua forma</w:t>
      </w:r>
      <w:r w:rsidR="00A77AEA" w:rsidRPr="00A77AEA">
        <w:rPr>
          <w:rFonts w:eastAsia="Times New Roman"/>
          <w:color w:val="000000"/>
          <w:szCs w:val="20"/>
          <w:lang w:eastAsia="pt-BR"/>
        </w:rPr>
        <w:t xml:space="preserve"> canônica</w:t>
      </w:r>
      <w:r w:rsidR="00A77AEA">
        <w:rPr>
          <w:rFonts w:eastAsia="Times New Roman"/>
          <w:color w:val="000000"/>
          <w:szCs w:val="20"/>
          <w:lang w:eastAsia="pt-BR"/>
        </w:rPr>
        <w:t>, lema</w:t>
      </w:r>
      <w:r w:rsidR="00475B3C" w:rsidRPr="007468D1">
        <w:rPr>
          <w:rFonts w:eastAsia="Times New Roman"/>
          <w:color w:val="000000"/>
          <w:szCs w:val="20"/>
          <w:lang w:eastAsia="pt-BR"/>
        </w:rPr>
        <w:t xml:space="preserve">. A lematização vincula palavras com significados semelhantes em </w:t>
      </w:r>
      <w:r w:rsidR="00475B3C" w:rsidRPr="007468D1">
        <w:rPr>
          <w:rFonts w:eastAsia="Times New Roman"/>
          <w:color w:val="000000"/>
          <w:szCs w:val="20"/>
          <w:lang w:eastAsia="pt-BR"/>
        </w:rPr>
        <w:lastRenderedPageBreak/>
        <w:t>uma única palavra, por exemplo, transformando "</w:t>
      </w:r>
      <w:r w:rsidR="00A77AEA">
        <w:rPr>
          <w:rFonts w:eastAsia="Times New Roman"/>
          <w:color w:val="000000"/>
          <w:szCs w:val="20"/>
          <w:lang w:eastAsia="pt-BR"/>
        </w:rPr>
        <w:t>a</w:t>
      </w:r>
      <w:r w:rsidR="00475B3C" w:rsidRPr="007468D1">
        <w:rPr>
          <w:rFonts w:eastAsia="Times New Roman"/>
          <w:color w:val="000000"/>
          <w:szCs w:val="20"/>
          <w:lang w:eastAsia="pt-BR"/>
        </w:rPr>
        <w:t>umentou" e "</w:t>
      </w:r>
      <w:r w:rsidR="00A77AEA">
        <w:rPr>
          <w:rFonts w:eastAsia="Times New Roman"/>
          <w:color w:val="000000"/>
          <w:szCs w:val="20"/>
          <w:lang w:eastAsia="pt-BR"/>
        </w:rPr>
        <w:t>a</w:t>
      </w:r>
      <w:r w:rsidR="00475B3C" w:rsidRPr="007468D1">
        <w:rPr>
          <w:rFonts w:eastAsia="Times New Roman"/>
          <w:color w:val="000000"/>
          <w:szCs w:val="20"/>
          <w:lang w:eastAsia="pt-BR"/>
        </w:rPr>
        <w:t>umentando" em "</w:t>
      </w:r>
      <w:r w:rsidR="00A77AEA">
        <w:rPr>
          <w:rFonts w:eastAsia="Times New Roman"/>
          <w:color w:val="000000"/>
          <w:szCs w:val="20"/>
          <w:lang w:eastAsia="pt-BR"/>
        </w:rPr>
        <w:t>a</w:t>
      </w:r>
      <w:r w:rsidR="00A77AEA" w:rsidRPr="00A77AEA">
        <w:rPr>
          <w:rFonts w:eastAsia="Times New Roman"/>
          <w:color w:val="000000"/>
          <w:szCs w:val="20"/>
          <w:lang w:eastAsia="pt-BR"/>
        </w:rPr>
        <w:t>umentar</w:t>
      </w:r>
      <w:r w:rsidR="00475B3C" w:rsidRPr="007468D1">
        <w:rPr>
          <w:rFonts w:eastAsia="Times New Roman"/>
          <w:color w:val="000000"/>
          <w:szCs w:val="20"/>
          <w:lang w:eastAsia="pt-BR"/>
        </w:rPr>
        <w:t xml:space="preserve">". Tal passo é fundamental para a análise, principalmente para garantir a relevância dos tópicos encontrados nas etapas futuras. </w:t>
      </w:r>
      <w:r w:rsidRPr="0019151E">
        <w:rPr>
          <w:rFonts w:eastAsia="Times New Roman"/>
          <w:color w:val="000000"/>
          <w:szCs w:val="20"/>
          <w:lang w:eastAsia="pt-BR"/>
        </w:rPr>
        <w:t xml:space="preserve">Ademais, </w:t>
      </w:r>
      <w:r w:rsidR="00AB2D2E">
        <w:rPr>
          <w:rFonts w:eastAsia="Times New Roman"/>
          <w:color w:val="000000"/>
          <w:szCs w:val="20"/>
          <w:lang w:eastAsia="pt-BR"/>
        </w:rPr>
        <w:t>r</w:t>
      </w:r>
      <w:r w:rsidR="00AB2D2E" w:rsidRPr="00AB2D2E">
        <w:rPr>
          <w:rFonts w:eastAsia="Times New Roman"/>
          <w:color w:val="000000"/>
          <w:szCs w:val="20"/>
          <w:lang w:eastAsia="pt-BR"/>
        </w:rPr>
        <w:t>emoveram-se</w:t>
      </w:r>
      <w:r w:rsidR="00AB2D2E">
        <w:rPr>
          <w:rFonts w:eastAsia="Times New Roman"/>
          <w:color w:val="000000"/>
          <w:szCs w:val="20"/>
          <w:lang w:eastAsia="pt-BR"/>
        </w:rPr>
        <w:t xml:space="preserve"> </w:t>
      </w:r>
      <w:r w:rsidRPr="0019151E">
        <w:rPr>
          <w:rFonts w:eastAsia="Times New Roman"/>
          <w:color w:val="000000"/>
          <w:szCs w:val="20"/>
          <w:lang w:eastAsia="pt-BR"/>
        </w:rPr>
        <w:t>palavras sem valor semântico (</w:t>
      </w:r>
      <w:proofErr w:type="spellStart"/>
      <w:r w:rsidRPr="0019151E">
        <w:rPr>
          <w:rFonts w:eastAsia="Times New Roman"/>
          <w:i/>
          <w:iCs/>
          <w:color w:val="000000"/>
          <w:szCs w:val="20"/>
          <w:lang w:eastAsia="pt-BR"/>
        </w:rPr>
        <w:t>stopwords</w:t>
      </w:r>
      <w:proofErr w:type="spellEnd"/>
      <w:proofErr w:type="gramStart"/>
      <w:r w:rsidRPr="0019151E">
        <w:rPr>
          <w:rFonts w:eastAsia="Times New Roman"/>
          <w:color w:val="000000"/>
          <w:szCs w:val="20"/>
          <w:lang w:eastAsia="pt-BR"/>
        </w:rPr>
        <w:t>)</w:t>
      </w:r>
      <w:r>
        <w:rPr>
          <w:rFonts w:eastAsia="Times New Roman"/>
          <w:color w:val="000000"/>
          <w:szCs w:val="20"/>
          <w:lang w:eastAsia="pt-BR"/>
        </w:rPr>
        <w:t>,</w:t>
      </w:r>
      <w:r w:rsidR="00475B3C" w:rsidRPr="007468D1">
        <w:rPr>
          <w:rFonts w:eastAsia="Times New Roman"/>
          <w:color w:val="000000"/>
          <w:szCs w:val="20"/>
          <w:lang w:eastAsia="pt-BR"/>
        </w:rPr>
        <w:t xml:space="preserve"> </w:t>
      </w:r>
      <w:r>
        <w:rPr>
          <w:rFonts w:eastAsia="Times New Roman"/>
          <w:color w:val="000000"/>
          <w:szCs w:val="20"/>
          <w:lang w:eastAsia="pt-BR"/>
        </w:rPr>
        <w:t xml:space="preserve"> </w:t>
      </w:r>
      <w:r w:rsidR="00475B3C" w:rsidRPr="007468D1">
        <w:rPr>
          <w:rFonts w:eastAsia="Times New Roman"/>
          <w:color w:val="000000"/>
          <w:szCs w:val="20"/>
          <w:lang w:eastAsia="pt-BR"/>
        </w:rPr>
        <w:t>números</w:t>
      </w:r>
      <w:proofErr w:type="gramEnd"/>
      <w:r w:rsidR="00475B3C" w:rsidRPr="007468D1">
        <w:rPr>
          <w:rFonts w:eastAsia="Times New Roman"/>
          <w:color w:val="000000"/>
          <w:szCs w:val="20"/>
          <w:lang w:eastAsia="pt-BR"/>
        </w:rPr>
        <w:t>, símbolos e sinais do corpus.</w:t>
      </w:r>
    </w:p>
    <w:p w14:paraId="51A7CB37" w14:textId="77777777" w:rsidR="00475B3C" w:rsidRPr="007468D1" w:rsidRDefault="00475B3C" w:rsidP="00475B3C">
      <w:pPr>
        <w:spacing w:line="240" w:lineRule="auto"/>
        <w:rPr>
          <w:rFonts w:eastAsia="Times New Roman"/>
          <w:color w:val="000000"/>
          <w:szCs w:val="20"/>
          <w:lang w:eastAsia="pt-BR"/>
        </w:rPr>
      </w:pPr>
    </w:p>
    <w:p w14:paraId="2D2BE9C7" w14:textId="4D177EA7" w:rsidR="00475B3C" w:rsidRPr="00A37AB2" w:rsidRDefault="00475B3C" w:rsidP="00A37AB2">
      <w:pPr>
        <w:pStyle w:val="EstiloTtulo2NoNegrito"/>
        <w:spacing w:line="240" w:lineRule="auto"/>
        <w:jc w:val="both"/>
        <w:outlineLvl w:val="2"/>
        <w:rPr>
          <w:bCs/>
          <w:caps w:val="0"/>
        </w:rPr>
      </w:pPr>
      <w:r w:rsidRPr="00A37AB2">
        <w:rPr>
          <w:bCs/>
          <w:caps w:val="0"/>
        </w:rPr>
        <w:t>3.1.2 V</w:t>
      </w:r>
      <w:r w:rsidR="00A37AB2">
        <w:rPr>
          <w:bCs/>
          <w:caps w:val="0"/>
        </w:rPr>
        <w:t>értices da curva de juros</w:t>
      </w:r>
    </w:p>
    <w:p w14:paraId="08B4473F" w14:textId="77777777" w:rsidR="00475B3C" w:rsidRPr="007468D1" w:rsidRDefault="00475B3C" w:rsidP="00475B3C">
      <w:pPr>
        <w:spacing w:line="240" w:lineRule="auto"/>
        <w:ind w:firstLine="0"/>
        <w:rPr>
          <w:rFonts w:eastAsia="Times New Roman"/>
          <w:color w:val="000000"/>
          <w:szCs w:val="20"/>
          <w:lang w:eastAsia="pt-BR"/>
        </w:rPr>
      </w:pPr>
    </w:p>
    <w:p w14:paraId="071DE819" w14:textId="4570DAFB"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Para a obtenção dos dados dos vértices da curva de juros, </w:t>
      </w:r>
      <w:r w:rsidR="00F17D70" w:rsidRPr="00F17D70">
        <w:rPr>
          <w:rFonts w:eastAsia="Times New Roman"/>
          <w:color w:val="000000"/>
          <w:szCs w:val="20"/>
          <w:lang w:eastAsia="pt-BR"/>
        </w:rPr>
        <w:t>utilizou-se</w:t>
      </w:r>
      <w:r w:rsidR="00F17D70">
        <w:rPr>
          <w:rFonts w:eastAsia="Times New Roman"/>
          <w:color w:val="000000"/>
          <w:szCs w:val="20"/>
          <w:lang w:eastAsia="pt-BR"/>
        </w:rPr>
        <w:t xml:space="preserve"> </w:t>
      </w:r>
      <w:r w:rsidRPr="007468D1">
        <w:rPr>
          <w:rFonts w:eastAsia="Times New Roman"/>
          <w:color w:val="000000"/>
          <w:szCs w:val="20"/>
          <w:lang w:eastAsia="pt-BR"/>
        </w:rPr>
        <w:t xml:space="preserve">a base de dados da plataforma Com Dinheiro. </w:t>
      </w:r>
      <w:r w:rsidR="00DD2AF9" w:rsidRPr="00DD2AF9">
        <w:rPr>
          <w:rFonts w:eastAsia="Times New Roman"/>
          <w:color w:val="000000"/>
          <w:szCs w:val="20"/>
          <w:lang w:eastAsia="pt-BR"/>
        </w:rPr>
        <w:t xml:space="preserve">Este estudo utiliza </w:t>
      </w:r>
      <w:r w:rsidRPr="007468D1">
        <w:rPr>
          <w:rFonts w:eastAsia="Times New Roman"/>
          <w:color w:val="000000"/>
          <w:szCs w:val="20"/>
          <w:lang w:eastAsia="pt-BR"/>
        </w:rPr>
        <w:t>os vértices de 21, 63, 126, 252 e 504 dias úteis. Dessa forma, temos dados relevantes da ETTJ que representam tanto a parte de curtíssimo prazo da curva de juros quanto o prazo médio e o início do longo prazo. Ao utilizar estes vértices, obtém-se um termômetro da curva inteira, com enfoque na região de maior liquidez.</w:t>
      </w:r>
    </w:p>
    <w:p w14:paraId="215DC101" w14:textId="77777777" w:rsidR="00475B3C" w:rsidRPr="007468D1" w:rsidRDefault="00475B3C" w:rsidP="00475B3C">
      <w:pPr>
        <w:spacing w:line="240" w:lineRule="auto"/>
        <w:ind w:firstLine="0"/>
        <w:rPr>
          <w:rFonts w:eastAsia="Times New Roman"/>
          <w:color w:val="000000"/>
          <w:szCs w:val="20"/>
          <w:lang w:eastAsia="pt-BR"/>
        </w:rPr>
      </w:pPr>
    </w:p>
    <w:p w14:paraId="24C20680" w14:textId="77777777" w:rsidR="00475B3C" w:rsidRPr="007468D1" w:rsidRDefault="00475B3C" w:rsidP="00475B3C">
      <w:pPr>
        <w:pStyle w:val="EstiloTtulo2NoNegrito"/>
        <w:spacing w:line="240" w:lineRule="auto"/>
        <w:jc w:val="both"/>
        <w:rPr>
          <w:color w:val="000000"/>
        </w:rPr>
      </w:pPr>
      <w:r w:rsidRPr="007468D1">
        <w:rPr>
          <w:b w:val="0"/>
          <w:caps w:val="0"/>
        </w:rPr>
        <w:t>3.2 MODELAGEM DE TÓPICOS</w:t>
      </w:r>
    </w:p>
    <w:p w14:paraId="42802CC0" w14:textId="77777777" w:rsidR="00475B3C" w:rsidRPr="007468D1" w:rsidRDefault="00475B3C" w:rsidP="00475B3C">
      <w:pPr>
        <w:spacing w:line="240" w:lineRule="auto"/>
        <w:rPr>
          <w:rFonts w:eastAsia="Times New Roman"/>
          <w:color w:val="000000"/>
          <w:szCs w:val="20"/>
          <w:lang w:eastAsia="pt-BR"/>
        </w:rPr>
      </w:pPr>
    </w:p>
    <w:p w14:paraId="4A4189D5" w14:textId="1A7F6DE4"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Para identificar os temas latentes na comunicação do Copom, </w:t>
      </w:r>
      <w:r w:rsidR="000C29C3">
        <w:rPr>
          <w:rFonts w:eastAsia="Times New Roman"/>
          <w:color w:val="000000"/>
          <w:szCs w:val="20"/>
          <w:lang w:eastAsia="pt-BR"/>
        </w:rPr>
        <w:t>empregou-se</w:t>
      </w:r>
      <w:r w:rsidR="0019151E" w:rsidRPr="0019151E">
        <w:rPr>
          <w:rFonts w:eastAsia="Times New Roman"/>
          <w:color w:val="000000"/>
          <w:szCs w:val="20"/>
          <w:lang w:eastAsia="pt-BR"/>
        </w:rPr>
        <w:t xml:space="preserve"> a modelagem de tópicos</w:t>
      </w:r>
      <w:r w:rsidRPr="007468D1">
        <w:rPr>
          <w:rFonts w:eastAsia="Times New Roman"/>
          <w:color w:val="000000"/>
          <w:szCs w:val="20"/>
          <w:lang w:eastAsia="pt-BR"/>
        </w:rPr>
        <w:t xml:space="preserve"> através da técnica </w:t>
      </w:r>
      <w:proofErr w:type="spellStart"/>
      <w:r w:rsidRPr="007468D1">
        <w:rPr>
          <w:rFonts w:eastAsia="Times New Roman"/>
          <w:i/>
          <w:iCs/>
          <w:color w:val="000000"/>
          <w:szCs w:val="20"/>
          <w:lang w:eastAsia="pt-BR"/>
        </w:rPr>
        <w:t>Latent</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Dirichlet</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Allocation</w:t>
      </w:r>
      <w:proofErr w:type="spellEnd"/>
      <w:r w:rsidRPr="007468D1">
        <w:rPr>
          <w:rFonts w:eastAsia="Times New Roman"/>
          <w:color w:val="000000"/>
          <w:szCs w:val="20"/>
          <w:lang w:eastAsia="pt-BR"/>
        </w:rPr>
        <w:t xml:space="preserve"> (LDA). O LDA é um modelo de aprendizagem de máquina não supervisionado para identificar </w:t>
      </w:r>
      <w:r w:rsidRPr="00EB05D1">
        <w:rPr>
          <w:rFonts w:eastAsia="Times New Roman"/>
          <w:i/>
          <w:iCs/>
          <w:color w:val="000000"/>
          <w:szCs w:val="20"/>
          <w:lang w:eastAsia="pt-BR"/>
        </w:rPr>
        <w:t>clusters</w:t>
      </w:r>
      <w:r w:rsidRPr="007468D1">
        <w:rPr>
          <w:rFonts w:eastAsia="Times New Roman"/>
          <w:color w:val="000000"/>
          <w:szCs w:val="20"/>
          <w:lang w:eastAsia="pt-BR"/>
        </w:rPr>
        <w:t xml:space="preserve"> de tópicos em conjuntos de documentos. O modelo assume que cada documento é uma mistura de vários tópicos, onde cada tópico, por sua vez, é uma distribuição de probabilidades de palavras. Usualmente, o LDA é utilizado para encontrar </w:t>
      </w:r>
      <w:r w:rsidR="0019151E">
        <w:rPr>
          <w:rFonts w:eastAsia="Times New Roman"/>
          <w:color w:val="000000"/>
          <w:szCs w:val="20"/>
          <w:lang w:eastAsia="pt-BR"/>
        </w:rPr>
        <w:t xml:space="preserve">tópicos entre diferentes </w:t>
      </w:r>
      <w:r w:rsidRPr="007468D1">
        <w:rPr>
          <w:rFonts w:eastAsia="Times New Roman"/>
          <w:color w:val="000000"/>
          <w:szCs w:val="20"/>
          <w:lang w:eastAsia="pt-BR"/>
        </w:rPr>
        <w:t xml:space="preserve">documentos de texto, porém, </w:t>
      </w:r>
      <w:r w:rsidR="000C29C3">
        <w:rPr>
          <w:rFonts w:eastAsia="Times New Roman"/>
          <w:color w:val="000000"/>
          <w:szCs w:val="20"/>
          <w:lang w:eastAsia="pt-BR"/>
        </w:rPr>
        <w:t xml:space="preserve">para </w:t>
      </w:r>
      <w:r w:rsidR="00F17D70">
        <w:rPr>
          <w:rFonts w:eastAsia="Times New Roman"/>
          <w:color w:val="000000"/>
          <w:szCs w:val="20"/>
          <w:lang w:eastAsia="pt-BR"/>
        </w:rPr>
        <w:t>a presente</w:t>
      </w:r>
      <w:r w:rsidR="000C29C3">
        <w:rPr>
          <w:rFonts w:eastAsia="Times New Roman"/>
          <w:color w:val="000000"/>
          <w:szCs w:val="20"/>
          <w:lang w:eastAsia="pt-BR"/>
        </w:rPr>
        <w:t xml:space="preserve"> análise</w:t>
      </w:r>
      <w:r w:rsidRPr="007468D1">
        <w:rPr>
          <w:rFonts w:eastAsia="Times New Roman"/>
          <w:color w:val="000000"/>
          <w:szCs w:val="20"/>
          <w:lang w:eastAsia="pt-BR"/>
        </w:rPr>
        <w:t xml:space="preserve">, </w:t>
      </w:r>
      <w:r w:rsidR="000C29C3">
        <w:rPr>
          <w:rFonts w:eastAsia="Times New Roman"/>
          <w:color w:val="000000"/>
          <w:szCs w:val="20"/>
          <w:lang w:eastAsia="pt-BR"/>
        </w:rPr>
        <w:t>foi utilizado</w:t>
      </w:r>
      <w:r w:rsidR="0019151E">
        <w:rPr>
          <w:rFonts w:eastAsia="Times New Roman"/>
          <w:color w:val="000000"/>
          <w:szCs w:val="20"/>
          <w:lang w:eastAsia="pt-BR"/>
        </w:rPr>
        <w:t xml:space="preserve"> com </w:t>
      </w:r>
      <w:r w:rsidRPr="007468D1">
        <w:rPr>
          <w:rFonts w:eastAsia="Times New Roman"/>
          <w:color w:val="000000"/>
          <w:szCs w:val="20"/>
          <w:lang w:eastAsia="pt-BR"/>
        </w:rPr>
        <w:t xml:space="preserve">base nos parágrafos. Esta escolha diverge da utilizada em </w:t>
      </w:r>
      <w:r w:rsidR="00806F00" w:rsidRPr="00806F00">
        <w:rPr>
          <w:rFonts w:eastAsia="Times New Roman"/>
          <w:color w:val="000000"/>
          <w:szCs w:val="20"/>
          <w:lang w:eastAsia="pt-BR"/>
        </w:rPr>
        <w:t>Hansen e McMahon</w:t>
      </w:r>
      <w:r w:rsidR="00806F00">
        <w:rPr>
          <w:rFonts w:eastAsia="Times New Roman"/>
          <w:color w:val="000000"/>
          <w:szCs w:val="20"/>
          <w:lang w:eastAsia="pt-BR"/>
        </w:rPr>
        <w:t xml:space="preserve"> </w:t>
      </w:r>
      <w:r w:rsidR="00806F00" w:rsidRPr="00806F00">
        <w:rPr>
          <w:rFonts w:eastAsia="Times New Roman"/>
          <w:color w:val="000000"/>
          <w:szCs w:val="20"/>
          <w:lang w:eastAsia="pt-BR"/>
        </w:rPr>
        <w:t>(2016)</w:t>
      </w:r>
      <w:r w:rsidRPr="007468D1">
        <w:rPr>
          <w:rFonts w:eastAsia="Times New Roman"/>
          <w:color w:val="000000"/>
          <w:szCs w:val="20"/>
          <w:lang w:eastAsia="pt-BR"/>
        </w:rPr>
        <w:t>, que utiliz</w:t>
      </w:r>
      <w:r w:rsidR="00014326">
        <w:rPr>
          <w:rFonts w:eastAsia="Times New Roman"/>
          <w:color w:val="000000"/>
          <w:szCs w:val="20"/>
          <w:lang w:eastAsia="pt-BR"/>
        </w:rPr>
        <w:t>aram</w:t>
      </w:r>
      <w:r w:rsidRPr="007468D1">
        <w:rPr>
          <w:rFonts w:eastAsia="Times New Roman"/>
          <w:color w:val="000000"/>
          <w:szCs w:val="20"/>
          <w:lang w:eastAsia="pt-BR"/>
        </w:rPr>
        <w:t xml:space="preserve">, </w:t>
      </w:r>
      <w:r w:rsidR="00014326">
        <w:rPr>
          <w:rFonts w:eastAsia="Times New Roman"/>
          <w:color w:val="000000"/>
          <w:szCs w:val="20"/>
          <w:lang w:eastAsia="pt-BR"/>
        </w:rPr>
        <w:t>no lugar de</w:t>
      </w:r>
      <w:r w:rsidRPr="007468D1">
        <w:rPr>
          <w:rFonts w:eastAsia="Times New Roman"/>
          <w:color w:val="000000"/>
          <w:szCs w:val="20"/>
          <w:lang w:eastAsia="pt-BR"/>
        </w:rPr>
        <w:t xml:space="preserve"> parágrafos, </w:t>
      </w:r>
      <w:r w:rsidR="00EB05D1">
        <w:rPr>
          <w:rFonts w:eastAsia="Times New Roman"/>
          <w:color w:val="000000"/>
          <w:szCs w:val="20"/>
          <w:lang w:eastAsia="pt-BR"/>
        </w:rPr>
        <w:t xml:space="preserve">as </w:t>
      </w:r>
      <w:r w:rsidRPr="007468D1">
        <w:rPr>
          <w:rFonts w:eastAsia="Times New Roman"/>
          <w:color w:val="000000"/>
          <w:szCs w:val="20"/>
          <w:lang w:eastAsia="pt-BR"/>
        </w:rPr>
        <w:t>frases d</w:t>
      </w:r>
      <w:r w:rsidR="008B2D30">
        <w:rPr>
          <w:rFonts w:eastAsia="Times New Roman"/>
          <w:color w:val="000000"/>
          <w:szCs w:val="20"/>
          <w:lang w:eastAsia="pt-BR"/>
        </w:rPr>
        <w:t xml:space="preserve">os comunicados </w:t>
      </w:r>
      <w:r w:rsidRPr="007468D1">
        <w:rPr>
          <w:rFonts w:eastAsia="Times New Roman"/>
          <w:color w:val="000000"/>
          <w:szCs w:val="20"/>
          <w:lang w:eastAsia="pt-BR"/>
        </w:rPr>
        <w:t xml:space="preserve">do </w:t>
      </w:r>
      <w:r w:rsidR="00EB05D1">
        <w:rPr>
          <w:rFonts w:eastAsia="Times New Roman"/>
          <w:color w:val="000000"/>
          <w:szCs w:val="20"/>
          <w:lang w:eastAsia="pt-BR"/>
        </w:rPr>
        <w:t>FOMC</w:t>
      </w:r>
      <w:r w:rsidRPr="007468D1">
        <w:rPr>
          <w:rFonts w:eastAsia="Times New Roman"/>
          <w:color w:val="000000"/>
          <w:szCs w:val="20"/>
          <w:lang w:eastAsia="pt-BR"/>
        </w:rPr>
        <w:t xml:space="preserve">. </w:t>
      </w:r>
      <w:r w:rsidR="00EB05D1">
        <w:rPr>
          <w:rFonts w:eastAsia="Times New Roman"/>
          <w:color w:val="000000"/>
          <w:szCs w:val="20"/>
          <w:lang w:eastAsia="pt-BR"/>
        </w:rPr>
        <w:t xml:space="preserve">A </w:t>
      </w:r>
      <w:r w:rsidR="00DD2AF9" w:rsidRPr="00DD2AF9">
        <w:rPr>
          <w:rFonts w:eastAsia="Times New Roman"/>
          <w:color w:val="000000"/>
          <w:szCs w:val="20"/>
          <w:lang w:eastAsia="pt-BR"/>
        </w:rPr>
        <w:t xml:space="preserve">abordagem </w:t>
      </w:r>
      <w:r w:rsidR="00EB05D1">
        <w:rPr>
          <w:rFonts w:eastAsia="Times New Roman"/>
          <w:color w:val="000000"/>
          <w:szCs w:val="20"/>
          <w:lang w:eastAsia="pt-BR"/>
        </w:rPr>
        <w:t xml:space="preserve">escolhida </w:t>
      </w:r>
      <w:r w:rsidR="00DD2AF9" w:rsidRPr="00DD2AF9">
        <w:rPr>
          <w:rFonts w:eastAsia="Times New Roman"/>
          <w:color w:val="000000"/>
          <w:szCs w:val="20"/>
          <w:lang w:eastAsia="pt-BR"/>
        </w:rPr>
        <w:t>foi considerada a</w:t>
      </w:r>
      <w:r w:rsidR="00DD2AF9">
        <w:rPr>
          <w:rFonts w:eastAsia="Times New Roman"/>
          <w:color w:val="000000"/>
          <w:szCs w:val="20"/>
          <w:lang w:eastAsia="pt-BR"/>
        </w:rPr>
        <w:t xml:space="preserve"> mais adequada</w:t>
      </w:r>
      <w:r w:rsidRPr="007468D1">
        <w:rPr>
          <w:rFonts w:eastAsia="Times New Roman"/>
          <w:color w:val="000000"/>
          <w:szCs w:val="20"/>
          <w:lang w:eastAsia="pt-BR"/>
        </w:rPr>
        <w:t xml:space="preserve">, pois nem sempre o tema de uma ideia se mostra explícito em uma frase </w:t>
      </w:r>
      <w:r w:rsidR="00DD2AF9">
        <w:rPr>
          <w:rFonts w:eastAsia="Times New Roman"/>
          <w:color w:val="000000"/>
          <w:szCs w:val="20"/>
          <w:lang w:eastAsia="pt-BR"/>
        </w:rPr>
        <w:t>por si só</w:t>
      </w:r>
      <w:r w:rsidRPr="007468D1">
        <w:rPr>
          <w:rFonts w:eastAsia="Times New Roman"/>
          <w:color w:val="000000"/>
          <w:szCs w:val="20"/>
          <w:lang w:eastAsia="pt-BR"/>
        </w:rPr>
        <w:t xml:space="preserve">, sendo </w:t>
      </w:r>
      <w:r w:rsidR="00EB05D1" w:rsidRPr="007468D1">
        <w:rPr>
          <w:rFonts w:eastAsia="Times New Roman"/>
          <w:color w:val="000000"/>
          <w:szCs w:val="20"/>
          <w:lang w:eastAsia="pt-BR"/>
        </w:rPr>
        <w:t>necess</w:t>
      </w:r>
      <w:r w:rsidR="00EB05D1">
        <w:rPr>
          <w:rFonts w:eastAsia="Times New Roman"/>
          <w:color w:val="000000"/>
          <w:szCs w:val="20"/>
          <w:lang w:eastAsia="pt-BR"/>
        </w:rPr>
        <w:t>ário</w:t>
      </w:r>
      <w:r w:rsidRPr="007468D1">
        <w:rPr>
          <w:rFonts w:eastAsia="Times New Roman"/>
          <w:color w:val="000000"/>
          <w:szCs w:val="20"/>
          <w:lang w:eastAsia="pt-BR"/>
        </w:rPr>
        <w:t>, geralmente, as frases ao seu redor para entender o contexto. Vale ressaltar que</w:t>
      </w:r>
      <w:r w:rsidR="000E6736">
        <w:rPr>
          <w:rFonts w:eastAsia="Times New Roman"/>
          <w:color w:val="000000"/>
          <w:szCs w:val="20"/>
          <w:lang w:eastAsia="pt-BR"/>
        </w:rPr>
        <w:t xml:space="preserve"> </w:t>
      </w:r>
      <w:r w:rsidR="00342A62">
        <w:rPr>
          <w:rFonts w:eastAsia="Times New Roman"/>
          <w:color w:val="000000"/>
          <w:szCs w:val="20"/>
          <w:lang w:eastAsia="pt-BR"/>
        </w:rPr>
        <w:t>foram removidos</w:t>
      </w:r>
      <w:r w:rsidRPr="007468D1">
        <w:rPr>
          <w:rFonts w:eastAsia="Times New Roman"/>
          <w:color w:val="000000"/>
          <w:szCs w:val="20"/>
          <w:lang w:eastAsia="pt-BR"/>
        </w:rPr>
        <w:t xml:space="preserve"> os parágrafos que tivessem menos de 5 lemas</w:t>
      </w:r>
      <w:r w:rsidR="00DD2AF9">
        <w:rPr>
          <w:rFonts w:eastAsia="Times New Roman"/>
          <w:color w:val="000000"/>
          <w:szCs w:val="20"/>
          <w:lang w:eastAsia="pt-BR"/>
        </w:rPr>
        <w:t xml:space="preserve">, </w:t>
      </w:r>
      <w:r w:rsidR="00DD2AF9" w:rsidRPr="00DD2AF9">
        <w:rPr>
          <w:rFonts w:eastAsia="Times New Roman"/>
          <w:color w:val="000000"/>
          <w:szCs w:val="20"/>
          <w:lang w:eastAsia="pt-BR"/>
        </w:rPr>
        <w:t xml:space="preserve">remoção destes parágrafos visou evitar </w:t>
      </w:r>
      <w:r w:rsidRPr="007468D1">
        <w:rPr>
          <w:rFonts w:eastAsia="Times New Roman"/>
          <w:color w:val="000000"/>
          <w:szCs w:val="20"/>
          <w:lang w:eastAsia="pt-BR"/>
        </w:rPr>
        <w:t>ruídos vindos dos nomes das seções</w:t>
      </w:r>
      <w:r w:rsidR="00DD2AF9">
        <w:rPr>
          <w:rFonts w:eastAsia="Times New Roman"/>
          <w:color w:val="000000"/>
          <w:szCs w:val="20"/>
          <w:lang w:eastAsia="pt-BR"/>
        </w:rPr>
        <w:t>,</w:t>
      </w:r>
      <w:r w:rsidRPr="007468D1">
        <w:rPr>
          <w:rFonts w:eastAsia="Times New Roman"/>
          <w:color w:val="000000"/>
          <w:szCs w:val="20"/>
          <w:lang w:eastAsia="pt-BR"/>
        </w:rPr>
        <w:t xml:space="preserve"> que se repetem em inúmeras atas.</w:t>
      </w:r>
    </w:p>
    <w:p w14:paraId="3CAD2CEF" w14:textId="77777777" w:rsidR="00D73F47" w:rsidRPr="007468D1" w:rsidRDefault="00D73F47" w:rsidP="007A30E4">
      <w:pPr>
        <w:spacing w:line="240" w:lineRule="auto"/>
        <w:rPr>
          <w:rFonts w:eastAsia="Times New Roman"/>
          <w:color w:val="000000"/>
          <w:szCs w:val="20"/>
          <w:lang w:eastAsia="pt-BR"/>
        </w:rPr>
      </w:pPr>
    </w:p>
    <w:p w14:paraId="4ED1FD7E" w14:textId="77777777" w:rsidR="00573C20" w:rsidRPr="007468D1" w:rsidRDefault="00573C20" w:rsidP="00573C20">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Figura 1 - Valor de coerência em função do número de tópicos (k)</w:t>
      </w:r>
    </w:p>
    <w:p w14:paraId="68F6B385" w14:textId="449682AA" w:rsidR="00573C20" w:rsidRPr="007468D1" w:rsidRDefault="005B3368" w:rsidP="00573C20">
      <w:pPr>
        <w:spacing w:line="240" w:lineRule="auto"/>
        <w:ind w:firstLine="0"/>
        <w:jc w:val="center"/>
        <w:rPr>
          <w:rFonts w:eastAsia="Times New Roman"/>
          <w:color w:val="000000"/>
          <w:sz w:val="20"/>
          <w:szCs w:val="16"/>
          <w:lang w:eastAsia="pt-BR"/>
        </w:rPr>
      </w:pPr>
      <w:r w:rsidRPr="007468D1">
        <w:rPr>
          <w:rFonts w:eastAsia="Times New Roman"/>
          <w:noProof/>
          <w:color w:val="000000"/>
          <w:sz w:val="20"/>
          <w:szCs w:val="16"/>
          <w:lang w:eastAsia="pt-BR"/>
        </w:rPr>
        <w:drawing>
          <wp:inline distT="0" distB="0" distL="0" distR="0" wp14:anchorId="32E4AE90" wp14:editId="43845D93">
            <wp:extent cx="4360459" cy="2598950"/>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9967" cy="2610577"/>
                    </a:xfrm>
                    <a:prstGeom prst="rect">
                      <a:avLst/>
                    </a:prstGeom>
                    <a:noFill/>
                    <a:ln>
                      <a:noFill/>
                    </a:ln>
                  </pic:spPr>
                </pic:pic>
              </a:graphicData>
            </a:graphic>
          </wp:inline>
        </w:drawing>
      </w:r>
    </w:p>
    <w:p w14:paraId="71E30562" w14:textId="0A387F24" w:rsidR="00573C20" w:rsidRDefault="00573C20" w:rsidP="001D1866">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456CF112" w14:textId="77777777" w:rsidR="00EB05D1" w:rsidRDefault="00EB05D1" w:rsidP="00EB05D1">
      <w:pPr>
        <w:spacing w:line="240" w:lineRule="auto"/>
        <w:ind w:firstLine="0"/>
        <w:rPr>
          <w:rFonts w:eastAsia="Times New Roman"/>
          <w:color w:val="000000"/>
          <w:sz w:val="20"/>
          <w:szCs w:val="16"/>
          <w:lang w:eastAsia="pt-BR"/>
        </w:rPr>
      </w:pPr>
    </w:p>
    <w:p w14:paraId="15CAE7B0" w14:textId="145360F5" w:rsidR="001D1866" w:rsidRDefault="001D1866" w:rsidP="00EB05D1">
      <w:pPr>
        <w:spacing w:line="240" w:lineRule="auto"/>
        <w:rPr>
          <w:rFonts w:eastAsia="Times New Roman"/>
          <w:color w:val="000000"/>
          <w:szCs w:val="20"/>
          <w:lang w:eastAsia="pt-BR"/>
        </w:rPr>
      </w:pPr>
      <w:r w:rsidRPr="007468D1">
        <w:rPr>
          <w:rFonts w:eastAsia="Times New Roman"/>
          <w:color w:val="000000"/>
          <w:szCs w:val="20"/>
          <w:lang w:eastAsia="pt-BR"/>
        </w:rPr>
        <w:t>Para o modelo</w:t>
      </w:r>
      <w:r w:rsidR="00EB05D1">
        <w:rPr>
          <w:rFonts w:eastAsia="Times New Roman"/>
          <w:color w:val="000000"/>
          <w:szCs w:val="20"/>
          <w:lang w:eastAsia="pt-BR"/>
        </w:rPr>
        <w:t xml:space="preserve"> LDA</w:t>
      </w:r>
      <w:r w:rsidRPr="007468D1">
        <w:rPr>
          <w:rFonts w:eastAsia="Times New Roman"/>
          <w:color w:val="000000"/>
          <w:szCs w:val="20"/>
          <w:lang w:eastAsia="pt-BR"/>
        </w:rPr>
        <w:t>, existe uma variável que precisa ser definida pelo pesquisador</w:t>
      </w:r>
      <w:r w:rsidR="00EB05D1">
        <w:rPr>
          <w:rFonts w:eastAsia="Times New Roman"/>
          <w:color w:val="000000"/>
          <w:szCs w:val="20"/>
          <w:lang w:eastAsia="pt-BR"/>
        </w:rPr>
        <w:t>,</w:t>
      </w:r>
      <w:r w:rsidRPr="007468D1">
        <w:rPr>
          <w:rFonts w:eastAsia="Times New Roman"/>
          <w:color w:val="000000"/>
          <w:szCs w:val="20"/>
          <w:lang w:eastAsia="pt-BR"/>
        </w:rPr>
        <w:t xml:space="preserve"> o número de tópicos k</w:t>
      </w:r>
      <w:r w:rsidR="00EB05D1">
        <w:rPr>
          <w:rFonts w:eastAsia="Times New Roman"/>
          <w:color w:val="000000"/>
          <w:szCs w:val="20"/>
          <w:lang w:eastAsia="pt-BR"/>
        </w:rPr>
        <w:t xml:space="preserve"> </w:t>
      </w:r>
      <w:r w:rsidRPr="007468D1">
        <w:rPr>
          <w:rFonts w:eastAsia="Times New Roman"/>
          <w:color w:val="000000"/>
          <w:szCs w:val="20"/>
          <w:lang w:eastAsia="pt-BR"/>
        </w:rPr>
        <w:t xml:space="preserve">presentes nos documentos. </w:t>
      </w:r>
      <w:r w:rsidRPr="00733402">
        <w:rPr>
          <w:rFonts w:eastAsia="Times New Roman"/>
          <w:color w:val="000000"/>
          <w:szCs w:val="20"/>
          <w:lang w:eastAsia="pt-BR"/>
        </w:rPr>
        <w:t>Essa dependência torna a definição do número ótimo de tópicos um processo</w:t>
      </w:r>
      <w:r w:rsidR="00EB05D1">
        <w:rPr>
          <w:rFonts w:eastAsia="Times New Roman"/>
          <w:color w:val="000000"/>
          <w:szCs w:val="20"/>
          <w:lang w:eastAsia="pt-BR"/>
        </w:rPr>
        <w:t xml:space="preserve"> </w:t>
      </w:r>
      <w:r w:rsidRPr="00733402">
        <w:rPr>
          <w:rFonts w:eastAsia="Times New Roman"/>
          <w:color w:val="000000"/>
          <w:szCs w:val="20"/>
          <w:lang w:eastAsia="pt-BR"/>
        </w:rPr>
        <w:t>chave da metodologia</w:t>
      </w:r>
      <w:r w:rsidRPr="007468D1">
        <w:rPr>
          <w:rFonts w:eastAsia="Times New Roman"/>
          <w:color w:val="000000"/>
          <w:szCs w:val="20"/>
          <w:lang w:eastAsia="pt-BR"/>
        </w:rPr>
        <w:t>, pois, caso a definição seja infundada, é possível que o resultado se torne</w:t>
      </w:r>
      <w:r>
        <w:rPr>
          <w:rFonts w:eastAsia="Times New Roman"/>
          <w:color w:val="000000"/>
          <w:szCs w:val="20"/>
          <w:lang w:eastAsia="pt-BR"/>
        </w:rPr>
        <w:t xml:space="preserve"> </w:t>
      </w:r>
      <w:r w:rsidRPr="007468D1">
        <w:rPr>
          <w:rFonts w:eastAsia="Times New Roman"/>
          <w:color w:val="000000"/>
          <w:szCs w:val="20"/>
          <w:lang w:eastAsia="pt-BR"/>
        </w:rPr>
        <w:t xml:space="preserve">não relevante. Para evitar a decisão de k por meio de uma </w:t>
      </w:r>
      <w:r w:rsidRPr="007468D1">
        <w:rPr>
          <w:rFonts w:eastAsia="Times New Roman"/>
          <w:color w:val="000000"/>
          <w:szCs w:val="20"/>
          <w:lang w:eastAsia="pt-BR"/>
        </w:rPr>
        <w:lastRenderedPageBreak/>
        <w:t xml:space="preserve">escolha arbitrária, </w:t>
      </w:r>
      <w:r w:rsidR="00F17D70" w:rsidRPr="00F17D70">
        <w:rPr>
          <w:rFonts w:eastAsia="Times New Roman"/>
          <w:color w:val="000000"/>
          <w:szCs w:val="20"/>
          <w:lang w:eastAsia="pt-BR"/>
        </w:rPr>
        <w:t>realizou-se</w:t>
      </w:r>
      <w:r w:rsidR="00F17D70">
        <w:rPr>
          <w:rFonts w:eastAsia="Times New Roman"/>
          <w:color w:val="000000"/>
          <w:szCs w:val="20"/>
          <w:lang w:eastAsia="pt-BR"/>
        </w:rPr>
        <w:t xml:space="preserve"> </w:t>
      </w:r>
      <w:r w:rsidRPr="000E6736">
        <w:rPr>
          <w:rFonts w:eastAsia="Times New Roman"/>
          <w:color w:val="000000"/>
          <w:szCs w:val="20"/>
          <w:lang w:eastAsia="pt-BR"/>
        </w:rPr>
        <w:t>o teste de coerência</w:t>
      </w:r>
      <w:r w:rsidRPr="007468D1">
        <w:rPr>
          <w:rFonts w:eastAsia="Times New Roman"/>
          <w:color w:val="000000"/>
          <w:szCs w:val="20"/>
          <w:lang w:eastAsia="pt-BR"/>
        </w:rPr>
        <w:t xml:space="preserve">, ou </w:t>
      </w:r>
      <w:proofErr w:type="spellStart"/>
      <w:r w:rsidRPr="007468D1">
        <w:rPr>
          <w:rFonts w:eastAsia="Times New Roman"/>
          <w:i/>
          <w:iCs/>
          <w:color w:val="000000"/>
          <w:szCs w:val="20"/>
          <w:lang w:eastAsia="pt-BR"/>
        </w:rPr>
        <w:t>coherence</w:t>
      </w:r>
      <w:proofErr w:type="spellEnd"/>
      <w:r w:rsidRPr="007468D1">
        <w:rPr>
          <w:rFonts w:eastAsia="Times New Roman"/>
          <w:i/>
          <w:iCs/>
          <w:color w:val="000000"/>
          <w:szCs w:val="20"/>
          <w:lang w:eastAsia="pt-BR"/>
        </w:rPr>
        <w:t xml:space="preserve"> score</w:t>
      </w:r>
      <w:r w:rsidRPr="007468D1">
        <w:rPr>
          <w:rFonts w:eastAsia="Times New Roman"/>
          <w:color w:val="000000"/>
          <w:szCs w:val="20"/>
          <w:lang w:eastAsia="pt-BR"/>
        </w:rPr>
        <w:t xml:space="preserve">, que serve para avaliar quantitativamente se as palavras que compõem um tópico fazem sentido juntas do ponto de vista semântico e contextual. </w:t>
      </w:r>
      <w:r w:rsidRPr="00733402">
        <w:rPr>
          <w:rFonts w:eastAsia="Times New Roman"/>
          <w:color w:val="000000"/>
          <w:szCs w:val="20"/>
          <w:lang w:eastAsia="pt-BR"/>
        </w:rPr>
        <w:t xml:space="preserve">Para encontrar esse </w:t>
      </w:r>
      <w:r>
        <w:rPr>
          <w:rFonts w:eastAsia="Times New Roman"/>
          <w:color w:val="000000"/>
          <w:szCs w:val="20"/>
          <w:lang w:eastAsia="pt-BR"/>
        </w:rPr>
        <w:t xml:space="preserve">k </w:t>
      </w:r>
      <w:r w:rsidRPr="00733402">
        <w:rPr>
          <w:rFonts w:eastAsia="Times New Roman"/>
          <w:color w:val="000000"/>
          <w:szCs w:val="20"/>
          <w:lang w:eastAsia="pt-BR"/>
        </w:rPr>
        <w:t>ótimo</w:t>
      </w:r>
      <w:r w:rsidRPr="007468D1">
        <w:rPr>
          <w:rFonts w:eastAsia="Times New Roman"/>
          <w:color w:val="000000"/>
          <w:szCs w:val="20"/>
          <w:lang w:eastAsia="pt-BR"/>
        </w:rPr>
        <w:t xml:space="preserve">, rodamos o modelo LDA para todos os números de k pares de 2 até 24, </w:t>
      </w:r>
      <w:r w:rsidRPr="000E6736">
        <w:rPr>
          <w:rFonts w:eastAsia="Times New Roman"/>
          <w:color w:val="000000"/>
          <w:szCs w:val="20"/>
          <w:lang w:eastAsia="pt-BR"/>
        </w:rPr>
        <w:t>e assim escolhemos aquele com o maior resultado</w:t>
      </w:r>
      <w:r>
        <w:rPr>
          <w:rFonts w:eastAsia="Times New Roman"/>
          <w:color w:val="000000"/>
          <w:szCs w:val="20"/>
          <w:lang w:eastAsia="pt-BR"/>
        </w:rPr>
        <w:t xml:space="preserve"> </w:t>
      </w:r>
      <w:r w:rsidRPr="007468D1">
        <w:rPr>
          <w:rFonts w:eastAsia="Times New Roman"/>
          <w:color w:val="000000"/>
          <w:szCs w:val="20"/>
          <w:lang w:eastAsia="pt-BR"/>
        </w:rPr>
        <w:t xml:space="preserve">de coerência, sendo este o modelo com k igual a 6. </w:t>
      </w:r>
      <w:r>
        <w:rPr>
          <w:rFonts w:eastAsia="Times New Roman"/>
          <w:color w:val="000000"/>
          <w:szCs w:val="20"/>
          <w:lang w:eastAsia="pt-BR"/>
        </w:rPr>
        <w:t xml:space="preserve">A </w:t>
      </w:r>
      <w:r w:rsidR="00EB05D1">
        <w:rPr>
          <w:rFonts w:eastAsia="Times New Roman"/>
          <w:color w:val="000000"/>
          <w:szCs w:val="20"/>
          <w:lang w:eastAsia="pt-BR"/>
        </w:rPr>
        <w:t>f</w:t>
      </w:r>
      <w:r w:rsidRPr="007468D1">
        <w:rPr>
          <w:rFonts w:eastAsia="Times New Roman"/>
          <w:color w:val="000000"/>
          <w:szCs w:val="20"/>
          <w:lang w:eastAsia="pt-BR"/>
        </w:rPr>
        <w:t xml:space="preserve">igura 1 </w:t>
      </w:r>
      <w:r>
        <w:rPr>
          <w:rFonts w:eastAsia="Times New Roman"/>
          <w:color w:val="000000"/>
          <w:szCs w:val="20"/>
          <w:lang w:eastAsia="pt-BR"/>
        </w:rPr>
        <w:t xml:space="preserve">apresenta o resultado </w:t>
      </w:r>
      <w:r w:rsidRPr="007468D1">
        <w:rPr>
          <w:rFonts w:eastAsia="Times New Roman"/>
          <w:color w:val="000000"/>
          <w:szCs w:val="20"/>
          <w:lang w:eastAsia="pt-BR"/>
        </w:rPr>
        <w:t>do teste de coerência para os diferentes valores de k.</w:t>
      </w:r>
    </w:p>
    <w:p w14:paraId="151D24C8" w14:textId="77777777" w:rsidR="000F0A0E" w:rsidRPr="007468D1" w:rsidRDefault="000F0A0E" w:rsidP="00475B3C">
      <w:pPr>
        <w:spacing w:line="240" w:lineRule="auto"/>
        <w:rPr>
          <w:rFonts w:eastAsia="Times New Roman"/>
          <w:color w:val="000000"/>
          <w:szCs w:val="20"/>
          <w:lang w:eastAsia="pt-BR"/>
        </w:rPr>
      </w:pPr>
    </w:p>
    <w:p w14:paraId="4F134861" w14:textId="1872B4C1" w:rsidR="00475B3C" w:rsidRPr="00451CCA" w:rsidRDefault="000F0A0E" w:rsidP="000F0A0E">
      <w:pPr>
        <w:spacing w:line="240" w:lineRule="auto"/>
        <w:ind w:firstLine="0"/>
        <w:jc w:val="center"/>
        <w:rPr>
          <w:rFonts w:eastAsia="Times New Roman"/>
          <w:color w:val="000000"/>
          <w:sz w:val="20"/>
          <w:szCs w:val="20"/>
          <w:lang w:eastAsia="pt-BR"/>
        </w:rPr>
      </w:pPr>
      <w:r w:rsidRPr="00451CCA">
        <w:rPr>
          <w:rFonts w:eastAsia="Times New Roman"/>
          <w:color w:val="000000"/>
          <w:sz w:val="20"/>
          <w:szCs w:val="20"/>
          <w:lang w:eastAsia="pt-BR"/>
        </w:rPr>
        <w:t>Quadro 1 - Tópicos identificados pelo modelo LDA e suas principais palavras-chave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6"/>
        <w:gridCol w:w="4678"/>
      </w:tblGrid>
      <w:tr w:rsidR="000F0A0E" w:rsidRPr="00451CCA" w14:paraId="719A2DDB" w14:textId="77777777" w:rsidTr="00DE6E53">
        <w:trPr>
          <w:jc w:val="center"/>
        </w:trPr>
        <w:tc>
          <w:tcPr>
            <w:tcW w:w="3756" w:type="dxa"/>
          </w:tcPr>
          <w:p w14:paraId="3294388E" w14:textId="551E45FC" w:rsidR="000F0A0E" w:rsidRPr="00451CCA" w:rsidRDefault="000F0A0E">
            <w:pPr>
              <w:spacing w:line="240" w:lineRule="auto"/>
              <w:ind w:firstLine="0"/>
              <w:jc w:val="left"/>
              <w:rPr>
                <w:rFonts w:eastAsia="Times New Roman"/>
                <w:b/>
                <w:bCs/>
                <w:color w:val="000000"/>
                <w:sz w:val="20"/>
                <w:szCs w:val="20"/>
                <w:lang w:eastAsia="pt-BR"/>
              </w:rPr>
            </w:pPr>
            <w:r w:rsidRPr="00451CCA">
              <w:rPr>
                <w:rFonts w:eastAsia="Times New Roman"/>
                <w:b/>
                <w:bCs/>
                <w:color w:val="000000"/>
                <w:sz w:val="20"/>
                <w:szCs w:val="20"/>
                <w:lang w:eastAsia="pt-BR"/>
              </w:rPr>
              <w:t>Tópico</w:t>
            </w:r>
          </w:p>
        </w:tc>
        <w:tc>
          <w:tcPr>
            <w:tcW w:w="4678" w:type="dxa"/>
          </w:tcPr>
          <w:p w14:paraId="7B4A6F3B" w14:textId="6235E3E9" w:rsidR="000F0A0E" w:rsidRPr="00451CCA" w:rsidRDefault="000F0A0E">
            <w:pPr>
              <w:spacing w:line="240" w:lineRule="auto"/>
              <w:ind w:firstLine="0"/>
              <w:jc w:val="left"/>
              <w:rPr>
                <w:rFonts w:eastAsia="Times New Roman"/>
                <w:b/>
                <w:bCs/>
                <w:color w:val="000000"/>
                <w:sz w:val="20"/>
                <w:szCs w:val="20"/>
                <w:lang w:eastAsia="pt-BR"/>
              </w:rPr>
            </w:pPr>
            <w:r w:rsidRPr="00451CCA">
              <w:rPr>
                <w:rFonts w:eastAsia="Times New Roman"/>
                <w:b/>
                <w:bCs/>
                <w:color w:val="000000"/>
                <w:sz w:val="20"/>
                <w:szCs w:val="20"/>
                <w:lang w:eastAsia="pt-BR"/>
              </w:rPr>
              <w:t>Palav</w:t>
            </w:r>
            <w:r w:rsidR="00014326" w:rsidRPr="00451CCA">
              <w:rPr>
                <w:rFonts w:eastAsia="Times New Roman"/>
                <w:b/>
                <w:bCs/>
                <w:color w:val="000000"/>
                <w:sz w:val="20"/>
                <w:szCs w:val="20"/>
                <w:lang w:eastAsia="pt-BR"/>
              </w:rPr>
              <w:t>r</w:t>
            </w:r>
            <w:r w:rsidRPr="00451CCA">
              <w:rPr>
                <w:rFonts w:eastAsia="Times New Roman"/>
                <w:b/>
                <w:bCs/>
                <w:color w:val="000000"/>
                <w:sz w:val="20"/>
                <w:szCs w:val="20"/>
                <w:lang w:eastAsia="pt-BR"/>
              </w:rPr>
              <w:t>as-</w:t>
            </w:r>
            <w:r w:rsidR="00451CCA">
              <w:rPr>
                <w:rFonts w:eastAsia="Times New Roman"/>
                <w:b/>
                <w:bCs/>
                <w:color w:val="000000"/>
                <w:sz w:val="20"/>
                <w:szCs w:val="20"/>
                <w:lang w:eastAsia="pt-BR"/>
              </w:rPr>
              <w:t>c</w:t>
            </w:r>
            <w:r w:rsidRPr="00451CCA">
              <w:rPr>
                <w:rFonts w:eastAsia="Times New Roman"/>
                <w:b/>
                <w:bCs/>
                <w:color w:val="000000"/>
                <w:sz w:val="20"/>
                <w:szCs w:val="20"/>
                <w:lang w:eastAsia="pt-BR"/>
              </w:rPr>
              <w:t>have</w:t>
            </w:r>
          </w:p>
        </w:tc>
      </w:tr>
      <w:tr w:rsidR="001F3801" w:rsidRPr="00916827" w14:paraId="42E97EA8" w14:textId="77777777" w:rsidTr="00DE6E53">
        <w:trPr>
          <w:jc w:val="center"/>
        </w:trPr>
        <w:tc>
          <w:tcPr>
            <w:tcW w:w="3756" w:type="dxa"/>
          </w:tcPr>
          <w:p w14:paraId="227DAC21" w14:textId="553C36A3" w:rsidR="000F0A0E" w:rsidRPr="00451CCA" w:rsidRDefault="000F0A0E">
            <w:pPr>
              <w:spacing w:line="240" w:lineRule="auto"/>
              <w:ind w:firstLine="0"/>
              <w:rPr>
                <w:rFonts w:eastAsia="Times New Roman"/>
                <w:color w:val="000000"/>
                <w:sz w:val="20"/>
                <w:szCs w:val="20"/>
                <w:lang w:eastAsia="pt-BR"/>
              </w:rPr>
            </w:pPr>
            <w:r w:rsidRPr="00451CCA">
              <w:rPr>
                <w:rFonts w:eastAsia="Times New Roman"/>
                <w:color w:val="000000"/>
                <w:sz w:val="20"/>
                <w:szCs w:val="20"/>
                <w:lang w:eastAsia="pt-BR"/>
              </w:rPr>
              <w:t>0: Mercado de Trabalho e Atividade Real</w:t>
            </w:r>
          </w:p>
        </w:tc>
        <w:tc>
          <w:tcPr>
            <w:tcW w:w="4678" w:type="dxa"/>
          </w:tcPr>
          <w:p w14:paraId="4A41370B" w14:textId="5419DA2F" w:rsidR="000F0A0E" w:rsidRPr="00451CCA" w:rsidRDefault="000F0A0E">
            <w:pPr>
              <w:spacing w:line="240" w:lineRule="auto"/>
              <w:ind w:firstLine="0"/>
              <w:rPr>
                <w:rFonts w:eastAsia="Times New Roman"/>
                <w:i/>
                <w:iCs/>
                <w:color w:val="000000"/>
                <w:sz w:val="20"/>
                <w:szCs w:val="20"/>
                <w:lang w:val="en-US" w:eastAsia="pt-BR"/>
              </w:rPr>
            </w:pPr>
            <w:r w:rsidRPr="00451CCA">
              <w:rPr>
                <w:rFonts w:eastAsia="Times New Roman"/>
                <w:i/>
                <w:iCs/>
                <w:color w:val="000000"/>
                <w:sz w:val="20"/>
                <w:szCs w:val="20"/>
                <w:lang w:val="en-US" w:eastAsia="pt-BR"/>
              </w:rPr>
              <w:t>employment, increase, real, accord, rate, job</w:t>
            </w:r>
          </w:p>
        </w:tc>
      </w:tr>
      <w:tr w:rsidR="001F3801" w:rsidRPr="00916827" w14:paraId="7B49CC1E" w14:textId="77777777" w:rsidTr="00DE6E53">
        <w:trPr>
          <w:jc w:val="center"/>
        </w:trPr>
        <w:tc>
          <w:tcPr>
            <w:tcW w:w="3756" w:type="dxa"/>
          </w:tcPr>
          <w:p w14:paraId="12ACCED2" w14:textId="2F334270" w:rsidR="000F0A0E" w:rsidRPr="00451CCA" w:rsidRDefault="000F0A0E">
            <w:pPr>
              <w:spacing w:line="240" w:lineRule="auto"/>
              <w:ind w:firstLine="0"/>
              <w:rPr>
                <w:rFonts w:eastAsia="Times New Roman"/>
                <w:color w:val="000000"/>
                <w:sz w:val="20"/>
                <w:szCs w:val="20"/>
                <w:lang w:eastAsia="pt-BR"/>
              </w:rPr>
            </w:pPr>
            <w:r w:rsidRPr="00451CCA">
              <w:rPr>
                <w:rFonts w:eastAsia="Times New Roman"/>
                <w:color w:val="000000"/>
                <w:sz w:val="20"/>
                <w:szCs w:val="20"/>
                <w:lang w:eastAsia="pt-BR"/>
              </w:rPr>
              <w:t>1: Cenário e Projeções de Inflação</w:t>
            </w:r>
          </w:p>
        </w:tc>
        <w:tc>
          <w:tcPr>
            <w:tcW w:w="4678" w:type="dxa"/>
          </w:tcPr>
          <w:p w14:paraId="0A871553" w14:textId="4C111D03" w:rsidR="000F0A0E" w:rsidRPr="00451CCA" w:rsidRDefault="000F0A0E">
            <w:pPr>
              <w:spacing w:line="240" w:lineRule="auto"/>
              <w:ind w:firstLine="0"/>
              <w:rPr>
                <w:rFonts w:eastAsia="Times New Roman"/>
                <w:i/>
                <w:iCs/>
                <w:color w:val="000000"/>
                <w:sz w:val="20"/>
                <w:szCs w:val="20"/>
                <w:lang w:val="en-US" w:eastAsia="pt-BR"/>
              </w:rPr>
            </w:pPr>
            <w:r w:rsidRPr="00451CCA">
              <w:rPr>
                <w:rFonts w:eastAsia="Times New Roman"/>
                <w:i/>
                <w:iCs/>
                <w:color w:val="000000"/>
                <w:sz w:val="20"/>
                <w:szCs w:val="20"/>
                <w:lang w:val="en-US" w:eastAsia="pt-BR"/>
              </w:rPr>
              <w:t>rate, inflation, price, projection, meeting, scenario</w:t>
            </w:r>
          </w:p>
        </w:tc>
      </w:tr>
      <w:tr w:rsidR="001F3801" w:rsidRPr="00916827" w14:paraId="46C3EEC3" w14:textId="77777777" w:rsidTr="00DE6E53">
        <w:trPr>
          <w:jc w:val="center"/>
        </w:trPr>
        <w:tc>
          <w:tcPr>
            <w:tcW w:w="3756" w:type="dxa"/>
          </w:tcPr>
          <w:p w14:paraId="5928993A" w14:textId="09C78082" w:rsidR="000F0A0E" w:rsidRPr="00451CCA" w:rsidRDefault="000F0A0E">
            <w:pPr>
              <w:spacing w:line="240" w:lineRule="auto"/>
              <w:ind w:firstLine="0"/>
              <w:rPr>
                <w:rFonts w:eastAsia="Times New Roman"/>
                <w:color w:val="000000"/>
                <w:sz w:val="20"/>
                <w:szCs w:val="20"/>
                <w:lang w:eastAsia="pt-BR"/>
              </w:rPr>
            </w:pPr>
            <w:r w:rsidRPr="00451CCA">
              <w:rPr>
                <w:rFonts w:eastAsia="Times New Roman"/>
                <w:color w:val="000000"/>
                <w:sz w:val="20"/>
                <w:szCs w:val="20"/>
                <w:lang w:eastAsia="pt-BR"/>
              </w:rPr>
              <w:t>2: Setor Externo e Fluxos de Crédito</w:t>
            </w:r>
          </w:p>
        </w:tc>
        <w:tc>
          <w:tcPr>
            <w:tcW w:w="4678" w:type="dxa"/>
          </w:tcPr>
          <w:p w14:paraId="058B2981" w14:textId="208D8C7B" w:rsidR="000F0A0E" w:rsidRPr="00451CCA" w:rsidRDefault="000F0A0E">
            <w:pPr>
              <w:spacing w:line="240" w:lineRule="auto"/>
              <w:ind w:firstLine="0"/>
              <w:rPr>
                <w:rFonts w:eastAsia="Times New Roman"/>
                <w:i/>
                <w:iCs/>
                <w:color w:val="000000"/>
                <w:sz w:val="20"/>
                <w:szCs w:val="20"/>
                <w:lang w:val="en-US" w:eastAsia="pt-BR"/>
              </w:rPr>
            </w:pPr>
            <w:r w:rsidRPr="00451CCA">
              <w:rPr>
                <w:rFonts w:eastAsia="Times New Roman"/>
                <w:i/>
                <w:iCs/>
                <w:color w:val="000000"/>
                <w:sz w:val="20"/>
                <w:szCs w:val="20"/>
                <w:lang w:val="en-US" w:eastAsia="pt-BR"/>
              </w:rPr>
              <w:t>billion, u, operation, total, credit, reach</w:t>
            </w:r>
          </w:p>
        </w:tc>
      </w:tr>
      <w:tr w:rsidR="001F3801" w:rsidRPr="00916827" w14:paraId="3ACBCA27" w14:textId="77777777" w:rsidTr="00DE6E53">
        <w:trPr>
          <w:jc w:val="center"/>
        </w:trPr>
        <w:tc>
          <w:tcPr>
            <w:tcW w:w="3756" w:type="dxa"/>
          </w:tcPr>
          <w:p w14:paraId="65AB91D1" w14:textId="5AC11419" w:rsidR="000F0A0E" w:rsidRPr="00451CCA" w:rsidRDefault="000F0A0E">
            <w:pPr>
              <w:spacing w:line="240" w:lineRule="auto"/>
              <w:ind w:firstLine="0"/>
              <w:rPr>
                <w:rFonts w:eastAsia="Times New Roman"/>
                <w:color w:val="000000"/>
                <w:sz w:val="20"/>
                <w:szCs w:val="20"/>
                <w:lang w:eastAsia="pt-BR"/>
              </w:rPr>
            </w:pPr>
            <w:r w:rsidRPr="00451CCA">
              <w:rPr>
                <w:rFonts w:eastAsia="Times New Roman"/>
                <w:color w:val="000000"/>
                <w:sz w:val="20"/>
                <w:szCs w:val="20"/>
                <w:lang w:eastAsia="pt-BR"/>
              </w:rPr>
              <w:t xml:space="preserve">3: Atividade Econômica e Crescimento </w:t>
            </w:r>
          </w:p>
        </w:tc>
        <w:tc>
          <w:tcPr>
            <w:tcW w:w="4678" w:type="dxa"/>
          </w:tcPr>
          <w:p w14:paraId="0205FD1C" w14:textId="46EE42B3" w:rsidR="000F0A0E" w:rsidRPr="00451CCA" w:rsidRDefault="000F0A0E">
            <w:pPr>
              <w:spacing w:line="240" w:lineRule="auto"/>
              <w:ind w:firstLine="0"/>
              <w:rPr>
                <w:rFonts w:eastAsia="Times New Roman"/>
                <w:i/>
                <w:iCs/>
                <w:color w:val="000000"/>
                <w:sz w:val="20"/>
                <w:szCs w:val="20"/>
                <w:lang w:val="en-US" w:eastAsia="pt-BR"/>
              </w:rPr>
            </w:pPr>
            <w:r w:rsidRPr="00451CCA">
              <w:rPr>
                <w:rFonts w:eastAsia="Times New Roman"/>
                <w:i/>
                <w:iCs/>
                <w:color w:val="000000"/>
                <w:sz w:val="20"/>
                <w:szCs w:val="20"/>
                <w:lang w:val="en-US" w:eastAsia="pt-BR"/>
              </w:rPr>
              <w:t xml:space="preserve">growth, economy, </w:t>
            </w:r>
            <w:proofErr w:type="gramStart"/>
            <w:r w:rsidRPr="00451CCA">
              <w:rPr>
                <w:rFonts w:eastAsia="Times New Roman"/>
                <w:i/>
                <w:iCs/>
                <w:color w:val="000000"/>
                <w:sz w:val="20"/>
                <w:szCs w:val="20"/>
                <w:lang w:val="en-US" w:eastAsia="pt-BR"/>
              </w:rPr>
              <w:t>economic</w:t>
            </w:r>
            <w:proofErr w:type="gramEnd"/>
            <w:r w:rsidRPr="00451CCA">
              <w:rPr>
                <w:rFonts w:eastAsia="Times New Roman"/>
                <w:i/>
                <w:iCs/>
                <w:color w:val="000000"/>
                <w:sz w:val="20"/>
                <w:szCs w:val="20"/>
                <w:lang w:val="en-US" w:eastAsia="pt-BR"/>
              </w:rPr>
              <w:t>, market, demand, activity</w:t>
            </w:r>
          </w:p>
        </w:tc>
      </w:tr>
      <w:tr w:rsidR="001F3801" w:rsidRPr="00916827" w14:paraId="0DFBA0FA" w14:textId="77777777" w:rsidTr="00DE6E53">
        <w:trPr>
          <w:jc w:val="center"/>
        </w:trPr>
        <w:tc>
          <w:tcPr>
            <w:tcW w:w="3756" w:type="dxa"/>
          </w:tcPr>
          <w:p w14:paraId="37170FBD" w14:textId="4396433B" w:rsidR="000F0A0E" w:rsidRPr="00451CCA" w:rsidRDefault="000F0A0E">
            <w:pPr>
              <w:spacing w:line="240" w:lineRule="auto"/>
              <w:ind w:firstLine="0"/>
              <w:rPr>
                <w:rFonts w:eastAsia="Times New Roman"/>
                <w:color w:val="000000"/>
                <w:sz w:val="20"/>
                <w:szCs w:val="20"/>
                <w:lang w:eastAsia="pt-BR"/>
              </w:rPr>
            </w:pPr>
            <w:r w:rsidRPr="00451CCA">
              <w:rPr>
                <w:rFonts w:eastAsia="Times New Roman"/>
                <w:color w:val="000000"/>
                <w:sz w:val="20"/>
                <w:szCs w:val="20"/>
                <w:lang w:eastAsia="pt-BR"/>
              </w:rPr>
              <w:t>4: Índices de Preços e Produção Industrial</w:t>
            </w:r>
          </w:p>
        </w:tc>
        <w:tc>
          <w:tcPr>
            <w:tcW w:w="4678" w:type="dxa"/>
          </w:tcPr>
          <w:p w14:paraId="0AC3A0C7" w14:textId="0605883C" w:rsidR="000F0A0E" w:rsidRPr="00451CCA" w:rsidRDefault="000F0A0E">
            <w:pPr>
              <w:spacing w:line="240" w:lineRule="auto"/>
              <w:ind w:firstLine="0"/>
              <w:rPr>
                <w:rFonts w:eastAsia="Times New Roman"/>
                <w:i/>
                <w:iCs/>
                <w:color w:val="000000"/>
                <w:sz w:val="20"/>
                <w:szCs w:val="20"/>
                <w:lang w:val="en-US" w:eastAsia="pt-BR"/>
              </w:rPr>
            </w:pPr>
            <w:r w:rsidRPr="00451CCA">
              <w:rPr>
                <w:rFonts w:eastAsia="Times New Roman"/>
                <w:i/>
                <w:iCs/>
                <w:color w:val="000000"/>
                <w:sz w:val="20"/>
                <w:szCs w:val="20"/>
                <w:lang w:val="en-US" w:eastAsia="pt-BR"/>
              </w:rPr>
              <w:t xml:space="preserve">increase, month, price, </w:t>
            </w:r>
            <w:proofErr w:type="gramStart"/>
            <w:r w:rsidRPr="00451CCA">
              <w:rPr>
                <w:rFonts w:eastAsia="Times New Roman"/>
                <w:i/>
                <w:iCs/>
                <w:color w:val="000000"/>
                <w:sz w:val="20"/>
                <w:szCs w:val="20"/>
                <w:lang w:val="en-US" w:eastAsia="pt-BR"/>
              </w:rPr>
              <w:t>good</w:t>
            </w:r>
            <w:proofErr w:type="gramEnd"/>
            <w:r w:rsidRPr="00451CCA">
              <w:rPr>
                <w:rFonts w:eastAsia="Times New Roman"/>
                <w:i/>
                <w:iCs/>
                <w:color w:val="000000"/>
                <w:sz w:val="20"/>
                <w:szCs w:val="20"/>
                <w:lang w:val="en-US" w:eastAsia="pt-BR"/>
              </w:rPr>
              <w:t>, production, industrial</w:t>
            </w:r>
          </w:p>
        </w:tc>
      </w:tr>
      <w:tr w:rsidR="001F3801" w:rsidRPr="00916827" w14:paraId="3FE45379" w14:textId="77777777" w:rsidTr="00DE6E53">
        <w:trPr>
          <w:jc w:val="center"/>
        </w:trPr>
        <w:tc>
          <w:tcPr>
            <w:tcW w:w="3756" w:type="dxa"/>
          </w:tcPr>
          <w:p w14:paraId="095B5085" w14:textId="56760D60" w:rsidR="000F0A0E" w:rsidRPr="00451CCA" w:rsidRDefault="000F0A0E">
            <w:pPr>
              <w:spacing w:line="240" w:lineRule="auto"/>
              <w:ind w:firstLine="0"/>
              <w:rPr>
                <w:rFonts w:eastAsia="Times New Roman"/>
                <w:color w:val="000000"/>
                <w:sz w:val="20"/>
                <w:szCs w:val="20"/>
                <w:lang w:eastAsia="pt-BR"/>
              </w:rPr>
            </w:pPr>
            <w:r w:rsidRPr="00451CCA">
              <w:rPr>
                <w:rFonts w:eastAsia="Times New Roman"/>
                <w:color w:val="000000"/>
                <w:sz w:val="20"/>
                <w:szCs w:val="20"/>
                <w:lang w:eastAsia="pt-BR"/>
              </w:rPr>
              <w:t>5: Política Monetária e Risco</w:t>
            </w:r>
          </w:p>
        </w:tc>
        <w:tc>
          <w:tcPr>
            <w:tcW w:w="4678" w:type="dxa"/>
          </w:tcPr>
          <w:p w14:paraId="0F2CAC8D" w14:textId="3A7836D9" w:rsidR="000F0A0E" w:rsidRPr="00451CCA" w:rsidRDefault="000F0A0E">
            <w:pPr>
              <w:spacing w:line="240" w:lineRule="auto"/>
              <w:ind w:firstLine="0"/>
              <w:rPr>
                <w:rFonts w:eastAsia="Times New Roman"/>
                <w:i/>
                <w:iCs/>
                <w:color w:val="000000"/>
                <w:sz w:val="20"/>
                <w:szCs w:val="20"/>
                <w:lang w:val="en-US" w:eastAsia="pt-BR"/>
              </w:rPr>
            </w:pPr>
            <w:r w:rsidRPr="00451CCA">
              <w:rPr>
                <w:rFonts w:eastAsia="Times New Roman"/>
                <w:i/>
                <w:iCs/>
                <w:color w:val="000000"/>
                <w:sz w:val="20"/>
                <w:szCs w:val="20"/>
                <w:lang w:val="en-US" w:eastAsia="pt-BR"/>
              </w:rPr>
              <w:t xml:space="preserve">inflation, monetary, policy, </w:t>
            </w:r>
            <w:proofErr w:type="spellStart"/>
            <w:r w:rsidRPr="00451CCA">
              <w:rPr>
                <w:rFonts w:eastAsia="Times New Roman"/>
                <w:i/>
                <w:iCs/>
                <w:color w:val="000000"/>
                <w:sz w:val="20"/>
                <w:szCs w:val="20"/>
                <w:lang w:val="en-US" w:eastAsia="pt-BR"/>
              </w:rPr>
              <w:t>copom</w:t>
            </w:r>
            <w:proofErr w:type="spellEnd"/>
            <w:r w:rsidRPr="00451CCA">
              <w:rPr>
                <w:rFonts w:eastAsia="Times New Roman"/>
                <w:i/>
                <w:iCs/>
                <w:color w:val="000000"/>
                <w:sz w:val="20"/>
                <w:szCs w:val="20"/>
                <w:lang w:val="en-US" w:eastAsia="pt-BR"/>
              </w:rPr>
              <w:t>, committee, risk</w:t>
            </w:r>
          </w:p>
        </w:tc>
      </w:tr>
    </w:tbl>
    <w:p w14:paraId="31CC889B" w14:textId="7F4F616E" w:rsidR="00475B3C" w:rsidRPr="00451CCA" w:rsidRDefault="000F0A0E" w:rsidP="000F0A0E">
      <w:pPr>
        <w:spacing w:line="240" w:lineRule="auto"/>
        <w:ind w:firstLine="0"/>
        <w:jc w:val="center"/>
        <w:rPr>
          <w:rFonts w:eastAsia="Times New Roman"/>
          <w:color w:val="000000"/>
          <w:sz w:val="20"/>
          <w:szCs w:val="20"/>
          <w:lang w:eastAsia="pt-BR"/>
        </w:rPr>
      </w:pPr>
      <w:r w:rsidRPr="00451CCA">
        <w:rPr>
          <w:rFonts w:eastAsia="Times New Roman"/>
          <w:color w:val="000000"/>
          <w:sz w:val="20"/>
          <w:szCs w:val="20"/>
          <w:lang w:eastAsia="pt-BR"/>
        </w:rPr>
        <w:t>Fonte: Elaborado pelo autor (2025).</w:t>
      </w:r>
    </w:p>
    <w:p w14:paraId="19A775D8" w14:textId="77777777" w:rsidR="001D1866" w:rsidRDefault="001D1866" w:rsidP="001D1866">
      <w:pPr>
        <w:spacing w:line="240" w:lineRule="auto"/>
        <w:rPr>
          <w:rFonts w:eastAsia="Times New Roman"/>
          <w:color w:val="000000"/>
          <w:szCs w:val="20"/>
          <w:lang w:eastAsia="pt-BR"/>
        </w:rPr>
      </w:pPr>
    </w:p>
    <w:p w14:paraId="416C913F" w14:textId="291FF121" w:rsidR="000F0A0E" w:rsidRDefault="001D1866" w:rsidP="001D1866">
      <w:pPr>
        <w:spacing w:line="240" w:lineRule="auto"/>
        <w:rPr>
          <w:rFonts w:eastAsia="Times New Roman"/>
          <w:color w:val="000000"/>
          <w:szCs w:val="20"/>
          <w:lang w:eastAsia="pt-BR"/>
        </w:rPr>
      </w:pPr>
      <w:r w:rsidRPr="007468D1">
        <w:rPr>
          <w:rFonts w:eastAsia="Times New Roman"/>
          <w:color w:val="000000"/>
          <w:szCs w:val="20"/>
          <w:lang w:eastAsia="pt-BR"/>
        </w:rPr>
        <w:t xml:space="preserve">Com a definição do k ótimo, foi construído o modelo LDA e, assim, identificados os tópicos presentes nas atas do Copom. Após isso, de forma qualitativa, foi definido um nome para cada um desses tópicos. O quadro 1 apresenta os nomes dos tópicos e as </w:t>
      </w:r>
      <w:r w:rsidR="00451CCA">
        <w:rPr>
          <w:rFonts w:eastAsia="Times New Roman"/>
          <w:color w:val="000000"/>
          <w:szCs w:val="20"/>
          <w:lang w:eastAsia="pt-BR"/>
        </w:rPr>
        <w:t>seis</w:t>
      </w:r>
      <w:r w:rsidRPr="007468D1">
        <w:rPr>
          <w:rFonts w:eastAsia="Times New Roman"/>
          <w:color w:val="000000"/>
          <w:szCs w:val="20"/>
          <w:lang w:eastAsia="pt-BR"/>
        </w:rPr>
        <w:t xml:space="preserve"> palavras mais frequentes de cada tópico. Por fim, para cada parágrafo das atas, foi assinalado um tópico mais provável.</w:t>
      </w:r>
    </w:p>
    <w:p w14:paraId="5933D83A" w14:textId="77777777" w:rsidR="001D1866" w:rsidRPr="007468D1" w:rsidRDefault="001D1866" w:rsidP="000F0A0E">
      <w:pPr>
        <w:spacing w:line="240" w:lineRule="auto"/>
        <w:ind w:firstLine="0"/>
        <w:jc w:val="left"/>
        <w:rPr>
          <w:rFonts w:eastAsia="Times New Roman"/>
          <w:color w:val="000000"/>
          <w:szCs w:val="20"/>
          <w:lang w:eastAsia="pt-BR"/>
        </w:rPr>
      </w:pPr>
    </w:p>
    <w:p w14:paraId="0EA17435" w14:textId="43E2DD60" w:rsidR="00475B3C" w:rsidRPr="007468D1" w:rsidRDefault="00475B3C" w:rsidP="00475B3C">
      <w:pPr>
        <w:pStyle w:val="EstiloTtulo2NoNegrito"/>
        <w:spacing w:line="240" w:lineRule="auto"/>
        <w:jc w:val="both"/>
        <w:rPr>
          <w:color w:val="000000"/>
        </w:rPr>
      </w:pPr>
      <w:r w:rsidRPr="007468D1">
        <w:rPr>
          <w:b w:val="0"/>
          <w:caps w:val="0"/>
        </w:rPr>
        <w:t>3.</w:t>
      </w:r>
      <w:r w:rsidR="002A2228">
        <w:rPr>
          <w:b w:val="0"/>
          <w:caps w:val="0"/>
        </w:rPr>
        <w:t>3</w:t>
      </w:r>
      <w:r w:rsidRPr="007468D1">
        <w:rPr>
          <w:b w:val="0"/>
          <w:caps w:val="0"/>
        </w:rPr>
        <w:t xml:space="preserve"> A CONSTRUÇÃO DOS ÍNDICES</w:t>
      </w:r>
    </w:p>
    <w:p w14:paraId="62F3DD2F" w14:textId="77777777" w:rsidR="00475B3C" w:rsidRPr="007468D1" w:rsidRDefault="00475B3C" w:rsidP="00475B3C">
      <w:pPr>
        <w:spacing w:line="240" w:lineRule="auto"/>
        <w:ind w:firstLine="0"/>
        <w:rPr>
          <w:rFonts w:eastAsia="Times New Roman"/>
          <w:color w:val="000000"/>
          <w:szCs w:val="20"/>
          <w:lang w:eastAsia="pt-BR"/>
        </w:rPr>
      </w:pPr>
    </w:p>
    <w:p w14:paraId="40793C4D" w14:textId="3C689578" w:rsidR="00475B3C" w:rsidRPr="007468D1" w:rsidRDefault="00475B3C" w:rsidP="0019120B">
      <w:pPr>
        <w:spacing w:line="240" w:lineRule="auto"/>
        <w:rPr>
          <w:rFonts w:eastAsia="Times New Roman"/>
          <w:color w:val="000000"/>
          <w:szCs w:val="20"/>
          <w:lang w:eastAsia="pt-BR"/>
        </w:rPr>
      </w:pPr>
      <w:r w:rsidRPr="007468D1">
        <w:rPr>
          <w:rFonts w:eastAsia="Times New Roman"/>
          <w:color w:val="000000"/>
          <w:szCs w:val="20"/>
          <w:lang w:eastAsia="pt-BR"/>
        </w:rPr>
        <w:t xml:space="preserve">Para quantificar o tom empregado em cada tópico, adotou-se uma abordagem de análise de sentimento baseada em dicionário. A escolha recaiu sobre o dicionário financeiro de </w:t>
      </w:r>
      <w:proofErr w:type="spellStart"/>
      <w:r w:rsidR="00A675A5" w:rsidRPr="00A675A5">
        <w:rPr>
          <w:rFonts w:eastAsia="Times New Roman"/>
          <w:color w:val="000000"/>
          <w:szCs w:val="20"/>
          <w:lang w:eastAsia="pt-BR"/>
        </w:rPr>
        <w:t>L</w:t>
      </w:r>
      <w:r w:rsidR="00A675A5">
        <w:rPr>
          <w:rFonts w:eastAsia="Times New Roman"/>
          <w:color w:val="000000"/>
          <w:szCs w:val="20"/>
          <w:lang w:eastAsia="pt-BR"/>
        </w:rPr>
        <w:t>oughran</w:t>
      </w:r>
      <w:proofErr w:type="spellEnd"/>
      <w:r w:rsidR="00A675A5">
        <w:rPr>
          <w:rFonts w:eastAsia="Times New Roman"/>
          <w:color w:val="000000"/>
          <w:szCs w:val="20"/>
          <w:lang w:eastAsia="pt-BR"/>
        </w:rPr>
        <w:t xml:space="preserve"> e McDonald (2011)</w:t>
      </w:r>
      <w:r w:rsidRPr="007468D1">
        <w:rPr>
          <w:rFonts w:eastAsia="Times New Roman"/>
          <w:color w:val="000000"/>
          <w:szCs w:val="20"/>
          <w:lang w:eastAsia="pt-BR"/>
        </w:rPr>
        <w:t>, validado na literatura por sua especificidade ao contexto financeiro, superando o desempenho de dicionários de sentimento gerais nos temas de sua abordagem. Utilizamos a versão de 2024 do dicionário, que classifica palavras em algumas classes possíveis, sendo elas:</w:t>
      </w:r>
      <w:r w:rsidR="00585906" w:rsidRPr="007468D1">
        <w:rPr>
          <w:rFonts w:eastAsia="Times New Roman"/>
          <w:color w:val="000000"/>
          <w:szCs w:val="20"/>
          <w:lang w:eastAsia="pt-BR"/>
        </w:rPr>
        <w:t xml:space="preserve"> </w:t>
      </w:r>
      <w:r w:rsidRPr="007468D1">
        <w:rPr>
          <w:rFonts w:eastAsia="Times New Roman"/>
          <w:i/>
          <w:iCs/>
          <w:color w:val="000000"/>
          <w:szCs w:val="20"/>
          <w:lang w:eastAsia="pt-BR"/>
        </w:rPr>
        <w:t xml:space="preserve">Negative, Positive, </w:t>
      </w:r>
      <w:proofErr w:type="spellStart"/>
      <w:r w:rsidRPr="007468D1">
        <w:rPr>
          <w:rFonts w:eastAsia="Times New Roman"/>
          <w:i/>
          <w:iCs/>
          <w:color w:val="000000"/>
          <w:szCs w:val="20"/>
          <w:lang w:eastAsia="pt-BR"/>
        </w:rPr>
        <w:t>Uncertainty</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Litigious</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Strong_Modal</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Weak_Modal</w:t>
      </w:r>
      <w:proofErr w:type="spellEnd"/>
      <w:r w:rsidRPr="007468D1">
        <w:rPr>
          <w:rFonts w:eastAsia="Times New Roman"/>
          <w:i/>
          <w:iCs/>
          <w:color w:val="000000"/>
          <w:szCs w:val="20"/>
          <w:lang w:eastAsia="pt-BR"/>
        </w:rPr>
        <w:t xml:space="preserve">, </w:t>
      </w:r>
      <w:proofErr w:type="spellStart"/>
      <w:r w:rsidR="00585906" w:rsidRPr="007468D1">
        <w:rPr>
          <w:rFonts w:eastAsia="Times New Roman"/>
          <w:i/>
          <w:iCs/>
          <w:color w:val="000000"/>
          <w:szCs w:val="20"/>
          <w:lang w:eastAsia="pt-BR"/>
        </w:rPr>
        <w:t>Constraining</w:t>
      </w:r>
      <w:proofErr w:type="spellEnd"/>
      <w:r w:rsidR="00585906" w:rsidRPr="007468D1">
        <w:rPr>
          <w:rFonts w:eastAsia="Times New Roman"/>
          <w:color w:val="000000"/>
          <w:szCs w:val="20"/>
          <w:lang w:eastAsia="pt-BR"/>
        </w:rPr>
        <w:t xml:space="preserve"> e </w:t>
      </w:r>
      <w:proofErr w:type="spellStart"/>
      <w:r w:rsidR="00585906" w:rsidRPr="007468D1">
        <w:rPr>
          <w:rFonts w:eastAsia="Times New Roman"/>
          <w:color w:val="000000"/>
          <w:szCs w:val="20"/>
          <w:lang w:eastAsia="pt-BR"/>
        </w:rPr>
        <w:t>Complexity</w:t>
      </w:r>
      <w:proofErr w:type="spellEnd"/>
      <w:r w:rsidRPr="007468D1">
        <w:rPr>
          <w:rFonts w:eastAsia="Times New Roman"/>
          <w:color w:val="000000"/>
          <w:szCs w:val="20"/>
          <w:lang w:eastAsia="pt-BR"/>
        </w:rPr>
        <w:t xml:space="preserve">. Para nossa análise, </w:t>
      </w:r>
      <w:r w:rsidR="00DD2AF9" w:rsidRPr="00DD2AF9">
        <w:rPr>
          <w:rFonts w:eastAsia="Times New Roman"/>
          <w:color w:val="000000"/>
          <w:szCs w:val="20"/>
          <w:lang w:eastAsia="pt-BR"/>
        </w:rPr>
        <w:t>decidiu-se</w:t>
      </w:r>
      <w:r w:rsidR="00DD2AF9">
        <w:rPr>
          <w:rFonts w:eastAsia="Times New Roman"/>
          <w:color w:val="000000"/>
          <w:szCs w:val="20"/>
          <w:lang w:eastAsia="pt-BR"/>
        </w:rPr>
        <w:t xml:space="preserve"> </w:t>
      </w:r>
      <w:r w:rsidRPr="007468D1">
        <w:rPr>
          <w:rFonts w:eastAsia="Times New Roman"/>
          <w:color w:val="000000"/>
          <w:szCs w:val="20"/>
          <w:lang w:eastAsia="pt-BR"/>
        </w:rPr>
        <w:t>construir dois índices: um de otimismo líquido e outro de incerteza, relacionados às classes</w:t>
      </w:r>
      <w:r w:rsidR="00585906" w:rsidRPr="007468D1">
        <w:rPr>
          <w:rFonts w:eastAsia="Times New Roman"/>
          <w:color w:val="000000"/>
          <w:szCs w:val="20"/>
          <w:lang w:eastAsia="pt-BR"/>
        </w:rPr>
        <w:t xml:space="preserve"> </w:t>
      </w:r>
      <w:r w:rsidRPr="007468D1">
        <w:rPr>
          <w:rFonts w:eastAsia="Times New Roman"/>
          <w:i/>
          <w:iCs/>
          <w:color w:val="000000"/>
          <w:szCs w:val="20"/>
          <w:lang w:eastAsia="pt-BR"/>
        </w:rPr>
        <w:t>Negative, Positive</w:t>
      </w:r>
      <w:r w:rsidRPr="007468D1">
        <w:rPr>
          <w:rFonts w:eastAsia="Times New Roman"/>
          <w:color w:val="000000"/>
          <w:szCs w:val="20"/>
          <w:lang w:eastAsia="pt-BR"/>
        </w:rPr>
        <w:t xml:space="preserve"> e </w:t>
      </w:r>
      <w:proofErr w:type="spellStart"/>
      <w:r w:rsidRPr="007468D1">
        <w:rPr>
          <w:rFonts w:eastAsia="Times New Roman"/>
          <w:i/>
          <w:iCs/>
          <w:color w:val="000000"/>
          <w:szCs w:val="20"/>
          <w:lang w:eastAsia="pt-BR"/>
        </w:rPr>
        <w:t>Uncertainty</w:t>
      </w:r>
      <w:proofErr w:type="spellEnd"/>
      <w:r w:rsidR="00EB05D1">
        <w:rPr>
          <w:rFonts w:eastAsia="Times New Roman"/>
          <w:color w:val="000000"/>
          <w:szCs w:val="20"/>
          <w:lang w:eastAsia="pt-BR"/>
        </w:rPr>
        <w:t xml:space="preserve"> do dicionário.</w:t>
      </w:r>
    </w:p>
    <w:p w14:paraId="060B22DA" w14:textId="57C5DD31" w:rsidR="00475B3C" w:rsidRPr="007468D1" w:rsidRDefault="00475B3C" w:rsidP="00475B3C">
      <w:pPr>
        <w:spacing w:line="240" w:lineRule="auto"/>
        <w:rPr>
          <w:rFonts w:eastAsia="Times New Roman"/>
          <w:color w:val="000000"/>
          <w:szCs w:val="20"/>
          <w:lang w:eastAsia="pt-BR"/>
        </w:rPr>
      </w:pPr>
      <w:r w:rsidRPr="007468D1">
        <w:rPr>
          <w:rFonts w:eastAsia="Times New Roman"/>
          <w:color w:val="000000"/>
          <w:szCs w:val="20"/>
          <w:lang w:eastAsia="pt-BR"/>
        </w:rPr>
        <w:t xml:space="preserve">Com as palavras lematizadas e seus tópicos definidos, foi feito o processo de contagem </w:t>
      </w:r>
      <w:r w:rsidR="00EB05D1">
        <w:rPr>
          <w:rFonts w:eastAsia="Times New Roman"/>
          <w:color w:val="000000"/>
          <w:szCs w:val="20"/>
          <w:lang w:eastAsia="pt-BR"/>
        </w:rPr>
        <w:t xml:space="preserve">de palavras </w:t>
      </w:r>
      <w:r w:rsidRPr="007468D1">
        <w:rPr>
          <w:rFonts w:eastAsia="Times New Roman"/>
          <w:color w:val="000000"/>
          <w:szCs w:val="20"/>
          <w:lang w:eastAsia="pt-BR"/>
        </w:rPr>
        <w:t>para cada parágrafo de cada ata. Ou seja, em cada parágrafo contou-se o número de lemas totais e o número de lemas classificados como otimistas, pessimistas e de incerteza. Para tanto, foi necessário lematizar também os termos do dicionário. Com os lemas contados</w:t>
      </w:r>
      <w:r w:rsidR="00EB05D1">
        <w:rPr>
          <w:rFonts w:eastAsia="Times New Roman"/>
          <w:color w:val="000000"/>
          <w:szCs w:val="20"/>
          <w:lang w:eastAsia="pt-BR"/>
        </w:rPr>
        <w:t xml:space="preserve"> e os tópicos definidos</w:t>
      </w:r>
      <w:r w:rsidRPr="007468D1">
        <w:rPr>
          <w:rFonts w:eastAsia="Times New Roman"/>
          <w:color w:val="000000"/>
          <w:szCs w:val="20"/>
          <w:lang w:eastAsia="pt-BR"/>
        </w:rPr>
        <w:t>, foram geradas 12 séries temporais (seis de otimismo e seis de incerteza). As definições desses índices serão melhor explicad</w:t>
      </w:r>
      <w:r w:rsidR="00EB05D1">
        <w:rPr>
          <w:rFonts w:eastAsia="Times New Roman"/>
          <w:color w:val="000000"/>
          <w:szCs w:val="20"/>
          <w:lang w:eastAsia="pt-BR"/>
        </w:rPr>
        <w:t>a</w:t>
      </w:r>
      <w:r w:rsidRPr="007468D1">
        <w:rPr>
          <w:rFonts w:eastAsia="Times New Roman"/>
          <w:color w:val="000000"/>
          <w:szCs w:val="20"/>
          <w:lang w:eastAsia="pt-BR"/>
        </w:rPr>
        <w:t>s abaixo.</w:t>
      </w:r>
    </w:p>
    <w:p w14:paraId="7444C69B" w14:textId="77777777" w:rsidR="00475B3C" w:rsidRPr="007468D1" w:rsidRDefault="00475B3C" w:rsidP="00475B3C">
      <w:pPr>
        <w:spacing w:line="240" w:lineRule="auto"/>
        <w:rPr>
          <w:rFonts w:eastAsia="Times New Roman"/>
          <w:color w:val="000000"/>
          <w:szCs w:val="20"/>
          <w:lang w:eastAsia="pt-BR"/>
        </w:rPr>
      </w:pPr>
    </w:p>
    <w:p w14:paraId="0D84181B" w14:textId="2B323B2E" w:rsidR="00475B3C" w:rsidRPr="00A37AB2" w:rsidRDefault="00A37AB2" w:rsidP="00A37AB2">
      <w:pPr>
        <w:pStyle w:val="EstiloTtulo2NoNegrito"/>
        <w:spacing w:line="240" w:lineRule="auto"/>
        <w:jc w:val="both"/>
        <w:outlineLvl w:val="2"/>
        <w:rPr>
          <w:bCs/>
          <w:color w:val="000000"/>
        </w:rPr>
      </w:pPr>
      <w:r w:rsidRPr="00A37AB2">
        <w:rPr>
          <w:bCs/>
          <w:caps w:val="0"/>
        </w:rPr>
        <w:t>3.</w:t>
      </w:r>
      <w:r w:rsidR="002A2228">
        <w:rPr>
          <w:bCs/>
          <w:caps w:val="0"/>
        </w:rPr>
        <w:t>3</w:t>
      </w:r>
      <w:r w:rsidRPr="00A37AB2">
        <w:rPr>
          <w:bCs/>
          <w:caps w:val="0"/>
        </w:rPr>
        <w:t xml:space="preserve">.1 </w:t>
      </w:r>
      <w:r>
        <w:rPr>
          <w:bCs/>
          <w:caps w:val="0"/>
        </w:rPr>
        <w:t>Í</w:t>
      </w:r>
      <w:r w:rsidRPr="00A37AB2">
        <w:rPr>
          <w:bCs/>
          <w:caps w:val="0"/>
        </w:rPr>
        <w:t>ndice de otimismo líquido</w:t>
      </w:r>
    </w:p>
    <w:p w14:paraId="1F9D7796" w14:textId="77777777" w:rsidR="0019120B" w:rsidRPr="007468D1" w:rsidRDefault="0019120B" w:rsidP="0019120B">
      <w:pPr>
        <w:spacing w:line="240" w:lineRule="auto"/>
        <w:rPr>
          <w:rFonts w:eastAsia="Times New Roman"/>
          <w:color w:val="000000"/>
          <w:szCs w:val="20"/>
          <w:lang w:eastAsia="pt-BR"/>
        </w:rPr>
      </w:pPr>
    </w:p>
    <w:p w14:paraId="77017CAC" w14:textId="1C9AE9F1" w:rsidR="0019120B" w:rsidRPr="007468D1" w:rsidRDefault="0019120B" w:rsidP="0019120B">
      <w:pPr>
        <w:spacing w:line="240" w:lineRule="auto"/>
        <w:rPr>
          <w:rFonts w:eastAsia="Times New Roman"/>
          <w:color w:val="000000"/>
          <w:szCs w:val="20"/>
          <w:lang w:eastAsia="pt-BR"/>
        </w:rPr>
      </w:pPr>
      <w:r w:rsidRPr="007468D1">
        <w:rPr>
          <w:rFonts w:eastAsia="Times New Roman"/>
          <w:color w:val="000000"/>
          <w:szCs w:val="20"/>
          <w:lang w:eastAsia="pt-BR"/>
        </w:rPr>
        <w:t xml:space="preserve">Para cada ata, foram agregados todos os resultados das contagens de lemas para cada tópico. Com isso, foi construído o índice de otimismo líquido "OL", que pode ser definido pela </w:t>
      </w:r>
      <w:r w:rsidR="00B27306">
        <w:rPr>
          <w:rFonts w:eastAsia="Times New Roman"/>
          <w:color w:val="000000"/>
          <w:szCs w:val="20"/>
          <w:lang w:eastAsia="pt-BR"/>
        </w:rPr>
        <w:t>e</w:t>
      </w:r>
      <w:r w:rsidR="00014326">
        <w:rPr>
          <w:rFonts w:eastAsia="Times New Roman"/>
          <w:color w:val="000000"/>
          <w:szCs w:val="20"/>
          <w:lang w:eastAsia="pt-BR"/>
        </w:rPr>
        <w:t>quação 1</w:t>
      </w:r>
      <w:r w:rsidRPr="007468D1">
        <w:rPr>
          <w:rFonts w:eastAsia="Times New Roman"/>
          <w:color w:val="000000"/>
          <w:szCs w:val="20"/>
          <w:lang w:eastAsia="pt-BR"/>
        </w:rPr>
        <w:t>.</w:t>
      </w:r>
    </w:p>
    <w:p w14:paraId="55E41107" w14:textId="77777777" w:rsidR="005B3368" w:rsidRPr="007468D1" w:rsidRDefault="005B3368" w:rsidP="00E916AD">
      <w:pPr>
        <w:spacing w:line="240" w:lineRule="auto"/>
        <w:ind w:firstLine="0"/>
        <w:rPr>
          <w:rFonts w:eastAsia="Times New Roman"/>
          <w:color w:val="000000"/>
          <w:szCs w:val="20"/>
          <w:lang w:eastAsia="pt-BR"/>
        </w:rPr>
      </w:pPr>
    </w:p>
    <w:p w14:paraId="2625F38D" w14:textId="645AC68B" w:rsidR="00EF1D62" w:rsidRPr="00D83BBD" w:rsidRDefault="00000000" w:rsidP="005B3368">
      <w:pPr>
        <w:spacing w:line="240" w:lineRule="auto"/>
        <w:ind w:firstLine="0"/>
        <w:rPr>
          <w:rFonts w:eastAsia="Times New Roman"/>
          <w:i/>
          <w:color w:val="000000"/>
          <w:szCs w:val="20"/>
          <w:lang w:eastAsia="pt-BR"/>
        </w:rPr>
      </w:pPr>
      <m:oMathPara>
        <m:oMath>
          <m:eqArr>
            <m:eqArrPr>
              <m:maxDist m:val="1"/>
              <m:ctrlPr>
                <w:rPr>
                  <w:rFonts w:ascii="Cambria Math" w:eastAsia="Times New Roman" w:hAnsi="Cambria Math"/>
                  <w:i/>
                  <w:color w:val="000000"/>
                  <w:szCs w:val="20"/>
                  <w:lang w:eastAsia="pt-BR"/>
                </w:rPr>
              </m:ctrlPr>
            </m:eqArrPr>
            <m:e>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OL</m:t>
                  </m:r>
                </m:e>
                <m:sub>
                  <m:r>
                    <w:rPr>
                      <w:rFonts w:ascii="Cambria Math" w:eastAsia="Times New Roman" w:hAnsi="Cambria Math"/>
                      <w:color w:val="000000"/>
                      <w:szCs w:val="20"/>
                      <w:lang w:eastAsia="pt-BR"/>
                    </w:rPr>
                    <m:t>k</m:t>
                  </m:r>
                </m:sub>
              </m:sSub>
              <m:r>
                <w:rPr>
                  <w:rFonts w:ascii="Cambria Math" w:eastAsia="Times New Roman" w:hAnsi="Cambria Math"/>
                  <w:color w:val="000000"/>
                  <w:szCs w:val="20"/>
                  <w:lang w:eastAsia="pt-BR"/>
                </w:rPr>
                <m:t>=</m:t>
              </m:r>
              <m:f>
                <m:fPr>
                  <m:ctrlPr>
                    <w:rPr>
                      <w:rFonts w:ascii="Cambria Math" w:eastAsia="Times New Roman" w:hAnsi="Cambria Math"/>
                      <w:i/>
                      <w:color w:val="000000"/>
                      <w:szCs w:val="20"/>
                      <w:lang w:eastAsia="pt-BR"/>
                    </w:rPr>
                  </m:ctrlPr>
                </m:fPr>
                <m:num>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Palavras</m:t>
                      </m:r>
                      <m:r>
                        <m:rPr>
                          <m:lit/>
                          <m:nor/>
                        </m:rPr>
                        <w:rPr>
                          <w:rFonts w:eastAsia="Times New Roman"/>
                          <w:i/>
                          <w:color w:val="000000"/>
                          <w:szCs w:val="20"/>
                          <w:lang w:eastAsia="pt-BR"/>
                        </w:rPr>
                        <m:t>_</m:t>
                      </m:r>
                      <m:r>
                        <m:rPr>
                          <m:nor/>
                        </m:rPr>
                        <w:rPr>
                          <w:rFonts w:eastAsia="Times New Roman"/>
                          <w:i/>
                          <w:color w:val="000000"/>
                          <w:szCs w:val="20"/>
                          <w:lang w:eastAsia="pt-BR"/>
                        </w:rPr>
                        <m:t>Positivas</m:t>
                      </m:r>
                    </m:e>
                    <m:sub>
                      <m:r>
                        <w:rPr>
                          <w:rFonts w:ascii="Cambria Math" w:eastAsia="Times New Roman" w:hAnsi="Cambria Math"/>
                          <w:color w:val="000000"/>
                          <w:szCs w:val="20"/>
                          <w:lang w:eastAsia="pt-BR"/>
                        </w:rPr>
                        <m:t>k</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Palavras</m:t>
                      </m:r>
                      <m:r>
                        <m:rPr>
                          <m:lit/>
                          <m:nor/>
                        </m:rPr>
                        <w:rPr>
                          <w:rFonts w:eastAsia="Times New Roman"/>
                          <w:i/>
                          <w:color w:val="000000"/>
                          <w:szCs w:val="20"/>
                          <w:lang w:eastAsia="pt-BR"/>
                        </w:rPr>
                        <m:t>_</m:t>
                      </m:r>
                      <m:r>
                        <m:rPr>
                          <m:nor/>
                        </m:rPr>
                        <w:rPr>
                          <w:rFonts w:eastAsia="Times New Roman"/>
                          <w:i/>
                          <w:color w:val="000000"/>
                          <w:szCs w:val="20"/>
                          <w:lang w:eastAsia="pt-BR"/>
                        </w:rPr>
                        <m:t>Negativas</m:t>
                      </m:r>
                    </m:e>
                    <m:sub>
                      <m:r>
                        <w:rPr>
                          <w:rFonts w:ascii="Cambria Math" w:eastAsia="Times New Roman" w:hAnsi="Cambria Math"/>
                          <w:color w:val="000000"/>
                          <w:szCs w:val="20"/>
                          <w:lang w:eastAsia="pt-BR"/>
                        </w:rPr>
                        <m:t>k</m:t>
                      </m:r>
                    </m:sub>
                  </m:sSub>
                </m:num>
                <m:den>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Palavras</m:t>
                      </m:r>
                      <m:r>
                        <m:rPr>
                          <m:lit/>
                          <m:nor/>
                        </m:rPr>
                        <w:rPr>
                          <w:rFonts w:eastAsia="Times New Roman"/>
                          <w:i/>
                          <w:color w:val="000000"/>
                          <w:szCs w:val="20"/>
                          <w:lang w:eastAsia="pt-BR"/>
                        </w:rPr>
                        <m:t>_</m:t>
                      </m:r>
                      <m:r>
                        <m:rPr>
                          <m:nor/>
                        </m:rPr>
                        <w:rPr>
                          <w:rFonts w:eastAsia="Times New Roman"/>
                          <w:i/>
                          <w:color w:val="000000"/>
                          <w:szCs w:val="20"/>
                          <w:lang w:eastAsia="pt-BR"/>
                        </w:rPr>
                        <m:t>Totais</m:t>
                      </m:r>
                    </m:e>
                    <m:sub>
                      <m:r>
                        <w:rPr>
                          <w:rFonts w:ascii="Cambria Math" w:eastAsia="Times New Roman" w:hAnsi="Cambria Math"/>
                          <w:color w:val="000000"/>
                          <w:szCs w:val="20"/>
                          <w:lang w:eastAsia="pt-BR"/>
                        </w:rPr>
                        <m:t>k</m:t>
                      </m:r>
                    </m:sub>
                  </m:sSub>
                </m:den>
              </m:f>
              <m:r>
                <w:rPr>
                  <w:rFonts w:ascii="Cambria Math" w:eastAsia="Times New Roman" w:hAnsi="Cambria Math"/>
                  <w:color w:val="000000"/>
                  <w:szCs w:val="20"/>
                  <w:lang w:eastAsia="pt-BR"/>
                </w:rPr>
                <m:t>#</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1</m:t>
                  </m:r>
                </m:e>
              </m:d>
            </m:e>
          </m:eqArr>
        </m:oMath>
      </m:oMathPara>
    </w:p>
    <w:p w14:paraId="7DE988BA" w14:textId="77777777" w:rsidR="005B3368" w:rsidRPr="007468D1" w:rsidRDefault="005B3368" w:rsidP="00E916AD">
      <w:pPr>
        <w:spacing w:line="240" w:lineRule="auto"/>
        <w:ind w:firstLine="0"/>
        <w:rPr>
          <w:rFonts w:eastAsia="Times New Roman"/>
          <w:color w:val="000000"/>
          <w:szCs w:val="20"/>
          <w:lang w:eastAsia="pt-BR"/>
        </w:rPr>
      </w:pPr>
    </w:p>
    <w:p w14:paraId="43CDD8E9" w14:textId="68303CC9" w:rsidR="0019120B" w:rsidRPr="007468D1" w:rsidRDefault="0019120B" w:rsidP="00EF1D62">
      <w:pPr>
        <w:spacing w:line="240" w:lineRule="auto"/>
        <w:rPr>
          <w:rFonts w:eastAsia="Times New Roman"/>
          <w:color w:val="000000"/>
          <w:szCs w:val="20"/>
          <w:lang w:eastAsia="pt-BR"/>
        </w:rPr>
      </w:pPr>
      <w:r w:rsidRPr="007468D1">
        <w:rPr>
          <w:rFonts w:eastAsia="Times New Roman"/>
          <w:color w:val="000000"/>
          <w:szCs w:val="20"/>
          <w:lang w:eastAsia="pt-BR"/>
        </w:rPr>
        <w:lastRenderedPageBreak/>
        <w:t xml:space="preserve">Estão representados na </w:t>
      </w:r>
      <w:r w:rsidR="00B27306">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 xml:space="preserve">1 </w:t>
      </w:r>
      <w:r w:rsidRPr="007468D1">
        <w:rPr>
          <w:rFonts w:eastAsia="Times New Roman"/>
          <w:color w:val="000000"/>
          <w:szCs w:val="20"/>
          <w:lang w:eastAsia="pt-BR"/>
        </w:rPr>
        <w:t>os seguintes termos: k, que representa o tópico</w:t>
      </w:r>
      <w:r w:rsidR="00EF1D62" w:rsidRPr="007468D1">
        <w:rPr>
          <w:rFonts w:eastAsia="Times New Roman"/>
          <w:color w:val="000000"/>
          <w:szCs w:val="20"/>
          <w:lang w:eastAsia="pt-BR"/>
        </w:rPr>
        <w:t xml:space="preserve"> </w:t>
      </w:r>
      <m:oMath>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k=0,...,5</m:t>
            </m:r>
          </m:e>
        </m:d>
      </m:oMath>
      <w:r w:rsidRPr="007468D1">
        <w:rPr>
          <w:rFonts w:eastAsia="Times New Roman"/>
          <w:color w:val="000000"/>
          <w:szCs w:val="20"/>
          <w:lang w:eastAsia="pt-BR"/>
        </w:rPr>
        <w:t>,</w:t>
      </w:r>
      <w:r w:rsidR="00EF1D62" w:rsidRPr="007468D1">
        <w:rPr>
          <w:rFonts w:eastAsia="Times New Roman"/>
          <w:color w:val="000000"/>
          <w:szCs w:val="20"/>
          <w:lang w:eastAsia="pt-BR"/>
        </w:rPr>
        <w:t xml:space="preserve"> </w:t>
      </w:r>
      <m:oMath>
        <m:r>
          <m:rPr>
            <m:sty m:val="p"/>
          </m:rPr>
          <w:rPr>
            <w:rFonts w:ascii="Cambria Math" w:eastAsia="Times New Roman" w:hAnsi="Cambria Math"/>
            <w:color w:val="000000"/>
            <w:szCs w:val="20"/>
            <w:lang w:eastAsia="pt-BR"/>
          </w:rPr>
          <m:t>Palavras</m:t>
        </m:r>
        <m:r>
          <m:rPr>
            <m:lit/>
          </m:rPr>
          <w:rPr>
            <w:rFonts w:ascii="Cambria Math" w:eastAsia="Times New Roman" w:hAnsi="Cambria Math"/>
            <w:color w:val="000000"/>
            <w:szCs w:val="20"/>
            <w:lang w:eastAsia="pt-BR"/>
          </w:rPr>
          <m:t>_</m:t>
        </m:r>
        <m:r>
          <m:rPr>
            <m:sty m:val="p"/>
          </m:rPr>
          <w:rPr>
            <w:rFonts w:ascii="Cambria Math" w:eastAsia="Times New Roman" w:hAnsi="Cambria Math"/>
            <w:color w:val="000000"/>
            <w:szCs w:val="20"/>
            <w:lang w:eastAsia="pt-BR"/>
          </w:rPr>
          <m:t>Positiva</m:t>
        </m:r>
        <m:sSub>
          <m:sSubPr>
            <m:ctrlPr>
              <w:rPr>
                <w:rFonts w:ascii="Cambria Math" w:eastAsia="Times New Roman" w:hAnsi="Cambria Math"/>
                <w:iCs/>
                <w:color w:val="000000"/>
                <w:szCs w:val="20"/>
                <w:lang w:eastAsia="pt-BR"/>
              </w:rPr>
            </m:ctrlPr>
          </m:sSubPr>
          <m:e>
            <m:r>
              <m:rPr>
                <m:sty m:val="p"/>
              </m:rPr>
              <w:rPr>
                <w:rFonts w:ascii="Cambria Math" w:eastAsia="Times New Roman" w:hAnsi="Cambria Math"/>
                <w:color w:val="000000"/>
                <w:szCs w:val="20"/>
                <w:lang w:eastAsia="pt-BR"/>
              </w:rPr>
              <m:t>s</m:t>
            </m:r>
          </m:e>
          <m:sub>
            <m:r>
              <w:rPr>
                <w:rFonts w:ascii="Cambria Math" w:eastAsia="Times New Roman" w:hAnsi="Cambria Math"/>
                <w:color w:val="000000"/>
                <w:szCs w:val="20"/>
                <w:lang w:eastAsia="pt-BR"/>
              </w:rPr>
              <m:t>k</m:t>
            </m:r>
          </m:sub>
        </m:sSub>
      </m:oMath>
      <w:r w:rsidR="00EF1D62" w:rsidRPr="007468D1">
        <w:rPr>
          <w:rFonts w:eastAsia="Times New Roman"/>
          <w:color w:val="000000"/>
          <w:szCs w:val="20"/>
          <w:lang w:eastAsia="pt-BR"/>
        </w:rPr>
        <w:t xml:space="preserve"> </w:t>
      </w:r>
      <w:r w:rsidRPr="007468D1">
        <w:rPr>
          <w:rFonts w:eastAsia="Times New Roman"/>
          <w:color w:val="000000"/>
          <w:szCs w:val="20"/>
          <w:lang w:eastAsia="pt-BR"/>
        </w:rPr>
        <w:t>é resultado da contagem de lemas que se classificam como positivos no dicionário utilizado, e de forma igual</w:t>
      </w:r>
      <w:r w:rsidR="00EF1D62" w:rsidRPr="007468D1">
        <w:rPr>
          <w:rFonts w:eastAsia="Times New Roman"/>
          <w:color w:val="000000"/>
          <w:szCs w:val="20"/>
          <w:lang w:eastAsia="pt-BR"/>
        </w:rPr>
        <w:t xml:space="preserve"> </w:t>
      </w:r>
      <m:oMath>
        <m:r>
          <m:rPr>
            <m:sty m:val="p"/>
          </m:rPr>
          <w:rPr>
            <w:rFonts w:ascii="Cambria Math" w:eastAsia="Times New Roman" w:hAnsi="Cambria Math"/>
            <w:color w:val="000000"/>
            <w:szCs w:val="20"/>
            <w:lang w:eastAsia="pt-BR"/>
          </w:rPr>
          <m:t>Palavras</m:t>
        </m:r>
        <m:r>
          <m:rPr>
            <m:lit/>
            <m:sty m:val="p"/>
          </m:rPr>
          <w:rPr>
            <w:rFonts w:ascii="Cambria Math" w:eastAsia="Times New Roman" w:hAnsi="Cambria Math"/>
            <w:color w:val="000000"/>
            <w:szCs w:val="20"/>
            <w:lang w:eastAsia="pt-BR"/>
          </w:rPr>
          <m:t>_</m:t>
        </m:r>
        <m:r>
          <m:rPr>
            <m:sty m:val="p"/>
          </m:rPr>
          <w:rPr>
            <w:rFonts w:ascii="Cambria Math" w:eastAsia="Times New Roman" w:hAnsi="Cambria Math"/>
            <w:color w:val="000000"/>
            <w:szCs w:val="20"/>
            <w:lang w:eastAsia="pt-BR"/>
          </w:rPr>
          <m:t>Negativa</m:t>
        </m:r>
        <m:sSub>
          <m:sSubPr>
            <m:ctrlPr>
              <w:rPr>
                <w:rFonts w:ascii="Cambria Math" w:eastAsia="Times New Roman" w:hAnsi="Cambria Math"/>
                <w:color w:val="000000"/>
                <w:szCs w:val="20"/>
                <w:lang w:eastAsia="pt-BR"/>
              </w:rPr>
            </m:ctrlPr>
          </m:sSubPr>
          <m:e>
            <m:r>
              <w:rPr>
                <w:rFonts w:ascii="Cambria Math" w:eastAsia="Times New Roman" w:hAnsi="Cambria Math"/>
                <w:color w:val="000000"/>
                <w:szCs w:val="20"/>
                <w:lang w:eastAsia="pt-BR"/>
              </w:rPr>
              <m:t>s</m:t>
            </m:r>
          </m:e>
          <m:sub>
            <m:r>
              <w:rPr>
                <w:rFonts w:ascii="Cambria Math" w:eastAsia="Times New Roman" w:hAnsi="Cambria Math"/>
                <w:color w:val="000000"/>
                <w:szCs w:val="20"/>
                <w:lang w:eastAsia="pt-BR"/>
              </w:rPr>
              <m:t>k</m:t>
            </m:r>
          </m:sub>
        </m:sSub>
      </m:oMath>
      <w:r w:rsidR="00EF1D62" w:rsidRPr="007468D1">
        <w:rPr>
          <w:rFonts w:eastAsia="Times New Roman"/>
          <w:color w:val="000000"/>
          <w:szCs w:val="20"/>
          <w:lang w:eastAsia="pt-BR"/>
        </w:rPr>
        <w:t xml:space="preserve"> é o</w:t>
      </w:r>
      <w:r w:rsidRPr="007468D1">
        <w:rPr>
          <w:rFonts w:eastAsia="Times New Roman"/>
          <w:color w:val="000000"/>
          <w:szCs w:val="20"/>
          <w:lang w:eastAsia="pt-BR"/>
        </w:rPr>
        <w:t xml:space="preserve"> resultado da contagem de lemas que se classificam como negativos, enquanto</w:t>
      </w:r>
      <w:r w:rsidR="00EF1D62" w:rsidRPr="007468D1">
        <w:rPr>
          <w:rFonts w:eastAsia="Times New Roman"/>
          <w:color w:val="000000"/>
          <w:szCs w:val="20"/>
          <w:lang w:eastAsia="pt-BR"/>
        </w:rPr>
        <w:t xml:space="preserve"> </w:t>
      </w:r>
      <m:oMath>
        <m:r>
          <m:rPr>
            <m:sty m:val="p"/>
          </m:rPr>
          <w:rPr>
            <w:rFonts w:ascii="Cambria Math" w:eastAsia="Times New Roman" w:hAnsi="Cambria Math"/>
            <w:color w:val="000000"/>
            <w:szCs w:val="20"/>
            <w:lang w:eastAsia="pt-BR"/>
          </w:rPr>
          <m:t>Palavras</m:t>
        </m:r>
        <m:r>
          <m:rPr>
            <m:lit/>
            <m:sty m:val="p"/>
          </m:rPr>
          <w:rPr>
            <w:rFonts w:ascii="Cambria Math" w:eastAsia="Times New Roman" w:hAnsi="Cambria Math"/>
            <w:color w:val="000000"/>
            <w:szCs w:val="20"/>
            <w:lang w:eastAsia="pt-BR"/>
          </w:rPr>
          <m:t>_</m:t>
        </m:r>
        <m:r>
          <m:rPr>
            <m:sty m:val="p"/>
          </m:rPr>
          <w:rPr>
            <w:rFonts w:ascii="Cambria Math" w:eastAsia="Times New Roman" w:hAnsi="Cambria Math"/>
            <w:color w:val="000000"/>
            <w:szCs w:val="20"/>
            <w:lang w:eastAsia="pt-BR"/>
          </w:rPr>
          <m:t>To</m:t>
        </m:r>
        <m:sSub>
          <m:sSubPr>
            <m:ctrlPr>
              <w:rPr>
                <w:rFonts w:ascii="Cambria Math" w:eastAsia="Times New Roman" w:hAnsi="Cambria Math"/>
                <w:color w:val="000000"/>
                <w:szCs w:val="20"/>
                <w:lang w:eastAsia="pt-BR"/>
              </w:rPr>
            </m:ctrlPr>
          </m:sSubPr>
          <m:e>
            <m:r>
              <m:rPr>
                <m:sty m:val="p"/>
              </m:rPr>
              <w:rPr>
                <w:rFonts w:ascii="Cambria Math" w:eastAsia="Times New Roman" w:hAnsi="Cambria Math"/>
                <w:color w:val="000000"/>
                <w:szCs w:val="20"/>
                <w:lang w:eastAsia="pt-BR"/>
              </w:rPr>
              <m:t>tais</m:t>
            </m:r>
          </m:e>
          <m:sub>
            <m:r>
              <m:rPr>
                <m:sty m:val="p"/>
              </m:rPr>
              <w:rPr>
                <w:rFonts w:ascii="Cambria Math" w:eastAsia="Times New Roman" w:hAnsi="Cambria Math"/>
                <w:color w:val="000000"/>
                <w:szCs w:val="20"/>
                <w:lang w:eastAsia="pt-BR"/>
              </w:rPr>
              <m:t>k</m:t>
            </m:r>
          </m:sub>
        </m:sSub>
      </m:oMath>
      <w:r w:rsidR="00EF1D62" w:rsidRPr="007468D1">
        <w:rPr>
          <w:rFonts w:eastAsia="Times New Roman"/>
          <w:color w:val="000000"/>
          <w:szCs w:val="20"/>
          <w:lang w:eastAsia="pt-BR"/>
        </w:rPr>
        <w:t xml:space="preserve"> </w:t>
      </w:r>
      <w:r w:rsidRPr="007468D1">
        <w:rPr>
          <w:rFonts w:eastAsia="Times New Roman"/>
          <w:color w:val="000000"/>
          <w:szCs w:val="20"/>
          <w:lang w:eastAsia="pt-BR"/>
        </w:rPr>
        <w:t>representa o resultado da contagem de lem</w:t>
      </w:r>
      <w:r w:rsidR="00A77AEA">
        <w:rPr>
          <w:rFonts w:eastAsia="Times New Roman"/>
          <w:color w:val="000000"/>
          <w:szCs w:val="20"/>
          <w:lang w:eastAsia="pt-BR"/>
        </w:rPr>
        <w:t>a</w:t>
      </w:r>
      <w:r w:rsidRPr="007468D1">
        <w:rPr>
          <w:rFonts w:eastAsia="Times New Roman"/>
          <w:color w:val="000000"/>
          <w:szCs w:val="20"/>
          <w:lang w:eastAsia="pt-BR"/>
        </w:rPr>
        <w:t>s. Com isso, o índice representa a proporção de lemas positivos líquidos presente em cada tópico em questão, podendo variar de -1 a 1.</w:t>
      </w:r>
    </w:p>
    <w:p w14:paraId="4B074DA4" w14:textId="77777777" w:rsidR="0019120B" w:rsidRPr="007468D1" w:rsidRDefault="0019120B" w:rsidP="0019120B">
      <w:pPr>
        <w:spacing w:line="240" w:lineRule="auto"/>
        <w:rPr>
          <w:rFonts w:eastAsia="Times New Roman"/>
          <w:color w:val="000000"/>
          <w:szCs w:val="20"/>
          <w:lang w:eastAsia="pt-BR"/>
        </w:rPr>
      </w:pPr>
      <w:r w:rsidRPr="007468D1">
        <w:rPr>
          <w:rFonts w:eastAsia="Times New Roman"/>
          <w:color w:val="000000"/>
          <w:szCs w:val="20"/>
          <w:lang w:eastAsia="pt-BR"/>
        </w:rPr>
        <w:t>É importante destacar que o cálculo da contagem de palavras positivas e negativas utilizadas no índice de otimismo líquido considerou uma janela de negação, na qual palavras como "não" ou "nunca", ao estarem presentes imediatamente antes de um lema relevante, invertem o sentido da contagem.</w:t>
      </w:r>
    </w:p>
    <w:p w14:paraId="47AB4F32" w14:textId="296FD5E2" w:rsidR="00693FD5" w:rsidRPr="007468D1" w:rsidRDefault="0019120B" w:rsidP="00EF1D62">
      <w:pPr>
        <w:spacing w:line="240" w:lineRule="auto"/>
        <w:rPr>
          <w:rFonts w:eastAsia="Times New Roman"/>
          <w:color w:val="000000"/>
          <w:szCs w:val="20"/>
          <w:lang w:eastAsia="pt-BR"/>
        </w:rPr>
      </w:pPr>
      <w:r w:rsidRPr="007468D1">
        <w:rPr>
          <w:rFonts w:eastAsia="Times New Roman"/>
          <w:color w:val="000000"/>
          <w:szCs w:val="20"/>
          <w:lang w:eastAsia="pt-BR"/>
        </w:rPr>
        <w:t>Com o Índice OL gerado, podemos construir a variável que iremos utilizar nos modelos, o índice de choque. Como o foco da análise recai sobre a surpresa da comunicação, isto é, a informação nova contida na ata que possa a vir afetar o mercado, as variáveis independentes escolhidas para os modelos foram a primeira diferença de cada índice, que pode ser representada genericamente como</w:t>
      </w:r>
      <w:r w:rsidR="00EF1D62" w:rsidRPr="007468D1">
        <w:rPr>
          <w:rFonts w:eastAsia="Times New Roman"/>
          <w:color w:val="000000"/>
          <w:szCs w:val="20"/>
          <w:lang w:eastAsia="pt-BR"/>
        </w:rPr>
        <w:t xml:space="preserve"> </w:t>
      </w:r>
      <m:oMath>
        <m:d>
          <m:dPr>
            <m:ctrlPr>
              <w:rPr>
                <w:rFonts w:ascii="Cambria Math" w:eastAsia="Times New Roman" w:hAnsi="Cambria Math"/>
                <w:color w:val="000000"/>
                <w:szCs w:val="20"/>
                <w:lang w:eastAsia="pt-BR"/>
              </w:rPr>
            </m:ctrlPr>
          </m:dPr>
          <m:e>
            <m:r>
              <m:rPr>
                <m:sty m:val="p"/>
              </m:rPr>
              <w:rPr>
                <w:rFonts w:ascii="Cambria Math" w:eastAsia="Times New Roman" w:hAnsi="Cambria Math"/>
                <w:color w:val="000000"/>
                <w:szCs w:val="20"/>
                <w:lang w:eastAsia="pt-BR"/>
              </w:rPr>
              <m:t>ΔÍndic</m:t>
            </m:r>
            <m:sSub>
              <m:sSubPr>
                <m:ctrlPr>
                  <w:rPr>
                    <w:rFonts w:ascii="Cambria Math" w:eastAsia="Times New Roman" w:hAnsi="Cambria Math"/>
                    <w:color w:val="000000"/>
                    <w:szCs w:val="20"/>
                    <w:lang w:eastAsia="pt-BR"/>
                  </w:rPr>
                </m:ctrlPr>
              </m:sSubPr>
              <m:e>
                <m:r>
                  <m:rPr>
                    <m:sty m:val="p"/>
                  </m:rPr>
                  <w:rPr>
                    <w:rFonts w:ascii="Cambria Math" w:eastAsia="Times New Roman" w:hAnsi="Cambria Math"/>
                    <w:color w:val="000000"/>
                    <w:szCs w:val="20"/>
                    <w:lang w:eastAsia="pt-BR"/>
                  </w:rPr>
                  <m:t>e</m:t>
                </m:r>
              </m:e>
              <m:sub>
                <m:r>
                  <m:rPr>
                    <m:sty m:val="p"/>
                  </m:rPr>
                  <w:rPr>
                    <w:rFonts w:ascii="Cambria Math" w:eastAsia="Times New Roman" w:hAnsi="Cambria Math"/>
                    <w:color w:val="000000"/>
                    <w:szCs w:val="20"/>
                    <w:lang w:eastAsia="pt-BR"/>
                  </w:rPr>
                  <m:t>k,t</m:t>
                </m:r>
              </m:sub>
            </m:sSub>
            <m:r>
              <m:rPr>
                <m:sty m:val="p"/>
              </m:rPr>
              <w:rPr>
                <w:rFonts w:ascii="Cambria Math" w:eastAsia="Times New Roman" w:hAnsi="Cambria Math"/>
                <w:color w:val="000000"/>
                <w:szCs w:val="20"/>
                <w:lang w:eastAsia="pt-BR"/>
              </w:rPr>
              <m:t>=Índic</m:t>
            </m:r>
            <m:sSub>
              <m:sSubPr>
                <m:ctrlPr>
                  <w:rPr>
                    <w:rFonts w:ascii="Cambria Math" w:eastAsia="Times New Roman" w:hAnsi="Cambria Math"/>
                    <w:color w:val="000000"/>
                    <w:szCs w:val="20"/>
                    <w:lang w:eastAsia="pt-BR"/>
                  </w:rPr>
                </m:ctrlPr>
              </m:sSubPr>
              <m:e>
                <m:r>
                  <m:rPr>
                    <m:sty m:val="p"/>
                  </m:rPr>
                  <w:rPr>
                    <w:rFonts w:ascii="Cambria Math" w:eastAsia="Times New Roman" w:hAnsi="Cambria Math"/>
                    <w:color w:val="000000"/>
                    <w:szCs w:val="20"/>
                    <w:lang w:eastAsia="pt-BR"/>
                  </w:rPr>
                  <m:t>e</m:t>
                </m:r>
              </m:e>
              <m:sub>
                <m:r>
                  <m:rPr>
                    <m:sty m:val="p"/>
                  </m:rPr>
                  <w:rPr>
                    <w:rFonts w:ascii="Cambria Math" w:eastAsia="Times New Roman" w:hAnsi="Cambria Math"/>
                    <w:color w:val="000000"/>
                    <w:szCs w:val="20"/>
                    <w:lang w:eastAsia="pt-BR"/>
                  </w:rPr>
                  <m:t>k,t</m:t>
                </m:r>
              </m:sub>
            </m:sSub>
            <m:r>
              <m:rPr>
                <m:sty m:val="p"/>
              </m:rPr>
              <w:rPr>
                <w:rFonts w:ascii="Cambria Math" w:eastAsia="Times New Roman" w:hAnsi="Cambria Math"/>
                <w:color w:val="000000"/>
                <w:szCs w:val="20"/>
                <w:lang w:eastAsia="pt-BR"/>
              </w:rPr>
              <m:t>-Índic</m:t>
            </m:r>
            <m:sSub>
              <m:sSubPr>
                <m:ctrlPr>
                  <w:rPr>
                    <w:rFonts w:ascii="Cambria Math" w:eastAsia="Times New Roman" w:hAnsi="Cambria Math"/>
                    <w:color w:val="000000"/>
                    <w:szCs w:val="20"/>
                    <w:lang w:eastAsia="pt-BR"/>
                  </w:rPr>
                </m:ctrlPr>
              </m:sSubPr>
              <m:e>
                <m:r>
                  <m:rPr>
                    <m:sty m:val="p"/>
                  </m:rPr>
                  <w:rPr>
                    <w:rFonts w:ascii="Cambria Math" w:eastAsia="Times New Roman" w:hAnsi="Cambria Math"/>
                    <w:color w:val="000000"/>
                    <w:szCs w:val="20"/>
                    <w:lang w:eastAsia="pt-BR"/>
                  </w:rPr>
                  <m:t>e</m:t>
                </m:r>
              </m:e>
              <m:sub>
                <m:r>
                  <m:rPr>
                    <m:sty m:val="p"/>
                  </m:rPr>
                  <w:rPr>
                    <w:rFonts w:ascii="Cambria Math" w:eastAsia="Times New Roman" w:hAnsi="Cambria Math"/>
                    <w:color w:val="000000"/>
                    <w:szCs w:val="20"/>
                    <w:lang w:eastAsia="pt-BR"/>
                  </w:rPr>
                  <m:t>k,t-1</m:t>
                </m:r>
              </m:sub>
            </m:sSub>
          </m:e>
        </m:d>
      </m:oMath>
      <w:r w:rsidR="00EF1D62" w:rsidRPr="007468D1">
        <w:rPr>
          <w:rFonts w:eastAsia="Times New Roman"/>
          <w:color w:val="000000"/>
          <w:szCs w:val="20"/>
          <w:lang w:eastAsia="pt-BR"/>
        </w:rPr>
        <w:t>.</w:t>
      </w:r>
    </w:p>
    <w:p w14:paraId="15B04232" w14:textId="77777777" w:rsidR="00EF1D62" w:rsidRPr="007468D1" w:rsidRDefault="00EF1D62" w:rsidP="00EF1D62">
      <w:pPr>
        <w:spacing w:line="240" w:lineRule="auto"/>
        <w:rPr>
          <w:rFonts w:eastAsia="Times New Roman"/>
          <w:color w:val="000000"/>
          <w:szCs w:val="20"/>
          <w:lang w:eastAsia="pt-BR"/>
        </w:rPr>
      </w:pPr>
    </w:p>
    <w:p w14:paraId="25F8FB2D" w14:textId="64648D30" w:rsidR="00693FD5" w:rsidRPr="00A37AB2" w:rsidRDefault="00A37AB2" w:rsidP="00A37AB2">
      <w:pPr>
        <w:pStyle w:val="EstiloTtulo2NoNegrito"/>
        <w:spacing w:line="240" w:lineRule="auto"/>
        <w:jc w:val="both"/>
        <w:outlineLvl w:val="2"/>
        <w:rPr>
          <w:bCs/>
          <w:caps w:val="0"/>
        </w:rPr>
      </w:pPr>
      <w:r w:rsidRPr="00A37AB2">
        <w:rPr>
          <w:bCs/>
          <w:caps w:val="0"/>
        </w:rPr>
        <w:t>3.</w:t>
      </w:r>
      <w:r w:rsidR="002A2228">
        <w:rPr>
          <w:bCs/>
          <w:caps w:val="0"/>
        </w:rPr>
        <w:t>3</w:t>
      </w:r>
      <w:r w:rsidRPr="00A37AB2">
        <w:rPr>
          <w:bCs/>
          <w:caps w:val="0"/>
        </w:rPr>
        <w:t xml:space="preserve">.2 </w:t>
      </w:r>
      <w:r>
        <w:rPr>
          <w:bCs/>
          <w:caps w:val="0"/>
        </w:rPr>
        <w:t>Í</w:t>
      </w:r>
      <w:r w:rsidRPr="00A37AB2">
        <w:rPr>
          <w:bCs/>
          <w:caps w:val="0"/>
        </w:rPr>
        <w:t>ndice de incerteza</w:t>
      </w:r>
    </w:p>
    <w:p w14:paraId="03BD1700" w14:textId="77777777" w:rsidR="003C3739" w:rsidRPr="007468D1" w:rsidRDefault="003C3739" w:rsidP="00693FD5">
      <w:pPr>
        <w:spacing w:line="240" w:lineRule="auto"/>
        <w:rPr>
          <w:rFonts w:eastAsia="Times New Roman"/>
          <w:color w:val="000000"/>
          <w:szCs w:val="20"/>
          <w:lang w:eastAsia="pt-BR"/>
        </w:rPr>
      </w:pPr>
    </w:p>
    <w:p w14:paraId="5BC8B128" w14:textId="1FF2AA62"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De forma análoga, foram agregados os resultados da contagem de palavras para cada ata e tópico. Com isso, foi construído o índice de incerteza "INC", podendo ser definido pela</w:t>
      </w:r>
      <w:r w:rsidR="00585906" w:rsidRPr="007468D1">
        <w:rPr>
          <w:rFonts w:eastAsia="Times New Roman"/>
          <w:color w:val="000000"/>
          <w:szCs w:val="20"/>
          <w:lang w:eastAsia="pt-BR"/>
        </w:rPr>
        <w:t xml:space="preserve"> </w:t>
      </w:r>
      <w:r w:rsidR="00B27306">
        <w:rPr>
          <w:rFonts w:eastAsia="Times New Roman"/>
          <w:color w:val="000000"/>
          <w:szCs w:val="20"/>
          <w:lang w:eastAsia="pt-BR"/>
        </w:rPr>
        <w:t>e</w:t>
      </w:r>
      <w:r w:rsidR="00585906" w:rsidRPr="007468D1">
        <w:rPr>
          <w:rFonts w:eastAsia="Times New Roman"/>
          <w:color w:val="000000"/>
          <w:szCs w:val="20"/>
          <w:lang w:eastAsia="pt-BR"/>
        </w:rPr>
        <w:t>quação 2.</w:t>
      </w:r>
    </w:p>
    <w:p w14:paraId="76A035AC" w14:textId="77777777" w:rsidR="00E916AD" w:rsidRPr="007468D1" w:rsidRDefault="00E916AD" w:rsidP="00693FD5">
      <w:pPr>
        <w:spacing w:line="240" w:lineRule="auto"/>
        <w:rPr>
          <w:rFonts w:eastAsia="Times New Roman"/>
          <w:color w:val="000000"/>
          <w:szCs w:val="20"/>
          <w:lang w:eastAsia="pt-BR"/>
        </w:rPr>
      </w:pPr>
    </w:p>
    <w:p w14:paraId="1E6E51DA" w14:textId="4394E31C" w:rsidR="00E916AD" w:rsidRPr="00D83BBD" w:rsidRDefault="00000000" w:rsidP="00693FD5">
      <w:pPr>
        <w:spacing w:line="240" w:lineRule="auto"/>
        <w:rPr>
          <w:rFonts w:eastAsia="Times New Roman"/>
          <w:i/>
          <w:color w:val="000000"/>
          <w:szCs w:val="20"/>
          <w:lang w:eastAsia="pt-BR"/>
        </w:rPr>
      </w:pPr>
      <m:oMathPara>
        <m:oMath>
          <m:eqArr>
            <m:eqArrPr>
              <m:maxDist m:val="1"/>
              <m:ctrlPr>
                <w:rPr>
                  <w:rFonts w:ascii="Cambria Math" w:eastAsia="Times New Roman" w:hAnsi="Cambria Math"/>
                  <w:i/>
                  <w:color w:val="000000"/>
                  <w:szCs w:val="20"/>
                  <w:lang w:eastAsia="pt-BR"/>
                </w:rPr>
              </m:ctrlPr>
            </m:eqArrPr>
            <m:e>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INC</m:t>
                  </m:r>
                </m:e>
                <m:sub>
                  <m:r>
                    <w:rPr>
                      <w:rFonts w:ascii="Cambria Math" w:eastAsia="Times New Roman" w:hAnsi="Cambria Math"/>
                      <w:color w:val="000000"/>
                      <w:szCs w:val="20"/>
                      <w:lang w:eastAsia="pt-BR"/>
                    </w:rPr>
                    <m:t>k</m:t>
                  </m:r>
                </m:sub>
              </m:sSub>
              <m:r>
                <w:rPr>
                  <w:rFonts w:ascii="Cambria Math" w:eastAsia="Times New Roman" w:hAnsi="Cambria Math"/>
                  <w:color w:val="000000"/>
                  <w:szCs w:val="20"/>
                  <w:lang w:eastAsia="pt-BR"/>
                </w:rPr>
                <m:t>=</m:t>
              </m:r>
              <m:f>
                <m:fPr>
                  <m:ctrlPr>
                    <w:rPr>
                      <w:rFonts w:ascii="Cambria Math" w:eastAsia="Times New Roman" w:hAnsi="Cambria Math"/>
                      <w:i/>
                      <w:color w:val="000000"/>
                      <w:szCs w:val="20"/>
                      <w:lang w:eastAsia="pt-BR"/>
                    </w:rPr>
                  </m:ctrlPr>
                </m:fPr>
                <m:num>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Palavras</m:t>
                      </m:r>
                      <m:r>
                        <m:rPr>
                          <m:lit/>
                          <m:nor/>
                        </m:rPr>
                        <w:rPr>
                          <w:rFonts w:eastAsia="Times New Roman"/>
                          <w:i/>
                          <w:color w:val="000000"/>
                          <w:szCs w:val="20"/>
                          <w:lang w:eastAsia="pt-BR"/>
                        </w:rPr>
                        <m:t>_</m:t>
                      </m:r>
                      <m:r>
                        <m:rPr>
                          <m:nor/>
                        </m:rPr>
                        <w:rPr>
                          <w:rFonts w:eastAsia="Times New Roman"/>
                          <w:i/>
                          <w:color w:val="000000"/>
                          <w:szCs w:val="20"/>
                          <w:lang w:eastAsia="pt-BR"/>
                        </w:rPr>
                        <m:t>Incerteza</m:t>
                      </m:r>
                    </m:e>
                    <m:sub>
                      <m:r>
                        <w:rPr>
                          <w:rFonts w:ascii="Cambria Math" w:eastAsia="Times New Roman" w:hAnsi="Cambria Math"/>
                          <w:color w:val="000000"/>
                          <w:szCs w:val="20"/>
                          <w:lang w:eastAsia="pt-BR"/>
                        </w:rPr>
                        <m:t>k</m:t>
                      </m:r>
                    </m:sub>
                  </m:sSub>
                </m:num>
                <m:den>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Palavras</m:t>
                      </m:r>
                      <m:r>
                        <m:rPr>
                          <m:lit/>
                          <m:nor/>
                        </m:rPr>
                        <w:rPr>
                          <w:rFonts w:eastAsia="Times New Roman"/>
                          <w:i/>
                          <w:color w:val="000000"/>
                          <w:szCs w:val="20"/>
                          <w:lang w:eastAsia="pt-BR"/>
                        </w:rPr>
                        <m:t>_</m:t>
                      </m:r>
                      <m:r>
                        <m:rPr>
                          <m:nor/>
                        </m:rPr>
                        <w:rPr>
                          <w:rFonts w:eastAsia="Times New Roman"/>
                          <w:i/>
                          <w:color w:val="000000"/>
                          <w:szCs w:val="20"/>
                          <w:lang w:eastAsia="pt-BR"/>
                        </w:rPr>
                        <m:t>Totais</m:t>
                      </m:r>
                    </m:e>
                    <m:sub>
                      <m:r>
                        <w:rPr>
                          <w:rFonts w:ascii="Cambria Math" w:eastAsia="Times New Roman" w:hAnsi="Cambria Math"/>
                          <w:color w:val="000000"/>
                          <w:szCs w:val="20"/>
                          <w:lang w:eastAsia="pt-BR"/>
                        </w:rPr>
                        <m:t>k</m:t>
                      </m:r>
                    </m:sub>
                  </m:sSub>
                </m:den>
              </m:f>
              <m:r>
                <w:rPr>
                  <w:rFonts w:ascii="Cambria Math" w:eastAsia="Times New Roman" w:hAnsi="Cambria Math"/>
                  <w:color w:val="000000"/>
                  <w:szCs w:val="20"/>
                  <w:lang w:eastAsia="pt-BR"/>
                </w:rPr>
                <m:t>#</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2</m:t>
                  </m:r>
                </m:e>
              </m:d>
            </m:e>
          </m:eqArr>
        </m:oMath>
      </m:oMathPara>
    </w:p>
    <w:p w14:paraId="00672477" w14:textId="77777777" w:rsidR="00E916AD" w:rsidRPr="007468D1" w:rsidRDefault="00E916AD" w:rsidP="00E916AD">
      <w:pPr>
        <w:spacing w:line="240" w:lineRule="auto"/>
        <w:ind w:firstLine="0"/>
        <w:rPr>
          <w:rFonts w:eastAsia="Times New Roman"/>
          <w:color w:val="000000"/>
          <w:szCs w:val="20"/>
          <w:lang w:eastAsia="pt-BR"/>
        </w:rPr>
      </w:pPr>
    </w:p>
    <w:p w14:paraId="0979C5B6" w14:textId="002BDE08" w:rsidR="00475B3C"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Sendo assim, este índice representa a proporção de lemas de incerteza presente em cada ata e tópico em questão, podendo variar de 0 a 1.</w:t>
      </w:r>
    </w:p>
    <w:p w14:paraId="1FA283ED" w14:textId="77777777" w:rsidR="00475B3C" w:rsidRPr="007468D1" w:rsidRDefault="00475B3C" w:rsidP="00475B3C">
      <w:pPr>
        <w:spacing w:line="240" w:lineRule="auto"/>
        <w:ind w:firstLine="0"/>
        <w:rPr>
          <w:rFonts w:eastAsia="Times New Roman"/>
          <w:color w:val="000000"/>
          <w:szCs w:val="20"/>
          <w:lang w:eastAsia="pt-BR"/>
        </w:rPr>
      </w:pPr>
    </w:p>
    <w:p w14:paraId="38ABE667" w14:textId="2D692554" w:rsidR="00693FD5" w:rsidRPr="007468D1" w:rsidRDefault="00693FD5" w:rsidP="00693FD5">
      <w:pPr>
        <w:pStyle w:val="EstiloTtulo2NoNegrito"/>
        <w:spacing w:line="240" w:lineRule="auto"/>
        <w:jc w:val="both"/>
        <w:rPr>
          <w:color w:val="000000"/>
        </w:rPr>
      </w:pPr>
      <w:r w:rsidRPr="007468D1">
        <w:rPr>
          <w:b w:val="0"/>
          <w:caps w:val="0"/>
        </w:rPr>
        <w:t>3.</w:t>
      </w:r>
      <w:r w:rsidR="002A2228">
        <w:rPr>
          <w:b w:val="0"/>
          <w:caps w:val="0"/>
        </w:rPr>
        <w:t>4</w:t>
      </w:r>
      <w:r w:rsidRPr="007468D1">
        <w:rPr>
          <w:b w:val="0"/>
          <w:caps w:val="0"/>
        </w:rPr>
        <w:t xml:space="preserve"> MODELAGEM ECONOMÉTRICA</w:t>
      </w:r>
    </w:p>
    <w:p w14:paraId="35B2C5F3" w14:textId="77777777" w:rsidR="00475B3C" w:rsidRPr="007468D1" w:rsidRDefault="00475B3C" w:rsidP="00475B3C">
      <w:pPr>
        <w:spacing w:line="240" w:lineRule="auto"/>
        <w:ind w:firstLine="0"/>
        <w:rPr>
          <w:rFonts w:eastAsia="Times New Roman"/>
          <w:color w:val="000000"/>
          <w:szCs w:val="20"/>
          <w:lang w:eastAsia="pt-BR"/>
        </w:rPr>
      </w:pPr>
    </w:p>
    <w:p w14:paraId="2660CE86" w14:textId="21D84984"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 xml:space="preserve">A etapa final da metodologia consiste na estimação do impacto dos índices de sentimento na ETTJ em seus vértices selecionados. Para esta análise, foram selecionados dois focos: a análise quanto ao nível dos juros e quanto à volatilidade, seguindo uma análise inspirada pela de </w:t>
      </w:r>
      <w:r w:rsidR="00806F00" w:rsidRPr="00806F00">
        <w:rPr>
          <w:rFonts w:eastAsia="Times New Roman"/>
          <w:color w:val="000000"/>
          <w:szCs w:val="20"/>
          <w:lang w:eastAsia="pt-BR"/>
        </w:rPr>
        <w:t xml:space="preserve">Chague </w:t>
      </w:r>
      <w:r w:rsidR="00806F00" w:rsidRPr="00451CCA">
        <w:rPr>
          <w:rFonts w:eastAsia="Times New Roman"/>
          <w:i/>
          <w:iCs/>
          <w:color w:val="000000"/>
          <w:szCs w:val="20"/>
          <w:lang w:eastAsia="pt-BR"/>
        </w:rPr>
        <w:t>et al</w:t>
      </w:r>
      <w:r w:rsidR="00806F00" w:rsidRPr="00806F00">
        <w:rPr>
          <w:rFonts w:eastAsia="Times New Roman"/>
          <w:color w:val="000000"/>
          <w:szCs w:val="20"/>
          <w:lang w:eastAsia="pt-BR"/>
        </w:rPr>
        <w:t>. (2015)</w:t>
      </w:r>
      <w:r w:rsidR="00806F00">
        <w:rPr>
          <w:rFonts w:eastAsia="Times New Roman"/>
          <w:color w:val="000000"/>
          <w:szCs w:val="20"/>
          <w:lang w:eastAsia="pt-BR"/>
        </w:rPr>
        <w:t>.</w:t>
      </w:r>
    </w:p>
    <w:p w14:paraId="6ADFBCF3" w14:textId="588E6A4F"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 xml:space="preserve">Dada a existência de, no mínimo, seis </w:t>
      </w:r>
      <w:proofErr w:type="spellStart"/>
      <w:r w:rsidRPr="007468D1">
        <w:rPr>
          <w:rFonts w:eastAsia="Times New Roman"/>
          <w:color w:val="000000"/>
          <w:szCs w:val="20"/>
          <w:lang w:eastAsia="pt-BR"/>
        </w:rPr>
        <w:t>regressores</w:t>
      </w:r>
      <w:proofErr w:type="spellEnd"/>
      <w:r w:rsidRPr="007468D1">
        <w:rPr>
          <w:rFonts w:eastAsia="Times New Roman"/>
          <w:color w:val="000000"/>
          <w:szCs w:val="20"/>
          <w:lang w:eastAsia="pt-BR"/>
        </w:rPr>
        <w:t xml:space="preserve"> nos modelos, </w:t>
      </w:r>
      <w:r w:rsidR="00A77AEA">
        <w:rPr>
          <w:rFonts w:eastAsia="Times New Roman"/>
          <w:color w:val="000000"/>
          <w:szCs w:val="20"/>
          <w:lang w:eastAsia="pt-BR"/>
        </w:rPr>
        <w:t xml:space="preserve">os quais </w:t>
      </w:r>
      <w:r w:rsidRPr="007468D1">
        <w:rPr>
          <w:rFonts w:eastAsia="Times New Roman"/>
          <w:color w:val="000000"/>
          <w:szCs w:val="20"/>
          <w:lang w:eastAsia="pt-BR"/>
        </w:rPr>
        <w:t xml:space="preserve">poderiam ser correlacionados elevando o risco de </w:t>
      </w:r>
      <w:proofErr w:type="spellStart"/>
      <w:r w:rsidRPr="007468D1">
        <w:rPr>
          <w:rFonts w:eastAsia="Times New Roman"/>
          <w:color w:val="000000"/>
          <w:szCs w:val="20"/>
          <w:lang w:eastAsia="pt-BR"/>
        </w:rPr>
        <w:t>multicolinearidade</w:t>
      </w:r>
      <w:proofErr w:type="spellEnd"/>
      <w:r w:rsidRPr="007468D1">
        <w:rPr>
          <w:rFonts w:eastAsia="Times New Roman"/>
          <w:color w:val="000000"/>
          <w:szCs w:val="20"/>
          <w:lang w:eastAsia="pt-BR"/>
        </w:rPr>
        <w:t xml:space="preserve"> e </w:t>
      </w:r>
      <w:proofErr w:type="spellStart"/>
      <w:r w:rsidRPr="007468D1">
        <w:rPr>
          <w:rFonts w:eastAsia="Times New Roman"/>
          <w:i/>
          <w:iCs/>
          <w:color w:val="000000"/>
          <w:szCs w:val="20"/>
          <w:lang w:eastAsia="pt-BR"/>
        </w:rPr>
        <w:t>overfitting</w:t>
      </w:r>
      <w:proofErr w:type="spellEnd"/>
      <w:r w:rsidRPr="007468D1">
        <w:rPr>
          <w:rFonts w:eastAsia="Times New Roman"/>
          <w:color w:val="000000"/>
          <w:szCs w:val="20"/>
          <w:lang w:eastAsia="pt-BR"/>
        </w:rPr>
        <w:t xml:space="preserve">, optou-se por uma pré-seleção das variáveis que iriam compor a regressão final utilizando o </w:t>
      </w:r>
      <w:proofErr w:type="spellStart"/>
      <w:r w:rsidRPr="007468D1">
        <w:rPr>
          <w:rFonts w:eastAsia="Times New Roman"/>
          <w:i/>
          <w:iCs/>
          <w:color w:val="000000"/>
          <w:szCs w:val="20"/>
          <w:lang w:eastAsia="pt-BR"/>
        </w:rPr>
        <w:t>Least</w:t>
      </w:r>
      <w:proofErr w:type="spellEnd"/>
      <w:r w:rsidRPr="007468D1">
        <w:rPr>
          <w:rFonts w:eastAsia="Times New Roman"/>
          <w:i/>
          <w:iCs/>
          <w:color w:val="000000"/>
          <w:szCs w:val="20"/>
          <w:lang w:eastAsia="pt-BR"/>
        </w:rPr>
        <w:t xml:space="preserve"> Absolute </w:t>
      </w:r>
      <w:proofErr w:type="spellStart"/>
      <w:r w:rsidRPr="007468D1">
        <w:rPr>
          <w:rFonts w:eastAsia="Times New Roman"/>
          <w:i/>
          <w:iCs/>
          <w:color w:val="000000"/>
          <w:szCs w:val="20"/>
          <w:lang w:eastAsia="pt-BR"/>
        </w:rPr>
        <w:t>Shrinkage</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and</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Selection</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Operator</w:t>
      </w:r>
      <w:proofErr w:type="spellEnd"/>
      <w:r w:rsidRPr="007468D1">
        <w:rPr>
          <w:rFonts w:eastAsia="Times New Roman"/>
          <w:i/>
          <w:iCs/>
          <w:color w:val="000000"/>
          <w:szCs w:val="20"/>
          <w:lang w:eastAsia="pt-BR"/>
        </w:rPr>
        <w:t xml:space="preserve"> </w:t>
      </w:r>
      <w:r w:rsidRPr="007468D1">
        <w:rPr>
          <w:rFonts w:eastAsia="Times New Roman"/>
          <w:color w:val="000000"/>
          <w:szCs w:val="20"/>
          <w:lang w:eastAsia="pt-BR"/>
        </w:rPr>
        <w:t xml:space="preserve">(LASSO). O LASSO é particularmente adequado para este contexto, pois realiza a seleção de variáveis de forma automática, ajustando os coeficientes dos </w:t>
      </w:r>
      <w:proofErr w:type="spellStart"/>
      <w:r w:rsidRPr="007468D1">
        <w:rPr>
          <w:rFonts w:eastAsia="Times New Roman"/>
          <w:color w:val="000000"/>
          <w:szCs w:val="20"/>
          <w:lang w:eastAsia="pt-BR"/>
        </w:rPr>
        <w:t>regressores</w:t>
      </w:r>
      <w:proofErr w:type="spellEnd"/>
      <w:r w:rsidRPr="007468D1">
        <w:rPr>
          <w:rFonts w:eastAsia="Times New Roman"/>
          <w:color w:val="000000"/>
          <w:szCs w:val="20"/>
          <w:lang w:eastAsia="pt-BR"/>
        </w:rPr>
        <w:t xml:space="preserve"> menos relevantes a zero e retendo apenas aquelas com maior poder preditivo, removendo as que podemos considerar como espúrias ou sem real poder explicativo. Sendo assim, tanto para os modelos </w:t>
      </w:r>
      <w:r w:rsidR="0073084B">
        <w:rPr>
          <w:rFonts w:eastAsia="Times New Roman"/>
          <w:color w:val="000000"/>
          <w:szCs w:val="20"/>
          <w:lang w:eastAsia="pt-BR"/>
        </w:rPr>
        <w:t>de</w:t>
      </w:r>
      <w:r w:rsidRPr="007468D1">
        <w:rPr>
          <w:rFonts w:eastAsia="Times New Roman"/>
          <w:color w:val="000000"/>
          <w:szCs w:val="20"/>
          <w:lang w:eastAsia="pt-BR"/>
        </w:rPr>
        <w:t xml:space="preserve"> nível da curva quanto em relação à volatilidade, foi feita inicialmente a seleção das variáveis através do uso do LASSO. Já para a estimação dos coeficientes, foi utilizada uma regressão via Mínimos Quadrados Ordinários (MQO). </w:t>
      </w:r>
      <w:r w:rsidR="00812915" w:rsidRPr="00812915">
        <w:rPr>
          <w:rFonts w:eastAsia="Times New Roman"/>
          <w:color w:val="000000"/>
          <w:szCs w:val="20"/>
          <w:lang w:eastAsia="pt-BR"/>
        </w:rPr>
        <w:t>Ressalta-se</w:t>
      </w:r>
      <w:r w:rsidR="00812915">
        <w:rPr>
          <w:rFonts w:eastAsia="Times New Roman"/>
          <w:color w:val="000000"/>
          <w:szCs w:val="20"/>
          <w:lang w:eastAsia="pt-BR"/>
        </w:rPr>
        <w:t xml:space="preserve"> </w:t>
      </w:r>
      <w:r w:rsidRPr="007468D1">
        <w:rPr>
          <w:rFonts w:eastAsia="Times New Roman"/>
          <w:color w:val="000000"/>
          <w:szCs w:val="20"/>
          <w:lang w:eastAsia="pt-BR"/>
        </w:rPr>
        <w:t xml:space="preserve">que as variáveis </w:t>
      </w:r>
      <w:proofErr w:type="spellStart"/>
      <w:r w:rsidRPr="007468D1">
        <w:rPr>
          <w:rFonts w:eastAsia="Times New Roman"/>
          <w:i/>
          <w:iCs/>
          <w:color w:val="000000"/>
          <w:szCs w:val="20"/>
          <w:lang w:eastAsia="pt-BR"/>
        </w:rPr>
        <w:t>dummys</w:t>
      </w:r>
      <w:proofErr w:type="spellEnd"/>
      <w:r w:rsidRPr="007468D1">
        <w:rPr>
          <w:rFonts w:eastAsia="Times New Roman"/>
          <w:color w:val="000000"/>
          <w:szCs w:val="20"/>
          <w:lang w:eastAsia="pt-BR"/>
        </w:rPr>
        <w:t xml:space="preserve"> não foram incluídas n</w:t>
      </w:r>
      <w:r w:rsidR="0073084B">
        <w:rPr>
          <w:rFonts w:eastAsia="Times New Roman"/>
          <w:color w:val="000000"/>
          <w:szCs w:val="20"/>
          <w:lang w:eastAsia="pt-BR"/>
        </w:rPr>
        <w:t>a etapa</w:t>
      </w:r>
      <w:r w:rsidRPr="007468D1">
        <w:rPr>
          <w:rFonts w:eastAsia="Times New Roman"/>
          <w:color w:val="000000"/>
          <w:szCs w:val="20"/>
          <w:lang w:eastAsia="pt-BR"/>
        </w:rPr>
        <w:t xml:space="preserve"> LASSO, </w:t>
      </w:r>
      <w:r w:rsidR="001C38F4" w:rsidRPr="001C38F4">
        <w:rPr>
          <w:rFonts w:eastAsia="Times New Roman"/>
          <w:color w:val="000000"/>
          <w:szCs w:val="20"/>
          <w:lang w:eastAsia="pt-BR"/>
        </w:rPr>
        <w:t>sendo adicionadas somente na segunda</w:t>
      </w:r>
      <w:r w:rsidR="001C38F4">
        <w:rPr>
          <w:rFonts w:eastAsia="Times New Roman"/>
          <w:color w:val="000000"/>
          <w:szCs w:val="20"/>
          <w:lang w:eastAsia="pt-BR"/>
        </w:rPr>
        <w:t xml:space="preserve"> </w:t>
      </w:r>
      <w:r w:rsidRPr="007468D1">
        <w:rPr>
          <w:rFonts w:eastAsia="Times New Roman"/>
          <w:color w:val="000000"/>
          <w:szCs w:val="20"/>
          <w:lang w:eastAsia="pt-BR"/>
        </w:rPr>
        <w:t>etapa, de estimação via MQO.</w:t>
      </w:r>
    </w:p>
    <w:p w14:paraId="2460A10D" w14:textId="77777777" w:rsidR="00693FD5" w:rsidRPr="007468D1" w:rsidRDefault="00693FD5" w:rsidP="00693FD5">
      <w:pPr>
        <w:spacing w:line="240" w:lineRule="auto"/>
        <w:ind w:firstLine="0"/>
        <w:rPr>
          <w:rFonts w:eastAsia="Times New Roman"/>
          <w:color w:val="000000"/>
          <w:szCs w:val="20"/>
          <w:lang w:eastAsia="pt-BR"/>
        </w:rPr>
      </w:pPr>
    </w:p>
    <w:p w14:paraId="2A0F436B" w14:textId="45D5BA06" w:rsidR="00693FD5" w:rsidRPr="00A37AB2" w:rsidRDefault="00693FD5" w:rsidP="00A37AB2">
      <w:pPr>
        <w:pStyle w:val="EstiloTtulo2NoNegrito"/>
        <w:spacing w:line="240" w:lineRule="auto"/>
        <w:jc w:val="both"/>
        <w:outlineLvl w:val="2"/>
        <w:rPr>
          <w:bCs/>
          <w:caps w:val="0"/>
        </w:rPr>
      </w:pPr>
      <w:r w:rsidRPr="00A37AB2">
        <w:rPr>
          <w:bCs/>
          <w:caps w:val="0"/>
        </w:rPr>
        <w:t>3.</w:t>
      </w:r>
      <w:r w:rsidR="002A2228">
        <w:rPr>
          <w:bCs/>
          <w:caps w:val="0"/>
        </w:rPr>
        <w:t>4</w:t>
      </w:r>
      <w:r w:rsidRPr="00A37AB2">
        <w:rPr>
          <w:bCs/>
          <w:caps w:val="0"/>
        </w:rPr>
        <w:t xml:space="preserve">.1 </w:t>
      </w:r>
      <w:r w:rsidR="00A37AB2" w:rsidRPr="00A37AB2">
        <w:rPr>
          <w:bCs/>
          <w:caps w:val="0"/>
        </w:rPr>
        <w:t>Modelos de nível</w:t>
      </w:r>
    </w:p>
    <w:p w14:paraId="269A3597" w14:textId="77777777" w:rsidR="00693FD5" w:rsidRPr="007468D1" w:rsidRDefault="00693FD5" w:rsidP="00693FD5">
      <w:pPr>
        <w:spacing w:line="240" w:lineRule="auto"/>
        <w:ind w:firstLine="0"/>
        <w:rPr>
          <w:rFonts w:eastAsia="Times New Roman"/>
          <w:color w:val="000000"/>
          <w:szCs w:val="20"/>
          <w:lang w:eastAsia="pt-BR"/>
        </w:rPr>
      </w:pPr>
    </w:p>
    <w:p w14:paraId="2F9FDBDB" w14:textId="04DDBA9E" w:rsidR="00E916AD" w:rsidRPr="007468D1" w:rsidRDefault="00693FD5" w:rsidP="00E916AD">
      <w:pPr>
        <w:spacing w:line="240" w:lineRule="auto"/>
        <w:rPr>
          <w:rFonts w:eastAsia="Times New Roman"/>
          <w:color w:val="000000"/>
          <w:szCs w:val="20"/>
          <w:lang w:eastAsia="pt-BR"/>
        </w:rPr>
      </w:pPr>
      <w:r w:rsidRPr="007468D1">
        <w:rPr>
          <w:rFonts w:eastAsia="Times New Roman"/>
          <w:color w:val="000000"/>
          <w:szCs w:val="20"/>
          <w:lang w:eastAsia="pt-BR"/>
        </w:rPr>
        <w:lastRenderedPageBreak/>
        <w:t xml:space="preserve">Quebramos a análise quanto ao nível em </w:t>
      </w:r>
      <w:r w:rsidR="0073084B">
        <w:rPr>
          <w:rFonts w:eastAsia="Times New Roman"/>
          <w:color w:val="000000"/>
          <w:szCs w:val="20"/>
          <w:lang w:eastAsia="pt-BR"/>
        </w:rPr>
        <w:t>dois</w:t>
      </w:r>
      <w:r w:rsidRPr="007468D1">
        <w:rPr>
          <w:rFonts w:eastAsia="Times New Roman"/>
          <w:color w:val="000000"/>
          <w:szCs w:val="20"/>
          <w:lang w:eastAsia="pt-BR"/>
        </w:rPr>
        <w:t xml:space="preserve"> modelos, um </w:t>
      </w:r>
      <w:r w:rsidR="00014326">
        <w:rPr>
          <w:rFonts w:eastAsia="Times New Roman"/>
          <w:color w:val="000000"/>
          <w:szCs w:val="20"/>
          <w:lang w:eastAsia="pt-BR"/>
        </w:rPr>
        <w:t>para</w:t>
      </w:r>
      <w:r w:rsidRPr="007468D1">
        <w:rPr>
          <w:rFonts w:eastAsia="Times New Roman"/>
          <w:color w:val="000000"/>
          <w:szCs w:val="20"/>
          <w:lang w:eastAsia="pt-BR"/>
        </w:rPr>
        <w:t xml:space="preserve"> a cada índice gerado. O modelo definido quanto ao otimismo pode ser definido pela </w:t>
      </w:r>
      <w:r w:rsidR="0073084B">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3</w:t>
      </w:r>
      <w:r w:rsidRPr="007468D1">
        <w:rPr>
          <w:rFonts w:eastAsia="Times New Roman"/>
          <w:color w:val="000000"/>
          <w:szCs w:val="20"/>
          <w:lang w:eastAsia="pt-BR"/>
        </w:rPr>
        <w:t>:</w:t>
      </w:r>
    </w:p>
    <w:p w14:paraId="1672310E" w14:textId="77777777" w:rsidR="00E916AD" w:rsidRPr="007468D1" w:rsidRDefault="00E916AD" w:rsidP="00E916AD">
      <w:pPr>
        <w:spacing w:line="240" w:lineRule="auto"/>
        <w:rPr>
          <w:rFonts w:eastAsia="Times New Roman"/>
          <w:color w:val="000000"/>
          <w:szCs w:val="20"/>
          <w:lang w:eastAsia="pt-BR"/>
        </w:rPr>
      </w:pPr>
    </w:p>
    <w:p w14:paraId="0ADA263B" w14:textId="45AB2DE8" w:rsidR="00E916AD" w:rsidRPr="00D83BBD" w:rsidRDefault="00000000" w:rsidP="00693FD5">
      <w:pPr>
        <w:spacing w:line="240" w:lineRule="auto"/>
        <w:rPr>
          <w:rFonts w:eastAsia="Times New Roman"/>
          <w:i/>
          <w:color w:val="000000"/>
          <w:szCs w:val="20"/>
          <w:lang w:eastAsia="pt-BR"/>
        </w:rPr>
      </w:pPr>
      <m:oMathPara>
        <m:oMath>
          <m:eqArr>
            <m:eqArrPr>
              <m:maxDist m:val="1"/>
              <m:ctrlPr>
                <w:rPr>
                  <w:rFonts w:ascii="Cambria Math" w:eastAsia="Times New Roman" w:hAnsi="Cambria Math"/>
                  <w:i/>
                  <w:color w:val="000000"/>
                  <w:szCs w:val="20"/>
                  <w:lang w:eastAsia="pt-BR"/>
                </w:rPr>
              </m:ctrlPr>
            </m:eqArrPr>
            <m:e>
              <m:r>
                <w:rPr>
                  <w:rFonts w:ascii="Cambria Math" w:eastAsia="Times New Roman" w:hAnsi="Cambria Math"/>
                  <w:color w:val="000000"/>
                  <w:szCs w:val="20"/>
                  <w:lang w:eastAsia="pt-BR"/>
                </w:rPr>
                <m:t>ΔETT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J</m:t>
                  </m:r>
                </m:e>
                <m:sub>
                  <m:r>
                    <w:rPr>
                      <w:rFonts w:ascii="Cambria Math" w:eastAsia="Times New Roman" w:hAnsi="Cambria Math"/>
                      <w:color w:val="000000"/>
                      <w:szCs w:val="20"/>
                      <w:lang w:eastAsia="pt-BR"/>
                    </w:rPr>
                    <m:t>a,v</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const</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nary>
                <m:naryPr>
                  <m:chr m:val="∑"/>
                  <m:ctrlPr>
                    <w:rPr>
                      <w:rFonts w:ascii="Cambria Math" w:eastAsia="Times New Roman" w:hAnsi="Cambria Math"/>
                      <w:i/>
                      <w:color w:val="000000"/>
                      <w:szCs w:val="20"/>
                      <w:lang w:eastAsia="pt-BR"/>
                    </w:rPr>
                  </m:ctrlPr>
                </m:naryPr>
                <m:sub>
                  <m:r>
                    <w:rPr>
                      <w:rFonts w:ascii="Cambria Math" w:eastAsia="Times New Roman" w:hAnsi="Cambria Math"/>
                      <w:color w:val="000000"/>
                      <w:szCs w:val="20"/>
                      <w:lang w:eastAsia="pt-BR"/>
                    </w:rPr>
                    <m:t>k=0</m:t>
                  </m:r>
                </m:sub>
                <m:sup>
                  <m:r>
                    <w:rPr>
                      <w:rFonts w:ascii="Cambria Math" w:eastAsia="Times New Roman" w:hAnsi="Cambria Math"/>
                      <w:color w:val="000000"/>
                      <w:szCs w:val="20"/>
                      <w:lang w:eastAsia="pt-BR"/>
                    </w:rPr>
                    <m:t>5</m:t>
                  </m:r>
                </m:sup>
                <m:e>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v,k</m:t>
                      </m:r>
                    </m:sub>
                  </m:sSub>
                </m:e>
              </m:nary>
              <m:r>
                <w:rPr>
                  <w:rFonts w:ascii="Cambria Math" w:eastAsia="Times New Roman" w:hAnsi="Cambria Math"/>
                  <w:color w:val="000000"/>
                  <w:szCs w:val="20"/>
                  <w:lang w:eastAsia="pt-BR"/>
                </w:rPr>
                <m:t>⋅Δ</m:t>
              </m:r>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OL</m:t>
                  </m:r>
                </m:e>
                <m:sub>
                  <m:r>
                    <w:rPr>
                      <w:rFonts w:ascii="Cambria Math" w:eastAsia="Times New Roman" w:hAnsi="Cambria Math"/>
                      <w:color w:val="000000"/>
                      <w:szCs w:val="20"/>
                      <w:lang w:eastAsia="pt-BR"/>
                    </w:rPr>
                    <m:t>a,k</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ϵ</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3</m:t>
                  </m:r>
                </m:e>
              </m:d>
            </m:e>
          </m:eqArr>
        </m:oMath>
      </m:oMathPara>
    </w:p>
    <w:p w14:paraId="2AABCE10" w14:textId="7C12193B" w:rsidR="00E916AD" w:rsidRPr="007468D1" w:rsidRDefault="00E916AD" w:rsidP="00E916AD">
      <w:pPr>
        <w:spacing w:line="240" w:lineRule="auto"/>
        <w:ind w:firstLine="0"/>
        <w:rPr>
          <w:rFonts w:eastAsia="Times New Roman"/>
          <w:color w:val="000000"/>
          <w:szCs w:val="20"/>
          <w:lang w:eastAsia="pt-BR"/>
        </w:rPr>
      </w:pPr>
    </w:p>
    <w:p w14:paraId="77E35100" w14:textId="5D02894E" w:rsidR="00693FD5" w:rsidRPr="007468D1" w:rsidRDefault="00693FD5" w:rsidP="003C3739">
      <w:pPr>
        <w:spacing w:line="240" w:lineRule="auto"/>
        <w:rPr>
          <w:rFonts w:eastAsia="Times New Roman"/>
          <w:color w:val="000000"/>
          <w:szCs w:val="20"/>
          <w:lang w:eastAsia="pt-BR"/>
        </w:rPr>
      </w:pPr>
      <w:r w:rsidRPr="007468D1">
        <w:rPr>
          <w:rFonts w:eastAsia="Times New Roman"/>
          <w:color w:val="000000"/>
          <w:szCs w:val="20"/>
          <w:lang w:eastAsia="pt-BR"/>
        </w:rPr>
        <w:t xml:space="preserve">Explicitando os termos do modelo, na </w:t>
      </w:r>
      <w:r w:rsidR="0073084B">
        <w:rPr>
          <w:rFonts w:eastAsia="Times New Roman"/>
          <w:color w:val="000000"/>
          <w:szCs w:val="20"/>
          <w:lang w:eastAsia="pt-BR"/>
        </w:rPr>
        <w:t>e</w:t>
      </w:r>
      <w:r w:rsidRPr="007468D1">
        <w:rPr>
          <w:rFonts w:eastAsia="Times New Roman"/>
          <w:color w:val="000000"/>
          <w:szCs w:val="20"/>
          <w:lang w:eastAsia="pt-BR"/>
        </w:rPr>
        <w:t>quação</w:t>
      </w:r>
      <w:r w:rsidR="00585906" w:rsidRPr="007468D1">
        <w:rPr>
          <w:rFonts w:eastAsia="Times New Roman"/>
          <w:color w:val="000000"/>
          <w:szCs w:val="20"/>
          <w:lang w:eastAsia="pt-BR"/>
        </w:rPr>
        <w:t xml:space="preserve"> 3,</w:t>
      </w:r>
      <w:r w:rsidRPr="007468D1">
        <w:rPr>
          <w:rFonts w:eastAsia="Times New Roman"/>
          <w:color w:val="000000"/>
          <w:szCs w:val="20"/>
          <w:lang w:eastAsia="pt-BR"/>
        </w:rPr>
        <w:t xml:space="preserve"> a variável dependente,</w:t>
      </w:r>
      <w:r w:rsidR="00EF1D62" w:rsidRPr="007468D1">
        <w:rPr>
          <w:rFonts w:eastAsia="Times New Roman"/>
          <w:color w:val="000000"/>
          <w:szCs w:val="20"/>
          <w:lang w:eastAsia="pt-BR"/>
        </w:rPr>
        <w:t xml:space="preserve">  </w:t>
      </w:r>
      <m:oMath>
        <m:r>
          <m:rPr>
            <m:sty m:val="p"/>
          </m:rPr>
          <w:rPr>
            <w:rFonts w:ascii="Cambria Math" w:eastAsia="Times New Roman" w:hAnsi="Cambria Math"/>
            <w:color w:val="000000"/>
            <w:szCs w:val="20"/>
            <w:lang w:eastAsia="pt-BR"/>
          </w:rPr>
          <m:t>Δ</m:t>
        </m:r>
        <m:sSub>
          <m:sSubPr>
            <m:ctrlPr>
              <w:rPr>
                <w:rFonts w:ascii="Cambria Math" w:eastAsia="Times New Roman" w:hAnsi="Cambria Math"/>
                <w:color w:val="000000"/>
                <w:szCs w:val="20"/>
                <w:lang w:eastAsia="pt-BR"/>
              </w:rPr>
            </m:ctrlPr>
          </m:sSubPr>
          <m:e>
            <m:r>
              <m:rPr>
                <m:nor/>
              </m:rPr>
              <w:rPr>
                <w:rFonts w:eastAsia="Times New Roman"/>
                <w:color w:val="000000"/>
                <w:szCs w:val="20"/>
                <w:lang w:eastAsia="pt-BR"/>
              </w:rPr>
              <m:t>ETTJ</m:t>
            </m:r>
          </m:e>
          <m:sub>
            <m:r>
              <m:rPr>
                <m:sty m:val="p"/>
              </m:rPr>
              <w:rPr>
                <w:rFonts w:ascii="Cambria Math" w:eastAsia="Times New Roman" w:hAnsi="Cambria Math"/>
                <w:color w:val="000000"/>
                <w:szCs w:val="20"/>
                <w:lang w:eastAsia="pt-BR"/>
              </w:rPr>
              <m:t>a,v</m:t>
            </m:r>
          </m:sub>
        </m:sSub>
      </m:oMath>
      <w:r w:rsidR="00EF1D62" w:rsidRPr="007468D1">
        <w:rPr>
          <w:rFonts w:eastAsia="Times New Roman"/>
          <w:color w:val="000000"/>
          <w:szCs w:val="20"/>
          <w:lang w:eastAsia="pt-BR"/>
        </w:rPr>
        <w:t xml:space="preserve">, </w:t>
      </w:r>
      <w:r w:rsidRPr="007468D1">
        <w:rPr>
          <w:rFonts w:eastAsia="Times New Roman"/>
          <w:color w:val="000000"/>
          <w:szCs w:val="20"/>
          <w:lang w:eastAsia="pt-BR"/>
        </w:rPr>
        <w:t xml:space="preserve">representa a variação </w:t>
      </w:r>
      <w:r w:rsidR="00262A71">
        <w:rPr>
          <w:rFonts w:eastAsia="Times New Roman"/>
          <w:color w:val="000000"/>
          <w:szCs w:val="20"/>
          <w:lang w:eastAsia="pt-BR"/>
        </w:rPr>
        <w:t>da</w:t>
      </w:r>
      <w:r w:rsidRPr="007468D1">
        <w:rPr>
          <w:rFonts w:eastAsia="Times New Roman"/>
          <w:color w:val="000000"/>
          <w:szCs w:val="20"/>
          <w:lang w:eastAsia="pt-BR"/>
        </w:rPr>
        <w:t xml:space="preserve"> taxa de juros no dia da publicação da ata </w:t>
      </w:r>
      <w:r w:rsidR="00EF1D62" w:rsidRPr="007468D1">
        <w:rPr>
          <w:rFonts w:eastAsia="Times New Roman"/>
          <w:color w:val="000000"/>
          <w:szCs w:val="20"/>
          <w:lang w:eastAsia="pt-BR"/>
        </w:rPr>
        <w:t>“a”</w:t>
      </w:r>
      <w:r w:rsidRPr="007468D1">
        <w:rPr>
          <w:rFonts w:eastAsia="Times New Roman"/>
          <w:color w:val="000000"/>
          <w:szCs w:val="20"/>
          <w:lang w:eastAsia="pt-BR"/>
        </w:rPr>
        <w:t xml:space="preserve"> para o vértice de </w:t>
      </w:r>
      <w:r w:rsidR="00EF1D62" w:rsidRPr="007468D1">
        <w:rPr>
          <w:rFonts w:eastAsia="Times New Roman"/>
          <w:color w:val="000000"/>
          <w:szCs w:val="20"/>
          <w:lang w:eastAsia="pt-BR"/>
        </w:rPr>
        <w:t>“v”</w:t>
      </w:r>
      <w:r w:rsidRPr="007468D1">
        <w:rPr>
          <w:rFonts w:eastAsia="Times New Roman"/>
          <w:color w:val="000000"/>
          <w:szCs w:val="20"/>
          <w:lang w:eastAsia="pt-BR"/>
        </w:rPr>
        <w:t xml:space="preserve"> dias úteis</w:t>
      </w:r>
      <w:r w:rsidR="00A77AEA">
        <w:rPr>
          <w:rFonts w:eastAsia="Times New Roman"/>
          <w:color w:val="000000"/>
          <w:szCs w:val="20"/>
          <w:lang w:eastAsia="pt-BR"/>
        </w:rPr>
        <w:t>, ou seja, o valor percentual do dia, meno</w:t>
      </w:r>
      <w:r w:rsidR="00B605B3">
        <w:rPr>
          <w:rFonts w:eastAsia="Times New Roman"/>
          <w:color w:val="000000"/>
          <w:szCs w:val="20"/>
          <w:lang w:eastAsia="pt-BR"/>
        </w:rPr>
        <w:t>s</w:t>
      </w:r>
      <w:r w:rsidR="00A77AEA">
        <w:rPr>
          <w:rFonts w:eastAsia="Times New Roman"/>
          <w:color w:val="000000"/>
          <w:szCs w:val="20"/>
          <w:lang w:eastAsia="pt-BR"/>
        </w:rPr>
        <w:t xml:space="preserve"> o valor do dia anterior</w:t>
      </w:r>
      <w:r w:rsidRPr="007468D1">
        <w:rPr>
          <w:rFonts w:eastAsia="Times New Roman"/>
          <w:color w:val="000000"/>
          <w:szCs w:val="20"/>
          <w:lang w:eastAsia="pt-BR"/>
        </w:rPr>
        <w:t xml:space="preserve">. Quanto às variáveis independentes, temos inicialmente o termo </w:t>
      </w:r>
      <w:r w:rsidR="00BA35AE" w:rsidRPr="007468D1">
        <w:rPr>
          <w:rFonts w:eastAsia="Times New Roman"/>
          <w:color w:val="000000"/>
          <w:szCs w:val="20"/>
          <w:lang w:eastAsia="pt-BR"/>
        </w:rPr>
        <w:t>“</w:t>
      </w:r>
      <m:oMath>
        <m:sSub>
          <m:sSubPr>
            <m:ctrlPr>
              <w:rPr>
                <w:rFonts w:ascii="Cambria Math" w:eastAsia="Times New Roman" w:hAnsi="Cambria Math"/>
                <w:color w:val="000000"/>
                <w:szCs w:val="20"/>
                <w:lang w:eastAsia="pt-BR"/>
              </w:rPr>
            </m:ctrlPr>
          </m:sSubPr>
          <m:e>
            <m:r>
              <w:rPr>
                <w:rFonts w:ascii="Cambria Math" w:eastAsia="Times New Roman" w:hAnsi="Cambria Math"/>
                <w:color w:val="000000"/>
                <w:szCs w:val="20"/>
                <w:lang w:eastAsia="pt-BR"/>
              </w:rPr>
              <m:t>const</m:t>
            </m:r>
          </m:e>
          <m:sub>
            <m:r>
              <m:rPr>
                <m:sty m:val="p"/>
              </m:rPr>
              <w:rPr>
                <w:rFonts w:ascii="Cambria Math" w:eastAsia="Times New Roman" w:hAnsi="Cambria Math"/>
                <w:color w:val="000000"/>
                <w:szCs w:val="20"/>
                <w:lang w:eastAsia="pt-BR"/>
              </w:rPr>
              <m:t>v</m:t>
            </m:r>
          </m:sub>
        </m:sSub>
      </m:oMath>
      <w:r w:rsidR="00BA35AE" w:rsidRPr="007468D1">
        <w:rPr>
          <w:rFonts w:eastAsia="Times New Roman"/>
          <w:color w:val="000000"/>
          <w:szCs w:val="20"/>
          <w:lang w:eastAsia="pt-BR"/>
        </w:rPr>
        <w:t>”</w:t>
      </w:r>
      <w:r w:rsidRPr="007468D1">
        <w:rPr>
          <w:rFonts w:eastAsia="Times New Roman"/>
          <w:color w:val="000000"/>
          <w:szCs w:val="20"/>
          <w:lang w:eastAsia="pt-BR"/>
        </w:rPr>
        <w:t xml:space="preserve">, que representa um coeficiente constante de intercepto específico para cada </w:t>
      </w:r>
      <w:r w:rsidR="003C3739" w:rsidRPr="007468D1">
        <w:rPr>
          <w:rFonts w:eastAsia="Times New Roman"/>
          <w:color w:val="000000"/>
          <w:szCs w:val="20"/>
          <w:lang w:eastAsia="pt-BR"/>
        </w:rPr>
        <w:t>vértice</w:t>
      </w:r>
      <w:r w:rsidRPr="007468D1">
        <w:rPr>
          <w:rFonts w:eastAsia="Times New Roman"/>
          <w:color w:val="000000"/>
          <w:szCs w:val="20"/>
          <w:lang w:eastAsia="pt-BR"/>
        </w:rPr>
        <w:t xml:space="preserve">, capturando o nível médio de variação não explicado pelos </w:t>
      </w:r>
      <w:proofErr w:type="spellStart"/>
      <w:r w:rsidRPr="007468D1">
        <w:rPr>
          <w:rFonts w:eastAsia="Times New Roman"/>
          <w:color w:val="000000"/>
          <w:szCs w:val="20"/>
          <w:lang w:eastAsia="pt-BR"/>
        </w:rPr>
        <w:t>regressores</w:t>
      </w:r>
      <w:proofErr w:type="spellEnd"/>
      <w:r w:rsidRPr="007468D1">
        <w:rPr>
          <w:rFonts w:eastAsia="Times New Roman"/>
          <w:color w:val="000000"/>
          <w:szCs w:val="20"/>
          <w:lang w:eastAsia="pt-BR"/>
        </w:rPr>
        <w:t xml:space="preserve">. A principal variável explicativa é </w:t>
      </w:r>
      <w:r w:rsidR="0073084B">
        <w:rPr>
          <w:rFonts w:eastAsia="Times New Roman"/>
          <w:color w:val="000000"/>
          <w:szCs w:val="20"/>
          <w:lang w:eastAsia="pt-BR"/>
        </w:rPr>
        <w:t>“</w:t>
      </w:r>
      <m:oMath>
        <m:r>
          <m:rPr>
            <m:sty m:val="p"/>
          </m:rPr>
          <w:rPr>
            <w:rFonts w:ascii="Cambria Math" w:eastAsia="Times New Roman" w:hAnsi="Cambria Math"/>
            <w:color w:val="000000"/>
            <w:szCs w:val="20"/>
            <w:lang w:eastAsia="pt-BR"/>
          </w:rPr>
          <m:t>Δ</m:t>
        </m:r>
        <m:sSub>
          <m:sSubPr>
            <m:ctrlPr>
              <w:rPr>
                <w:rFonts w:ascii="Cambria Math" w:eastAsia="Times New Roman" w:hAnsi="Cambria Math"/>
                <w:color w:val="000000"/>
                <w:szCs w:val="20"/>
                <w:lang w:eastAsia="pt-BR"/>
              </w:rPr>
            </m:ctrlPr>
          </m:sSubPr>
          <m:e>
            <m:r>
              <m:rPr>
                <m:nor/>
              </m:rPr>
              <w:rPr>
                <w:rFonts w:eastAsia="Times New Roman"/>
                <w:color w:val="000000"/>
                <w:szCs w:val="20"/>
                <w:lang w:eastAsia="pt-BR"/>
              </w:rPr>
              <m:t>OL</m:t>
            </m:r>
          </m:e>
          <m:sub>
            <m:r>
              <w:rPr>
                <w:rFonts w:ascii="Cambria Math" w:eastAsia="Times New Roman" w:hAnsi="Cambria Math"/>
                <w:color w:val="000000"/>
                <w:szCs w:val="20"/>
                <w:lang w:eastAsia="pt-BR"/>
              </w:rPr>
              <m:t>a</m:t>
            </m:r>
            <m:r>
              <m:rPr>
                <m:sty m:val="p"/>
              </m:rPr>
              <w:rPr>
                <w:rFonts w:ascii="Cambria Math" w:eastAsia="Times New Roman" w:hAnsi="Cambria Math"/>
                <w:color w:val="000000"/>
                <w:szCs w:val="20"/>
                <w:lang w:eastAsia="pt-BR"/>
              </w:rPr>
              <m:t>,</m:t>
            </m:r>
            <m:r>
              <w:rPr>
                <w:rFonts w:ascii="Cambria Math" w:eastAsia="Times New Roman" w:hAnsi="Cambria Math"/>
                <w:color w:val="000000"/>
                <w:szCs w:val="20"/>
                <w:lang w:eastAsia="pt-BR"/>
              </w:rPr>
              <m:t>k</m:t>
            </m:r>
          </m:sub>
        </m:sSub>
      </m:oMath>
      <w:r w:rsidR="003C3739" w:rsidRPr="007468D1">
        <w:rPr>
          <w:rFonts w:eastAsia="Times New Roman"/>
          <w:color w:val="000000"/>
          <w:szCs w:val="20"/>
          <w:lang w:eastAsia="pt-BR"/>
        </w:rPr>
        <w:t>,</w:t>
      </w:r>
      <w:r w:rsidR="0073084B">
        <w:rPr>
          <w:rFonts w:eastAsia="Times New Roman"/>
          <w:color w:val="000000"/>
          <w:szCs w:val="20"/>
          <w:lang w:eastAsia="pt-BR"/>
        </w:rPr>
        <w:t>”</w:t>
      </w:r>
      <w:r w:rsidR="003C3739" w:rsidRPr="007468D1">
        <w:rPr>
          <w:rFonts w:eastAsia="Times New Roman"/>
          <w:color w:val="000000"/>
          <w:szCs w:val="20"/>
          <w:lang w:eastAsia="pt-BR"/>
        </w:rPr>
        <w:t xml:space="preserve"> </w:t>
      </w:r>
      <w:r w:rsidRPr="007468D1">
        <w:rPr>
          <w:rFonts w:eastAsia="Times New Roman"/>
          <w:color w:val="000000"/>
          <w:szCs w:val="20"/>
          <w:lang w:eastAsia="pt-BR"/>
        </w:rPr>
        <w:t xml:space="preserve">que quantifica a mudança no otimismo do tópico </w:t>
      </w:r>
      <w:r w:rsidR="003C3739" w:rsidRPr="007468D1">
        <w:rPr>
          <w:rFonts w:eastAsia="Times New Roman"/>
          <w:color w:val="000000"/>
          <w:szCs w:val="20"/>
          <w:lang w:eastAsia="pt-BR"/>
        </w:rPr>
        <w:t>“k”</w:t>
      </w:r>
      <w:r w:rsidRPr="007468D1">
        <w:rPr>
          <w:rFonts w:eastAsia="Times New Roman"/>
          <w:color w:val="000000"/>
          <w:szCs w:val="20"/>
          <w:lang w:eastAsia="pt-BR"/>
        </w:rPr>
        <w:t xml:space="preserve"> entre a ata atual e a anterior. O impacto dessa mudança na taxa de juros é medido pelo coeficiente</w:t>
      </w:r>
      <w:r w:rsidR="003C3739" w:rsidRPr="007468D1">
        <w:rPr>
          <w:rFonts w:eastAsia="Times New Roman"/>
          <w:color w:val="000000"/>
          <w:szCs w:val="20"/>
          <w:lang w:eastAsia="pt-BR"/>
        </w:rPr>
        <w:t xml:space="preserve"> </w:t>
      </w:r>
      <w:r w:rsidR="00812BDB">
        <w:rPr>
          <w:rFonts w:eastAsia="Times New Roman"/>
          <w:color w:val="000000"/>
          <w:szCs w:val="20"/>
          <w:lang w:eastAsia="pt-BR"/>
        </w:rPr>
        <w:t>“</w:t>
      </w:r>
      <m:oMath>
        <m:sSub>
          <m:sSubPr>
            <m:ctrlPr>
              <w:rPr>
                <w:rFonts w:ascii="Cambria Math" w:eastAsia="Times New Roman" w:hAnsi="Cambria Math"/>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m:t>
            </m:r>
            <m:r>
              <m:rPr>
                <m:sty m:val="p"/>
              </m:rPr>
              <w:rPr>
                <w:rFonts w:ascii="Cambria Math" w:eastAsia="Times New Roman" w:hAnsi="Cambria Math"/>
                <w:color w:val="000000"/>
                <w:szCs w:val="20"/>
                <w:lang w:eastAsia="pt-BR"/>
              </w:rPr>
              <m:t>,</m:t>
            </m:r>
            <m:r>
              <w:rPr>
                <w:rFonts w:ascii="Cambria Math" w:eastAsia="Times New Roman" w:hAnsi="Cambria Math"/>
                <w:color w:val="000000"/>
                <w:szCs w:val="20"/>
                <w:lang w:eastAsia="pt-BR"/>
              </w:rPr>
              <m:t>k</m:t>
            </m:r>
          </m:sub>
        </m:sSub>
      </m:oMath>
      <w:r w:rsidR="00812BDB">
        <w:rPr>
          <w:rFonts w:eastAsia="Times New Roman"/>
          <w:color w:val="000000"/>
          <w:szCs w:val="20"/>
          <w:lang w:eastAsia="pt-BR"/>
        </w:rPr>
        <w:t>”</w:t>
      </w:r>
      <w:r w:rsidRPr="007468D1">
        <w:rPr>
          <w:rFonts w:eastAsia="Times New Roman"/>
          <w:color w:val="000000"/>
          <w:szCs w:val="20"/>
          <w:lang w:eastAsia="pt-BR"/>
        </w:rPr>
        <w:t xml:space="preserve">. O somatório, denotado por </w:t>
      </w:r>
      <w:r w:rsidR="00812BDB">
        <w:rPr>
          <w:rFonts w:eastAsia="Times New Roman"/>
          <w:color w:val="000000"/>
          <w:szCs w:val="20"/>
          <w:lang w:eastAsia="pt-BR"/>
        </w:rPr>
        <w:t>“</w:t>
      </w:r>
      <m:oMath>
        <m:nary>
          <m:naryPr>
            <m:chr m:val="∑"/>
            <m:ctrlPr>
              <w:rPr>
                <w:rFonts w:ascii="Cambria Math" w:eastAsia="Times New Roman" w:hAnsi="Cambria Math"/>
                <w:color w:val="000000"/>
                <w:szCs w:val="20"/>
                <w:lang w:eastAsia="pt-BR"/>
              </w:rPr>
            </m:ctrlPr>
          </m:naryPr>
          <m:sub>
            <m:r>
              <w:rPr>
                <w:rFonts w:ascii="Cambria Math" w:eastAsia="Times New Roman" w:hAnsi="Cambria Math"/>
                <w:color w:val="000000"/>
                <w:szCs w:val="20"/>
                <w:lang w:eastAsia="pt-BR"/>
              </w:rPr>
              <m:t>k=0</m:t>
            </m:r>
            <m:ctrlPr>
              <w:rPr>
                <w:rFonts w:ascii="Cambria Math" w:eastAsia="Times New Roman" w:hAnsi="Cambria Math"/>
                <w:i/>
                <w:color w:val="000000"/>
                <w:szCs w:val="20"/>
                <w:lang w:eastAsia="pt-BR"/>
              </w:rPr>
            </m:ctrlPr>
          </m:sub>
          <m:sup>
            <m:r>
              <w:rPr>
                <w:rFonts w:ascii="Cambria Math" w:eastAsia="Times New Roman" w:hAnsi="Cambria Math"/>
                <w:color w:val="000000"/>
                <w:szCs w:val="20"/>
                <w:lang w:eastAsia="pt-BR"/>
              </w:rPr>
              <m:t>5</m:t>
            </m:r>
            <m:ctrlPr>
              <w:rPr>
                <w:rFonts w:ascii="Cambria Math" w:eastAsia="Times New Roman" w:hAnsi="Cambria Math"/>
                <w:i/>
                <w:color w:val="000000"/>
                <w:szCs w:val="20"/>
                <w:lang w:eastAsia="pt-BR"/>
              </w:rPr>
            </m:ctrlPr>
          </m:sup>
          <m:e>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v,k</m:t>
                </m:r>
              </m:sub>
            </m:sSub>
          </m:e>
        </m:nary>
      </m:oMath>
      <w:r w:rsidR="00812BDB">
        <w:rPr>
          <w:rFonts w:eastAsia="Times New Roman"/>
          <w:color w:val="000000"/>
          <w:szCs w:val="20"/>
          <w:lang w:eastAsia="pt-BR"/>
        </w:rPr>
        <w:t>”</w:t>
      </w:r>
      <w:r w:rsidRPr="007468D1">
        <w:rPr>
          <w:rFonts w:eastAsia="Times New Roman"/>
          <w:color w:val="000000"/>
          <w:szCs w:val="20"/>
          <w:lang w:eastAsia="pt-BR"/>
        </w:rPr>
        <w:t xml:space="preserve">, agrega o efeito de todos os </w:t>
      </w:r>
      <w:r w:rsidR="003C3739" w:rsidRPr="007468D1">
        <w:rPr>
          <w:rFonts w:eastAsia="Times New Roman"/>
          <w:color w:val="000000"/>
          <w:szCs w:val="20"/>
          <w:lang w:eastAsia="pt-BR"/>
        </w:rPr>
        <w:t>“</w:t>
      </w:r>
      <w:r w:rsidRPr="007468D1">
        <w:rPr>
          <w:rFonts w:eastAsia="Times New Roman"/>
          <w:color w:val="000000"/>
          <w:szCs w:val="20"/>
          <w:lang w:eastAsia="pt-BR"/>
        </w:rPr>
        <w:t>k</w:t>
      </w:r>
      <w:r w:rsidR="003C3739" w:rsidRPr="007468D1">
        <w:rPr>
          <w:rFonts w:eastAsia="Times New Roman"/>
          <w:color w:val="000000"/>
          <w:szCs w:val="20"/>
          <w:lang w:eastAsia="pt-BR"/>
        </w:rPr>
        <w:t>”</w:t>
      </w:r>
      <w:r w:rsidRPr="007468D1">
        <w:rPr>
          <w:rFonts w:eastAsia="Times New Roman"/>
          <w:color w:val="000000"/>
          <w:szCs w:val="20"/>
          <w:lang w:eastAsia="pt-BR"/>
        </w:rPr>
        <w:t xml:space="preserve"> tópicos. Por fim, o termo </w:t>
      </w:r>
      <w:r w:rsidR="00812BDB">
        <w:rPr>
          <w:rFonts w:eastAsia="Times New Roman"/>
          <w:color w:val="000000"/>
          <w:szCs w:val="20"/>
          <w:lang w:eastAsia="pt-BR"/>
        </w:rPr>
        <w:t>“</w:t>
      </w:r>
      <m:oMath>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ϵ</m:t>
            </m:r>
            <m:ctrlPr>
              <w:rPr>
                <w:rFonts w:ascii="Cambria Math" w:eastAsia="Times New Roman" w:hAnsi="Cambria Math"/>
                <w:color w:val="000000"/>
                <w:szCs w:val="20"/>
                <w:lang w:eastAsia="pt-BR"/>
              </w:rPr>
            </m:ctrlPr>
          </m:e>
          <m:sub>
            <m:r>
              <w:rPr>
                <w:rFonts w:ascii="Cambria Math" w:eastAsia="Times New Roman" w:hAnsi="Cambria Math"/>
                <w:color w:val="000000"/>
                <w:szCs w:val="20"/>
                <w:lang w:eastAsia="pt-BR"/>
              </w:rPr>
              <m:t>v</m:t>
            </m:r>
          </m:sub>
        </m:sSub>
      </m:oMath>
      <w:r w:rsidR="00812BDB">
        <w:rPr>
          <w:rFonts w:eastAsia="Times New Roman"/>
          <w:color w:val="000000"/>
          <w:szCs w:val="20"/>
          <w:lang w:eastAsia="pt-BR"/>
        </w:rPr>
        <w:t>”</w:t>
      </w:r>
      <w:r w:rsidR="003C3739" w:rsidRPr="007468D1">
        <w:rPr>
          <w:rFonts w:eastAsia="Times New Roman"/>
          <w:color w:val="000000"/>
          <w:szCs w:val="20"/>
          <w:lang w:eastAsia="pt-BR"/>
        </w:rPr>
        <w:t xml:space="preserve"> </w:t>
      </w:r>
      <w:r w:rsidRPr="007468D1">
        <w:rPr>
          <w:rFonts w:eastAsia="Times New Roman"/>
          <w:color w:val="000000"/>
          <w:szCs w:val="20"/>
          <w:lang w:eastAsia="pt-BR"/>
        </w:rPr>
        <w:t>representa o resíduo da regressão.</w:t>
      </w:r>
    </w:p>
    <w:p w14:paraId="2094247C" w14:textId="4BA98D61" w:rsidR="00E916AD" w:rsidRPr="007468D1" w:rsidRDefault="00693FD5" w:rsidP="00E916AD">
      <w:pPr>
        <w:spacing w:line="240" w:lineRule="auto"/>
        <w:rPr>
          <w:rFonts w:eastAsia="Times New Roman"/>
          <w:color w:val="000000"/>
          <w:szCs w:val="20"/>
          <w:lang w:eastAsia="pt-BR"/>
        </w:rPr>
      </w:pPr>
      <w:r w:rsidRPr="007468D1">
        <w:rPr>
          <w:rFonts w:eastAsia="Times New Roman"/>
          <w:color w:val="000000"/>
          <w:szCs w:val="20"/>
          <w:lang w:eastAsia="pt-BR"/>
        </w:rPr>
        <w:t xml:space="preserve">O modelo para o caso da incerteza foi definido de forma análoga, tendo como forma funcional o modelo descrito na </w:t>
      </w:r>
      <w:r w:rsidR="00916827">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4.</w:t>
      </w:r>
    </w:p>
    <w:p w14:paraId="273FE35D" w14:textId="77777777" w:rsidR="00E916AD" w:rsidRPr="007468D1" w:rsidRDefault="00E916AD" w:rsidP="00E916AD">
      <w:pPr>
        <w:spacing w:line="240" w:lineRule="auto"/>
        <w:rPr>
          <w:rFonts w:eastAsia="Times New Roman"/>
          <w:color w:val="000000"/>
          <w:szCs w:val="20"/>
          <w:lang w:eastAsia="pt-BR"/>
        </w:rPr>
      </w:pPr>
    </w:p>
    <w:p w14:paraId="736467A7" w14:textId="2C3CD2F2" w:rsidR="00E916AD" w:rsidRPr="00D83BBD" w:rsidRDefault="00000000" w:rsidP="00E916AD">
      <w:pPr>
        <w:spacing w:line="240" w:lineRule="auto"/>
        <w:rPr>
          <w:rFonts w:eastAsia="Times New Roman"/>
          <w:i/>
          <w:color w:val="000000"/>
          <w:szCs w:val="20"/>
          <w:lang w:eastAsia="pt-BR"/>
        </w:rPr>
      </w:pPr>
      <m:oMathPara>
        <m:oMath>
          <m:eqArr>
            <m:eqArrPr>
              <m:maxDist m:val="1"/>
              <m:ctrlPr>
                <w:rPr>
                  <w:rFonts w:ascii="Cambria Math" w:eastAsia="Times New Roman" w:hAnsi="Cambria Math"/>
                  <w:i/>
                  <w:color w:val="000000"/>
                  <w:szCs w:val="20"/>
                  <w:lang w:eastAsia="pt-BR"/>
                </w:rPr>
              </m:ctrlPr>
            </m:eqArrPr>
            <m:e>
              <m:r>
                <w:rPr>
                  <w:rFonts w:ascii="Cambria Math" w:eastAsia="Times New Roman" w:hAnsi="Cambria Math"/>
                  <w:color w:val="000000"/>
                  <w:szCs w:val="20"/>
                  <w:lang w:eastAsia="pt-BR"/>
                </w:rPr>
                <m:t>ΔETT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J</m:t>
                  </m:r>
                </m:e>
                <m:sub>
                  <m:r>
                    <w:rPr>
                      <w:rFonts w:ascii="Cambria Math" w:eastAsia="Times New Roman" w:hAnsi="Cambria Math"/>
                      <w:color w:val="000000"/>
                      <w:szCs w:val="20"/>
                      <w:lang w:eastAsia="pt-BR"/>
                    </w:rPr>
                    <m:t>a,v</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const</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nary>
                <m:naryPr>
                  <m:chr m:val="∑"/>
                  <m:ctrlPr>
                    <w:rPr>
                      <w:rFonts w:ascii="Cambria Math" w:eastAsia="Times New Roman" w:hAnsi="Cambria Math"/>
                      <w:i/>
                      <w:color w:val="000000"/>
                      <w:szCs w:val="20"/>
                      <w:lang w:eastAsia="pt-BR"/>
                    </w:rPr>
                  </m:ctrlPr>
                </m:naryPr>
                <m:sub>
                  <m:r>
                    <w:rPr>
                      <w:rFonts w:ascii="Cambria Math" w:eastAsia="Times New Roman" w:hAnsi="Cambria Math"/>
                      <w:color w:val="000000"/>
                      <w:szCs w:val="20"/>
                      <w:lang w:eastAsia="pt-BR"/>
                    </w:rPr>
                    <m:t>k=0</m:t>
                  </m:r>
                </m:sub>
                <m:sup>
                  <m:r>
                    <w:rPr>
                      <w:rFonts w:ascii="Cambria Math" w:eastAsia="Times New Roman" w:hAnsi="Cambria Math"/>
                      <w:color w:val="000000"/>
                      <w:szCs w:val="20"/>
                      <w:lang w:eastAsia="pt-BR"/>
                    </w:rPr>
                    <m:t>5</m:t>
                  </m:r>
                </m:sup>
                <m:e>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v,k</m:t>
                      </m:r>
                    </m:sub>
                  </m:sSub>
                </m:e>
              </m:nary>
              <m:r>
                <w:rPr>
                  <w:rFonts w:ascii="Cambria Math" w:eastAsia="Times New Roman" w:hAnsi="Cambria Math"/>
                  <w:color w:val="000000"/>
                  <w:szCs w:val="20"/>
                  <w:lang w:eastAsia="pt-BR"/>
                </w:rPr>
                <m:t>⋅Δ</m:t>
              </m:r>
              <m:sSub>
                <m:sSubPr>
                  <m:ctrlPr>
                    <w:rPr>
                      <w:rFonts w:ascii="Cambria Math" w:eastAsia="Times New Roman" w:hAnsi="Cambria Math"/>
                      <w:i/>
                      <w:color w:val="000000"/>
                      <w:szCs w:val="20"/>
                      <w:lang w:eastAsia="pt-BR"/>
                    </w:rPr>
                  </m:ctrlPr>
                </m:sSubPr>
                <m:e>
                  <m:r>
                    <m:rPr>
                      <m:nor/>
                    </m:rPr>
                    <w:rPr>
                      <w:rFonts w:eastAsia="Times New Roman"/>
                      <w:i/>
                      <w:color w:val="000000"/>
                      <w:szCs w:val="20"/>
                      <w:lang w:eastAsia="pt-BR"/>
                    </w:rPr>
                    <m:t>INC</m:t>
                  </m:r>
                </m:e>
                <m:sub>
                  <m:r>
                    <w:rPr>
                      <w:rFonts w:ascii="Cambria Math" w:eastAsia="Times New Roman" w:hAnsi="Cambria Math"/>
                      <w:color w:val="000000"/>
                      <w:szCs w:val="20"/>
                      <w:lang w:eastAsia="pt-BR"/>
                    </w:rPr>
                    <m:t>a,k</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ϵ</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4</m:t>
                  </m:r>
                </m:e>
              </m:d>
            </m:e>
          </m:eqArr>
        </m:oMath>
      </m:oMathPara>
    </w:p>
    <w:p w14:paraId="40288C49" w14:textId="77777777" w:rsidR="00693FD5" w:rsidRPr="007468D1" w:rsidRDefault="00693FD5" w:rsidP="00693FD5">
      <w:pPr>
        <w:spacing w:line="240" w:lineRule="auto"/>
        <w:rPr>
          <w:rFonts w:eastAsia="Times New Roman"/>
          <w:color w:val="000000"/>
          <w:szCs w:val="20"/>
          <w:lang w:eastAsia="pt-BR"/>
        </w:rPr>
      </w:pPr>
    </w:p>
    <w:p w14:paraId="6E9AA6A8" w14:textId="1A421AFB" w:rsidR="00693FD5" w:rsidRPr="00A37AB2" w:rsidRDefault="00A37AB2" w:rsidP="00A37AB2">
      <w:pPr>
        <w:pStyle w:val="EstiloTtulo2NoNegrito"/>
        <w:spacing w:line="240" w:lineRule="auto"/>
        <w:jc w:val="both"/>
        <w:outlineLvl w:val="2"/>
        <w:rPr>
          <w:bCs/>
          <w:caps w:val="0"/>
        </w:rPr>
      </w:pPr>
      <w:r w:rsidRPr="00A37AB2">
        <w:rPr>
          <w:bCs/>
          <w:caps w:val="0"/>
        </w:rPr>
        <w:t>3.</w:t>
      </w:r>
      <w:r w:rsidR="002A2228">
        <w:rPr>
          <w:bCs/>
          <w:caps w:val="0"/>
        </w:rPr>
        <w:t>4</w:t>
      </w:r>
      <w:r w:rsidRPr="00A37AB2">
        <w:rPr>
          <w:bCs/>
          <w:caps w:val="0"/>
        </w:rPr>
        <w:t xml:space="preserve">.2 </w:t>
      </w:r>
      <w:r>
        <w:rPr>
          <w:bCs/>
          <w:caps w:val="0"/>
        </w:rPr>
        <w:t>M</w:t>
      </w:r>
      <w:r w:rsidRPr="00A37AB2">
        <w:rPr>
          <w:bCs/>
          <w:caps w:val="0"/>
        </w:rPr>
        <w:t>odelos de volatilidade</w:t>
      </w:r>
    </w:p>
    <w:p w14:paraId="3DF86894" w14:textId="77777777" w:rsidR="00693FD5" w:rsidRPr="007468D1" w:rsidRDefault="00693FD5" w:rsidP="00693FD5">
      <w:pPr>
        <w:spacing w:line="240" w:lineRule="auto"/>
        <w:ind w:firstLine="0"/>
        <w:rPr>
          <w:rFonts w:eastAsia="Times New Roman"/>
          <w:color w:val="000000"/>
          <w:szCs w:val="20"/>
          <w:lang w:eastAsia="pt-BR"/>
        </w:rPr>
      </w:pPr>
    </w:p>
    <w:p w14:paraId="7DD0BED1" w14:textId="77777777"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 xml:space="preserve">A etapa final da metodologia consiste na estimação do impacto dos índices construídos na volatilidade de cada vértice estudado da ETTJ. </w:t>
      </w:r>
    </w:p>
    <w:p w14:paraId="4C355BF3" w14:textId="2E46D6C3"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 xml:space="preserve">O processo de construção ocorreu da seguinte forma: primeiramente, foi definido que a variável dependente do modelo seria o logaritmo natural da volatilidade móvel das diferenças de </w:t>
      </w:r>
      <w:r w:rsidR="00451CCA">
        <w:rPr>
          <w:rFonts w:eastAsia="Times New Roman"/>
          <w:color w:val="000000"/>
          <w:szCs w:val="20"/>
          <w:lang w:eastAsia="pt-BR"/>
        </w:rPr>
        <w:t>cinco</w:t>
      </w:r>
      <w:r w:rsidRPr="007468D1">
        <w:rPr>
          <w:rFonts w:eastAsia="Times New Roman"/>
          <w:color w:val="000000"/>
          <w:szCs w:val="20"/>
          <w:lang w:eastAsia="pt-BR"/>
        </w:rPr>
        <w:t xml:space="preserve"> dias dos juros futuros. Foi escolhido no formato logaritmo </w:t>
      </w:r>
      <w:r w:rsidR="00F17D70" w:rsidRPr="00F17D70">
        <w:rPr>
          <w:rFonts w:eastAsia="Times New Roman"/>
          <w:color w:val="000000"/>
          <w:szCs w:val="20"/>
          <w:lang w:eastAsia="pt-BR"/>
        </w:rPr>
        <w:t>a fim de</w:t>
      </w:r>
      <w:r w:rsidR="00F17D70">
        <w:rPr>
          <w:rFonts w:eastAsia="Times New Roman"/>
          <w:color w:val="000000"/>
          <w:szCs w:val="20"/>
          <w:lang w:eastAsia="pt-BR"/>
        </w:rPr>
        <w:t xml:space="preserve"> </w:t>
      </w:r>
      <w:r w:rsidRPr="007468D1">
        <w:rPr>
          <w:rFonts w:eastAsia="Times New Roman"/>
          <w:color w:val="000000"/>
          <w:szCs w:val="20"/>
          <w:lang w:eastAsia="pt-BR"/>
        </w:rPr>
        <w:t xml:space="preserve">mensurar de melhor forma o efeito das variáveis independentes sobre a dependente. Quanto ao período do tempo, foi escolhido </w:t>
      </w:r>
      <w:r w:rsidR="00451CCA">
        <w:rPr>
          <w:rFonts w:eastAsia="Times New Roman"/>
          <w:color w:val="000000"/>
          <w:szCs w:val="20"/>
          <w:lang w:eastAsia="pt-BR"/>
        </w:rPr>
        <w:t>cinco</w:t>
      </w:r>
      <w:r w:rsidRPr="007468D1">
        <w:rPr>
          <w:rFonts w:eastAsia="Times New Roman"/>
          <w:color w:val="000000"/>
          <w:szCs w:val="20"/>
          <w:lang w:eastAsia="pt-BR"/>
        </w:rPr>
        <w:t xml:space="preserve"> dias úteis pois é um período longo o suficiente para termos dados para o cálculo da volatilidade, e curto o suficiente para não adiciona</w:t>
      </w:r>
      <w:r w:rsidR="00F17D70">
        <w:rPr>
          <w:rFonts w:eastAsia="Times New Roman"/>
          <w:color w:val="000000"/>
          <w:szCs w:val="20"/>
          <w:lang w:eastAsia="pt-BR"/>
        </w:rPr>
        <w:t>r</w:t>
      </w:r>
      <w:r w:rsidRPr="007468D1">
        <w:rPr>
          <w:rFonts w:eastAsia="Times New Roman"/>
          <w:color w:val="000000"/>
          <w:szCs w:val="20"/>
          <w:lang w:eastAsia="pt-BR"/>
        </w:rPr>
        <w:t xml:space="preserve"> resíduos desnecessários.</w:t>
      </w:r>
    </w:p>
    <w:p w14:paraId="36155537" w14:textId="2FAE570E"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 xml:space="preserve">Para o caso do índice de otimismo, temos como forma funcional a </w:t>
      </w:r>
      <w:r w:rsidR="00812BDB">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5.</w:t>
      </w:r>
    </w:p>
    <w:p w14:paraId="101692E1" w14:textId="77777777" w:rsidR="004E7008" w:rsidRPr="007468D1" w:rsidRDefault="004E7008" w:rsidP="00693FD5">
      <w:pPr>
        <w:spacing w:line="240" w:lineRule="auto"/>
        <w:rPr>
          <w:rFonts w:eastAsia="Times New Roman"/>
          <w:color w:val="000000"/>
          <w:szCs w:val="20"/>
          <w:lang w:eastAsia="pt-BR"/>
        </w:rPr>
      </w:pPr>
    </w:p>
    <w:p w14:paraId="77EBEE74" w14:textId="1B85933D" w:rsidR="004E7008" w:rsidRPr="00D83BBD" w:rsidRDefault="00000000" w:rsidP="00693FD5">
      <w:pPr>
        <w:spacing w:line="240" w:lineRule="auto"/>
        <w:rPr>
          <w:rFonts w:eastAsia="Times New Roman"/>
          <w:i/>
          <w:color w:val="000000"/>
          <w:szCs w:val="20"/>
          <w:lang w:eastAsia="pt-BR"/>
        </w:rPr>
      </w:pPr>
      <m:oMathPara>
        <m:oMath>
          <m:eqArr>
            <m:eqArrPr>
              <m:maxDist m:val="1"/>
              <m:ctrlPr>
                <w:rPr>
                  <w:rFonts w:ascii="Cambria Math" w:eastAsia="Times New Roman" w:hAnsi="Cambria Math"/>
                  <w:i/>
                  <w:color w:val="000000"/>
                  <w:szCs w:val="20"/>
                  <w:lang w:eastAsia="pt-BR"/>
                </w:rPr>
              </m:ctrlPr>
            </m:eqArrPr>
            <m:e>
              <m:r>
                <w:rPr>
                  <w:rFonts w:ascii="Cambria Math" w:eastAsia="Times New Roman" w:hAnsi="Cambria Math"/>
                  <w:color w:val="000000"/>
                  <w:szCs w:val="20"/>
                  <w:lang w:eastAsia="pt-BR"/>
                </w:rPr>
                <m:t>ln</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Vol</m:t>
                  </m:r>
                  <m:r>
                    <m:rPr>
                      <m:lit/>
                    </m:rPr>
                    <w:rPr>
                      <w:rFonts w:ascii="Cambria Math" w:eastAsia="Times New Roman" w:hAnsi="Cambria Math"/>
                      <w:color w:val="000000"/>
                      <w:szCs w:val="20"/>
                      <w:lang w:eastAsia="pt-BR"/>
                    </w:rPr>
                    <m:t>_</m:t>
                  </m:r>
                  <m:r>
                    <w:rPr>
                      <w:rFonts w:ascii="Cambria Math" w:eastAsia="Times New Roman" w:hAnsi="Cambria Math"/>
                      <w:color w:val="000000"/>
                      <w:szCs w:val="20"/>
                      <w:lang w:eastAsia="pt-BR"/>
                    </w:rPr>
                    <m:t>5d</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u</m:t>
                      </m:r>
                    </m:e>
                    <m:sub>
                      <m:r>
                        <w:rPr>
                          <w:rFonts w:ascii="Cambria Math" w:eastAsia="Times New Roman" w:hAnsi="Cambria Math"/>
                          <w:color w:val="000000"/>
                          <w:szCs w:val="20"/>
                          <w:lang w:eastAsia="pt-BR"/>
                        </w:rPr>
                        <m:t>t,v</m:t>
                      </m:r>
                    </m:sub>
                  </m:sSub>
                </m:e>
              </m:d>
              <m:r>
                <w:rPr>
                  <w:rFonts w:ascii="Cambria Math" w:eastAsia="Times New Roman" w:hAnsi="Cambria Math"/>
                  <w:color w:val="000000"/>
                  <w:szCs w:val="20"/>
                  <w:lang w:eastAsia="pt-BR"/>
                </w:rPr>
                <m:t>=cons</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t</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0</m:t>
                  </m:r>
                </m:sub>
              </m:sSub>
              <m:r>
                <w:rPr>
                  <w:rFonts w:ascii="Cambria Math" w:eastAsia="Times New Roman" w:hAnsi="Cambria Math"/>
                  <w:color w:val="000000"/>
                  <w:szCs w:val="20"/>
                  <w:lang w:eastAsia="pt-BR"/>
                </w:rPr>
                <m:t>⋅dummy</m:t>
              </m:r>
              <m:r>
                <m:rPr>
                  <m:lit/>
                </m:rPr>
                <w:rPr>
                  <w:rFonts w:ascii="Cambria Math" w:eastAsia="Times New Roman" w:hAnsi="Cambria Math"/>
                  <w:color w:val="000000"/>
                  <w:szCs w:val="20"/>
                  <w:lang w:eastAsia="pt-BR"/>
                </w:rPr>
                <m:t>_</m:t>
              </m:r>
              <m:r>
                <w:rPr>
                  <w:rFonts w:ascii="Cambria Math" w:eastAsia="Times New Roman" w:hAnsi="Cambria Math"/>
                  <w:color w:val="000000"/>
                  <w:szCs w:val="20"/>
                  <w:lang w:eastAsia="pt-BR"/>
                </w:rPr>
                <m:t>at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a</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nary>
                <m:naryPr>
                  <m:chr m:val="∑"/>
                  <m:ctrlPr>
                    <w:rPr>
                      <w:rFonts w:ascii="Cambria Math" w:eastAsia="Times New Roman" w:hAnsi="Cambria Math"/>
                      <w:i/>
                      <w:color w:val="000000"/>
                      <w:szCs w:val="20"/>
                      <w:lang w:eastAsia="pt-BR"/>
                    </w:rPr>
                  </m:ctrlPr>
                </m:naryPr>
                <m:sub>
                  <m:r>
                    <w:rPr>
                      <w:rFonts w:ascii="Cambria Math" w:eastAsia="Times New Roman" w:hAnsi="Cambria Math"/>
                      <w:color w:val="000000"/>
                      <w:szCs w:val="20"/>
                      <w:lang w:eastAsia="pt-BR"/>
                    </w:rPr>
                    <m:t>k=0</m:t>
                  </m:r>
                </m:sub>
                <m:sup>
                  <m:r>
                    <w:rPr>
                      <w:rFonts w:ascii="Cambria Math" w:eastAsia="Times New Roman" w:hAnsi="Cambria Math"/>
                      <w:color w:val="000000"/>
                      <w:szCs w:val="20"/>
                      <w:lang w:eastAsia="pt-BR"/>
                    </w:rPr>
                    <m:t>5</m:t>
                  </m:r>
                </m:sup>
                <m:e>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v,k</m:t>
                      </m:r>
                    </m:sub>
                  </m:sSub>
                </m:e>
              </m:nary>
              <m:r>
                <w:rPr>
                  <w:rFonts w:ascii="Cambria Math" w:eastAsia="Times New Roman" w:hAnsi="Cambria Math"/>
                  <w:color w:val="000000"/>
                  <w:szCs w:val="20"/>
                  <w:lang w:eastAsia="pt-BR"/>
                </w:rPr>
                <m:t>⋅ΔO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a,k</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ε</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5</m:t>
                  </m:r>
                </m:e>
              </m:d>
            </m:e>
          </m:eqArr>
        </m:oMath>
      </m:oMathPara>
    </w:p>
    <w:p w14:paraId="7D7957E6" w14:textId="77777777" w:rsidR="004E7008" w:rsidRPr="007468D1" w:rsidRDefault="004E7008" w:rsidP="00693FD5">
      <w:pPr>
        <w:spacing w:line="240" w:lineRule="auto"/>
        <w:rPr>
          <w:rFonts w:eastAsia="Times New Roman"/>
          <w:color w:val="000000"/>
          <w:szCs w:val="20"/>
          <w:lang w:eastAsia="pt-BR"/>
        </w:rPr>
      </w:pPr>
    </w:p>
    <w:p w14:paraId="34058A5E" w14:textId="7929F7C5" w:rsidR="00693FD5" w:rsidRPr="007468D1" w:rsidRDefault="00693FD5" w:rsidP="003C3739">
      <w:pPr>
        <w:spacing w:line="240" w:lineRule="auto"/>
        <w:rPr>
          <w:rFonts w:eastAsia="Times New Roman"/>
          <w:color w:val="000000"/>
          <w:szCs w:val="20"/>
          <w:lang w:eastAsia="pt-BR"/>
        </w:rPr>
      </w:pPr>
      <w:r w:rsidRPr="007468D1">
        <w:rPr>
          <w:rFonts w:eastAsia="Times New Roman"/>
          <w:color w:val="000000"/>
          <w:szCs w:val="20"/>
          <w:lang w:eastAsia="pt-BR"/>
        </w:rPr>
        <w:t xml:space="preserve">Na </w:t>
      </w:r>
      <w:r w:rsidR="00812BDB">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5,</w:t>
      </w:r>
      <w:r w:rsidRPr="007468D1">
        <w:rPr>
          <w:rFonts w:eastAsia="Times New Roman"/>
          <w:color w:val="000000"/>
          <w:szCs w:val="20"/>
          <w:lang w:eastAsia="pt-BR"/>
        </w:rPr>
        <w:t xml:space="preserve"> utilizamos como variável dependente a volatilidade em sua forma </w:t>
      </w:r>
      <w:r w:rsidR="003C3739" w:rsidRPr="007468D1">
        <w:rPr>
          <w:rFonts w:eastAsia="Times New Roman"/>
          <w:color w:val="000000"/>
          <w:szCs w:val="20"/>
          <w:lang w:eastAsia="pt-BR"/>
        </w:rPr>
        <w:t>log normal</w:t>
      </w:r>
      <w:r w:rsidRPr="007468D1">
        <w:rPr>
          <w:rFonts w:eastAsia="Times New Roman"/>
          <w:color w:val="000000"/>
          <w:szCs w:val="20"/>
          <w:lang w:eastAsia="pt-BR"/>
        </w:rPr>
        <w:t xml:space="preserve">, </w:t>
      </w:r>
      <m:oMath>
        <m:r>
          <w:rPr>
            <w:rFonts w:ascii="Cambria Math" w:eastAsia="Times New Roman" w:hAnsi="Cambria Math"/>
            <w:color w:val="000000"/>
            <w:szCs w:val="20"/>
            <w:lang w:eastAsia="pt-BR"/>
          </w:rPr>
          <m:t>ln</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Vol</m:t>
            </m:r>
            <m:r>
              <m:rPr>
                <m:lit/>
              </m:rPr>
              <w:rPr>
                <w:rFonts w:ascii="Cambria Math" w:eastAsia="Times New Roman" w:hAnsi="Cambria Math"/>
                <w:color w:val="000000"/>
                <w:szCs w:val="20"/>
                <w:lang w:eastAsia="pt-BR"/>
              </w:rPr>
              <m:t>_</m:t>
            </m:r>
            <m:r>
              <w:rPr>
                <w:rFonts w:ascii="Cambria Math" w:eastAsia="Times New Roman" w:hAnsi="Cambria Math"/>
                <w:color w:val="000000"/>
                <w:szCs w:val="20"/>
                <w:lang w:eastAsia="pt-BR"/>
              </w:rPr>
              <m:t>5d</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u</m:t>
                </m:r>
              </m:e>
              <m:sub>
                <m:r>
                  <w:rPr>
                    <w:rFonts w:ascii="Cambria Math" w:eastAsia="Times New Roman" w:hAnsi="Cambria Math"/>
                    <w:color w:val="000000"/>
                    <w:szCs w:val="20"/>
                    <w:lang w:eastAsia="pt-BR"/>
                  </w:rPr>
                  <m:t>t,v</m:t>
                </m:r>
              </m:sub>
            </m:sSub>
          </m:e>
        </m:d>
      </m:oMath>
      <w:r w:rsidR="00A77AEA">
        <w:rPr>
          <w:rFonts w:eastAsia="Times New Roman"/>
          <w:color w:val="000000"/>
          <w:szCs w:val="20"/>
          <w:lang w:eastAsia="pt-BR"/>
        </w:rPr>
        <w:t>,</w:t>
      </w:r>
      <w:r w:rsidR="003C3739" w:rsidRPr="007468D1">
        <w:rPr>
          <w:rFonts w:eastAsia="Times New Roman"/>
          <w:color w:val="000000"/>
          <w:szCs w:val="20"/>
          <w:lang w:eastAsia="pt-BR"/>
        </w:rPr>
        <w:t xml:space="preserve"> </w:t>
      </w:r>
      <w:r w:rsidRPr="007468D1">
        <w:rPr>
          <w:rFonts w:eastAsia="Times New Roman"/>
          <w:color w:val="000000"/>
          <w:szCs w:val="20"/>
          <w:lang w:eastAsia="pt-BR"/>
        </w:rPr>
        <w:t xml:space="preserve">onde </w:t>
      </w:r>
      <w:r w:rsidR="003C3739" w:rsidRPr="007468D1">
        <w:rPr>
          <w:rFonts w:eastAsia="Times New Roman"/>
          <w:color w:val="000000"/>
          <w:szCs w:val="20"/>
          <w:lang w:eastAsia="pt-BR"/>
        </w:rPr>
        <w:t>“</w:t>
      </w:r>
      <w:r w:rsidRPr="007468D1">
        <w:rPr>
          <w:rFonts w:eastAsia="Times New Roman"/>
          <w:color w:val="000000"/>
          <w:szCs w:val="20"/>
          <w:lang w:eastAsia="pt-BR"/>
        </w:rPr>
        <w:t>t</w:t>
      </w:r>
      <w:r w:rsidR="003C3739" w:rsidRPr="007468D1">
        <w:rPr>
          <w:rFonts w:eastAsia="Times New Roman"/>
          <w:color w:val="000000"/>
          <w:szCs w:val="20"/>
          <w:lang w:eastAsia="pt-BR"/>
        </w:rPr>
        <w:t>”</w:t>
      </w:r>
      <w:r w:rsidRPr="007468D1">
        <w:rPr>
          <w:rFonts w:eastAsia="Times New Roman"/>
          <w:color w:val="000000"/>
          <w:szCs w:val="20"/>
          <w:lang w:eastAsia="pt-BR"/>
        </w:rPr>
        <w:t xml:space="preserve"> representa o tempo, e </w:t>
      </w:r>
      <w:r w:rsidR="003C3739" w:rsidRPr="007468D1">
        <w:rPr>
          <w:rFonts w:eastAsia="Times New Roman"/>
          <w:color w:val="000000"/>
          <w:szCs w:val="20"/>
          <w:lang w:eastAsia="pt-BR"/>
        </w:rPr>
        <w:t>“</w:t>
      </w:r>
      <w:r w:rsidRPr="007468D1">
        <w:rPr>
          <w:rFonts w:eastAsia="Times New Roman"/>
          <w:color w:val="000000"/>
          <w:szCs w:val="20"/>
          <w:lang w:eastAsia="pt-BR"/>
        </w:rPr>
        <w:t>v</w:t>
      </w:r>
      <w:r w:rsidR="003C3739" w:rsidRPr="007468D1">
        <w:rPr>
          <w:rFonts w:eastAsia="Times New Roman"/>
          <w:color w:val="000000"/>
          <w:szCs w:val="20"/>
          <w:lang w:eastAsia="pt-BR"/>
        </w:rPr>
        <w:t>”</w:t>
      </w:r>
      <w:r w:rsidRPr="007468D1">
        <w:rPr>
          <w:rFonts w:eastAsia="Times New Roman"/>
          <w:color w:val="000000"/>
          <w:szCs w:val="20"/>
          <w:lang w:eastAsia="pt-BR"/>
        </w:rPr>
        <w:t xml:space="preserve"> representa o </w:t>
      </w:r>
      <w:r w:rsidR="003C3739" w:rsidRPr="007468D1">
        <w:rPr>
          <w:rFonts w:eastAsia="Times New Roman"/>
          <w:color w:val="000000"/>
          <w:szCs w:val="20"/>
          <w:lang w:eastAsia="pt-BR"/>
        </w:rPr>
        <w:t>vértice</w:t>
      </w:r>
      <w:r w:rsidRPr="007468D1">
        <w:rPr>
          <w:rFonts w:eastAsia="Times New Roman"/>
          <w:color w:val="000000"/>
          <w:szCs w:val="20"/>
          <w:lang w:eastAsia="pt-BR"/>
        </w:rPr>
        <w:t xml:space="preserve"> da ETTJ. Para as variáveis independentes, utilizamos o termo </w:t>
      </w:r>
      <m:oMath>
        <m:r>
          <w:rPr>
            <w:rFonts w:ascii="Cambria Math" w:eastAsia="Times New Roman" w:hAnsi="Cambria Math"/>
            <w:color w:val="000000"/>
            <w:szCs w:val="20"/>
            <w:lang w:eastAsia="pt-BR"/>
          </w:rPr>
          <m:t>cons</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t</m:t>
            </m:r>
          </m:e>
          <m:sub>
            <m:r>
              <w:rPr>
                <w:rFonts w:ascii="Cambria Math" w:eastAsia="Times New Roman" w:hAnsi="Cambria Math"/>
                <w:color w:val="000000"/>
                <w:szCs w:val="20"/>
                <w:lang w:eastAsia="pt-BR"/>
              </w:rPr>
              <m:t>v</m:t>
            </m:r>
          </m:sub>
        </m:sSub>
      </m:oMath>
      <w:r w:rsidRPr="007468D1">
        <w:rPr>
          <w:rFonts w:eastAsia="Times New Roman"/>
          <w:color w:val="000000"/>
          <w:szCs w:val="20"/>
          <w:lang w:eastAsia="pt-BR"/>
        </w:rPr>
        <w:t xml:space="preserve">, que representa um coeficiente constante de intercepto específico para cada maturidade. Há também uma </w:t>
      </w:r>
      <w:proofErr w:type="spellStart"/>
      <w:r w:rsidRPr="007468D1">
        <w:rPr>
          <w:rFonts w:eastAsia="Times New Roman"/>
          <w:i/>
          <w:iCs/>
          <w:color w:val="000000"/>
          <w:szCs w:val="20"/>
          <w:lang w:eastAsia="pt-BR"/>
        </w:rPr>
        <w:t>dummy</w:t>
      </w:r>
      <w:proofErr w:type="spellEnd"/>
      <w:r w:rsidRPr="007468D1">
        <w:rPr>
          <w:rFonts w:eastAsia="Times New Roman"/>
          <w:color w:val="000000"/>
          <w:szCs w:val="20"/>
          <w:lang w:eastAsia="pt-BR"/>
        </w:rPr>
        <w:t xml:space="preserve"> chamada de</w:t>
      </w:r>
      <w:r w:rsidR="003C3739" w:rsidRPr="007468D1">
        <w:rPr>
          <w:rFonts w:eastAsia="Times New Roman"/>
          <w:color w:val="000000"/>
          <w:szCs w:val="20"/>
          <w:lang w:eastAsia="pt-BR"/>
        </w:rPr>
        <w:t xml:space="preserve"> “</w:t>
      </w:r>
      <w:proofErr w:type="spellStart"/>
      <w:r w:rsidR="003C3739" w:rsidRPr="007468D1">
        <w:rPr>
          <w:rFonts w:eastAsia="Times New Roman"/>
          <w:color w:val="000000"/>
          <w:szCs w:val="20"/>
          <w:lang w:eastAsia="pt-BR"/>
        </w:rPr>
        <w:t>dummy_ata</w:t>
      </w:r>
      <w:proofErr w:type="spellEnd"/>
      <w:r w:rsidR="003C3739" w:rsidRPr="007468D1">
        <w:rPr>
          <w:rFonts w:eastAsia="Times New Roman"/>
          <w:color w:val="000000"/>
          <w:szCs w:val="20"/>
          <w:lang w:eastAsia="pt-BR"/>
        </w:rPr>
        <w:t xml:space="preserve">” </w:t>
      </w:r>
      <w:r w:rsidRPr="007468D1">
        <w:rPr>
          <w:rFonts w:eastAsia="Times New Roman"/>
          <w:color w:val="000000"/>
          <w:szCs w:val="20"/>
          <w:lang w:eastAsia="pt-BR"/>
        </w:rPr>
        <w:t xml:space="preserve">que assume o valor 1 caso seja dia de divulgação de ata e 0 caso contrário.  O modelo também inclui o somatório, denotado por </w:t>
      </w:r>
      <w:r w:rsidR="00812BDB">
        <w:rPr>
          <w:rFonts w:eastAsia="Times New Roman"/>
          <w:color w:val="000000"/>
          <w:szCs w:val="20"/>
          <w:lang w:eastAsia="pt-BR"/>
        </w:rPr>
        <w:t>“</w:t>
      </w:r>
      <m:oMath>
        <m:nary>
          <m:naryPr>
            <m:chr m:val="∑"/>
            <m:ctrlPr>
              <w:rPr>
                <w:rFonts w:ascii="Cambria Math" w:eastAsia="Times New Roman" w:hAnsi="Cambria Math"/>
                <w:color w:val="000000"/>
                <w:szCs w:val="20"/>
                <w:lang w:eastAsia="pt-BR"/>
              </w:rPr>
            </m:ctrlPr>
          </m:naryPr>
          <m:sub>
            <m:r>
              <w:rPr>
                <w:rFonts w:ascii="Cambria Math" w:eastAsia="Times New Roman" w:hAnsi="Cambria Math"/>
                <w:color w:val="000000"/>
                <w:szCs w:val="20"/>
                <w:lang w:eastAsia="pt-BR"/>
              </w:rPr>
              <m:t>k=0</m:t>
            </m:r>
            <m:ctrlPr>
              <w:rPr>
                <w:rFonts w:ascii="Cambria Math" w:eastAsia="Times New Roman" w:hAnsi="Cambria Math"/>
                <w:i/>
                <w:color w:val="000000"/>
                <w:szCs w:val="20"/>
                <w:lang w:eastAsia="pt-BR"/>
              </w:rPr>
            </m:ctrlPr>
          </m:sub>
          <m:sup>
            <m:r>
              <w:rPr>
                <w:rFonts w:ascii="Cambria Math" w:eastAsia="Times New Roman" w:hAnsi="Cambria Math"/>
                <w:color w:val="000000"/>
                <w:szCs w:val="20"/>
                <w:lang w:eastAsia="pt-BR"/>
              </w:rPr>
              <m:t>5</m:t>
            </m:r>
            <m:ctrlPr>
              <w:rPr>
                <w:rFonts w:ascii="Cambria Math" w:eastAsia="Times New Roman" w:hAnsi="Cambria Math"/>
                <w:i/>
                <w:color w:val="000000"/>
                <w:szCs w:val="20"/>
                <w:lang w:eastAsia="pt-BR"/>
              </w:rPr>
            </m:ctrlPr>
          </m:sup>
          <m:e>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v,k</m:t>
                </m:r>
              </m:sub>
            </m:sSub>
          </m:e>
        </m:nary>
      </m:oMath>
      <w:r w:rsidR="00812BDB">
        <w:rPr>
          <w:rFonts w:eastAsia="Times New Roman"/>
          <w:color w:val="000000"/>
          <w:szCs w:val="20"/>
          <w:lang w:eastAsia="pt-BR"/>
        </w:rPr>
        <w:t>”</w:t>
      </w:r>
      <w:r w:rsidR="003C3739" w:rsidRPr="007468D1">
        <w:rPr>
          <w:rFonts w:eastAsia="Times New Roman"/>
          <w:color w:val="000000"/>
          <w:szCs w:val="20"/>
          <w:lang w:eastAsia="pt-BR"/>
        </w:rPr>
        <w:t xml:space="preserve"> </w:t>
      </w:r>
      <w:r w:rsidRPr="007468D1">
        <w:rPr>
          <w:rFonts w:eastAsia="Times New Roman"/>
          <w:color w:val="000000"/>
          <w:szCs w:val="20"/>
          <w:lang w:eastAsia="pt-BR"/>
        </w:rPr>
        <w:t xml:space="preserve">que agrega o efeito de todos os </w:t>
      </w:r>
      <w:r w:rsidR="003C3739" w:rsidRPr="007468D1">
        <w:rPr>
          <w:rFonts w:eastAsia="Times New Roman"/>
          <w:color w:val="000000"/>
          <w:szCs w:val="20"/>
          <w:lang w:eastAsia="pt-BR"/>
        </w:rPr>
        <w:t>“</w:t>
      </w:r>
      <w:r w:rsidRPr="007468D1">
        <w:rPr>
          <w:rFonts w:eastAsia="Times New Roman"/>
          <w:color w:val="000000"/>
          <w:szCs w:val="20"/>
          <w:lang w:eastAsia="pt-BR"/>
        </w:rPr>
        <w:t>k</w:t>
      </w:r>
      <w:r w:rsidR="003C3739" w:rsidRPr="007468D1">
        <w:rPr>
          <w:rFonts w:eastAsia="Times New Roman"/>
          <w:color w:val="000000"/>
          <w:szCs w:val="20"/>
          <w:lang w:eastAsia="pt-BR"/>
        </w:rPr>
        <w:t>”</w:t>
      </w:r>
      <w:r w:rsidRPr="007468D1">
        <w:rPr>
          <w:rFonts w:eastAsia="Times New Roman"/>
          <w:color w:val="000000"/>
          <w:szCs w:val="20"/>
          <w:lang w:eastAsia="pt-BR"/>
        </w:rPr>
        <w:t xml:space="preserve"> tópicos, </w:t>
      </w:r>
      <w:r w:rsidR="00A77AEA">
        <w:rPr>
          <w:rFonts w:eastAsia="Times New Roman"/>
          <w:color w:val="000000"/>
          <w:szCs w:val="20"/>
          <w:lang w:eastAsia="pt-BR"/>
        </w:rPr>
        <w:t>onde</w:t>
      </w:r>
      <w:r w:rsidRPr="007468D1">
        <w:rPr>
          <w:rFonts w:eastAsia="Times New Roman"/>
          <w:color w:val="000000"/>
          <w:szCs w:val="20"/>
          <w:lang w:eastAsia="pt-BR"/>
        </w:rPr>
        <w:t xml:space="preserve"> </w:t>
      </w:r>
      <w:r w:rsidR="00812BDB">
        <w:rPr>
          <w:rFonts w:eastAsia="Times New Roman"/>
          <w:color w:val="000000"/>
          <w:szCs w:val="20"/>
          <w:lang w:eastAsia="pt-BR"/>
        </w:rPr>
        <w:t>“</w:t>
      </w:r>
      <m:oMath>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ctrlPr>
              <w:rPr>
                <w:rFonts w:ascii="Cambria Math" w:eastAsia="Times New Roman" w:hAnsi="Cambria Math"/>
                <w:color w:val="000000"/>
                <w:szCs w:val="20"/>
                <w:lang w:eastAsia="pt-BR"/>
              </w:rPr>
            </m:ctrlPr>
          </m:e>
          <m:sub>
            <m:r>
              <w:rPr>
                <w:rFonts w:ascii="Cambria Math" w:eastAsia="Times New Roman" w:hAnsi="Cambria Math"/>
                <w:color w:val="000000"/>
                <w:szCs w:val="20"/>
                <w:lang w:eastAsia="pt-BR"/>
              </w:rPr>
              <m:t>v,k</m:t>
            </m:r>
          </m:sub>
        </m:sSub>
      </m:oMath>
      <w:r w:rsidR="00812BDB">
        <w:rPr>
          <w:rFonts w:eastAsia="Times New Roman"/>
          <w:color w:val="000000"/>
          <w:szCs w:val="20"/>
          <w:lang w:eastAsia="pt-BR"/>
        </w:rPr>
        <w:t>”</w:t>
      </w:r>
      <w:r w:rsidRPr="007468D1">
        <w:rPr>
          <w:rFonts w:eastAsia="Times New Roman"/>
          <w:color w:val="000000"/>
          <w:szCs w:val="20"/>
          <w:lang w:eastAsia="pt-BR"/>
        </w:rPr>
        <w:t xml:space="preserve"> é o coeficiente para cada vértice e tópico e </w:t>
      </w:r>
      <w:r w:rsidR="00812BDB">
        <w:rPr>
          <w:rFonts w:eastAsia="Times New Roman"/>
          <w:color w:val="000000"/>
          <w:szCs w:val="20"/>
          <w:lang w:eastAsia="pt-BR"/>
        </w:rPr>
        <w:t>“</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a,k</m:t>
            </m:r>
          </m:sub>
        </m:sSub>
      </m:oMath>
      <w:r w:rsidR="00812BDB">
        <w:rPr>
          <w:rFonts w:eastAsia="Times New Roman"/>
          <w:color w:val="000000"/>
          <w:szCs w:val="20"/>
          <w:lang w:eastAsia="pt-BR"/>
        </w:rPr>
        <w:t>”</w:t>
      </w:r>
      <w:r w:rsidR="003C3739" w:rsidRPr="007468D1">
        <w:rPr>
          <w:rFonts w:eastAsia="Times New Roman"/>
          <w:color w:val="000000"/>
          <w:szCs w:val="20"/>
          <w:lang w:eastAsia="pt-BR"/>
        </w:rPr>
        <w:t xml:space="preserve"> </w:t>
      </w:r>
      <w:r w:rsidRPr="007468D1">
        <w:rPr>
          <w:rFonts w:eastAsia="Times New Roman"/>
          <w:color w:val="000000"/>
          <w:szCs w:val="20"/>
          <w:lang w:eastAsia="pt-BR"/>
        </w:rPr>
        <w:t xml:space="preserve">é a variação de índice de uma ata para a outra. Por fim, o termo </w:t>
      </w:r>
      <m:oMath>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ϵ</m:t>
            </m:r>
            <m:ctrlPr>
              <w:rPr>
                <w:rFonts w:ascii="Cambria Math" w:eastAsia="Times New Roman" w:hAnsi="Cambria Math"/>
                <w:color w:val="000000"/>
                <w:szCs w:val="20"/>
                <w:lang w:eastAsia="pt-BR"/>
              </w:rPr>
            </m:ctrlPr>
          </m:e>
          <m:sub>
            <m:r>
              <w:rPr>
                <w:rFonts w:ascii="Cambria Math" w:eastAsia="Times New Roman" w:hAnsi="Cambria Math"/>
                <w:color w:val="000000"/>
                <w:szCs w:val="20"/>
                <w:lang w:eastAsia="pt-BR"/>
              </w:rPr>
              <m:t>v</m:t>
            </m:r>
          </m:sub>
        </m:sSub>
      </m:oMath>
      <w:r w:rsidRPr="007468D1">
        <w:rPr>
          <w:rFonts w:eastAsia="Times New Roman"/>
          <w:color w:val="000000"/>
          <w:szCs w:val="20"/>
          <w:lang w:eastAsia="pt-BR"/>
        </w:rPr>
        <w:t xml:space="preserve"> representa o resíduo da regressão.</w:t>
      </w:r>
    </w:p>
    <w:p w14:paraId="539A10F0" w14:textId="3493A369"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 xml:space="preserve">O modelo para a incerteza foi </w:t>
      </w:r>
      <w:r w:rsidR="003C3739" w:rsidRPr="007468D1">
        <w:rPr>
          <w:rFonts w:eastAsia="Times New Roman"/>
          <w:color w:val="000000"/>
          <w:szCs w:val="20"/>
          <w:lang w:eastAsia="pt-BR"/>
        </w:rPr>
        <w:t>desenvolvido</w:t>
      </w:r>
      <w:r w:rsidRPr="007468D1">
        <w:rPr>
          <w:rFonts w:eastAsia="Times New Roman"/>
          <w:color w:val="000000"/>
          <w:szCs w:val="20"/>
          <w:lang w:eastAsia="pt-BR"/>
        </w:rPr>
        <w:t xml:space="preserve"> de forma análoga, sendo suas definições apresentadas a seguir, na </w:t>
      </w:r>
      <w:r w:rsidR="00812BDB">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6.</w:t>
      </w:r>
    </w:p>
    <w:p w14:paraId="17063FC9" w14:textId="77777777" w:rsidR="004E7008" w:rsidRPr="007468D1" w:rsidRDefault="004E7008" w:rsidP="00693FD5">
      <w:pPr>
        <w:spacing w:line="240" w:lineRule="auto"/>
        <w:rPr>
          <w:rFonts w:eastAsia="Times New Roman"/>
          <w:color w:val="000000"/>
          <w:szCs w:val="20"/>
          <w:lang w:eastAsia="pt-BR"/>
        </w:rPr>
      </w:pPr>
    </w:p>
    <w:p w14:paraId="208B48DF" w14:textId="522004EF" w:rsidR="004E7008" w:rsidRPr="00D83BBD" w:rsidRDefault="00000000" w:rsidP="00693FD5">
      <w:pPr>
        <w:spacing w:line="240" w:lineRule="auto"/>
        <w:rPr>
          <w:rFonts w:eastAsia="Times New Roman"/>
          <w:i/>
          <w:color w:val="000000"/>
          <w:szCs w:val="20"/>
          <w:lang w:eastAsia="pt-BR"/>
        </w:rPr>
      </w:pPr>
      <m:oMathPara>
        <m:oMath>
          <m:eqArr>
            <m:eqArrPr>
              <m:maxDist m:val="1"/>
              <m:ctrlPr>
                <w:rPr>
                  <w:rFonts w:ascii="Cambria Math" w:eastAsia="Times New Roman" w:hAnsi="Cambria Math"/>
                  <w:i/>
                  <w:color w:val="000000"/>
                  <w:szCs w:val="20"/>
                  <w:lang w:eastAsia="pt-BR"/>
                </w:rPr>
              </m:ctrlPr>
            </m:eqArrPr>
            <m:e>
              <m:r>
                <w:rPr>
                  <w:rFonts w:ascii="Cambria Math" w:eastAsia="Times New Roman" w:hAnsi="Cambria Math"/>
                  <w:color w:val="000000"/>
                  <w:szCs w:val="20"/>
                  <w:lang w:eastAsia="pt-BR"/>
                </w:rPr>
                <m:t>ln</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Vol</m:t>
                  </m:r>
                  <m:r>
                    <m:rPr>
                      <m:lit/>
                    </m:rPr>
                    <w:rPr>
                      <w:rFonts w:ascii="Cambria Math" w:eastAsia="Times New Roman" w:hAnsi="Cambria Math"/>
                      <w:color w:val="000000"/>
                      <w:szCs w:val="20"/>
                      <w:lang w:eastAsia="pt-BR"/>
                    </w:rPr>
                    <m:t>_</m:t>
                  </m:r>
                  <m:r>
                    <w:rPr>
                      <w:rFonts w:ascii="Cambria Math" w:eastAsia="Times New Roman" w:hAnsi="Cambria Math"/>
                      <w:color w:val="000000"/>
                      <w:szCs w:val="20"/>
                      <w:lang w:eastAsia="pt-BR"/>
                    </w:rPr>
                    <m:t>5d</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u</m:t>
                      </m:r>
                    </m:e>
                    <m:sub>
                      <m:r>
                        <w:rPr>
                          <w:rFonts w:ascii="Cambria Math" w:eastAsia="Times New Roman" w:hAnsi="Cambria Math"/>
                          <w:color w:val="000000"/>
                          <w:szCs w:val="20"/>
                          <w:lang w:eastAsia="pt-BR"/>
                        </w:rPr>
                        <m:t>t,v</m:t>
                      </m:r>
                    </m:sub>
                  </m:sSub>
                </m:e>
              </m:d>
              <m:r>
                <w:rPr>
                  <w:rFonts w:ascii="Cambria Math" w:eastAsia="Times New Roman" w:hAnsi="Cambria Math"/>
                  <w:color w:val="000000"/>
                  <w:szCs w:val="20"/>
                  <w:lang w:eastAsia="pt-BR"/>
                </w:rPr>
                <m:t>=cons</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t</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0</m:t>
                  </m:r>
                </m:sub>
              </m:sSub>
              <m:r>
                <w:rPr>
                  <w:rFonts w:ascii="Cambria Math" w:eastAsia="Times New Roman" w:hAnsi="Cambria Math"/>
                  <w:color w:val="000000"/>
                  <w:szCs w:val="20"/>
                  <w:lang w:eastAsia="pt-BR"/>
                </w:rPr>
                <m:t>⋅dummy</m:t>
              </m:r>
              <m:r>
                <m:rPr>
                  <m:lit/>
                </m:rPr>
                <w:rPr>
                  <w:rFonts w:ascii="Cambria Math" w:eastAsia="Times New Roman" w:hAnsi="Cambria Math"/>
                  <w:color w:val="000000"/>
                  <w:szCs w:val="20"/>
                  <w:lang w:eastAsia="pt-BR"/>
                </w:rPr>
                <m:t>_</m:t>
              </m:r>
              <m:r>
                <w:rPr>
                  <w:rFonts w:ascii="Cambria Math" w:eastAsia="Times New Roman" w:hAnsi="Cambria Math"/>
                  <w:color w:val="000000"/>
                  <w:szCs w:val="20"/>
                  <w:lang w:eastAsia="pt-BR"/>
                </w:rPr>
                <m:t>at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a</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nary>
                <m:naryPr>
                  <m:chr m:val="∑"/>
                  <m:ctrlPr>
                    <w:rPr>
                      <w:rFonts w:ascii="Cambria Math" w:eastAsia="Times New Roman" w:hAnsi="Cambria Math"/>
                      <w:i/>
                      <w:color w:val="000000"/>
                      <w:szCs w:val="20"/>
                      <w:lang w:eastAsia="pt-BR"/>
                    </w:rPr>
                  </m:ctrlPr>
                </m:naryPr>
                <m:sub>
                  <m:r>
                    <w:rPr>
                      <w:rFonts w:ascii="Cambria Math" w:eastAsia="Times New Roman" w:hAnsi="Cambria Math"/>
                      <w:color w:val="000000"/>
                      <w:szCs w:val="20"/>
                      <w:lang w:eastAsia="pt-BR"/>
                    </w:rPr>
                    <m:t>k=0</m:t>
                  </m:r>
                </m:sub>
                <m:sup>
                  <m:r>
                    <w:rPr>
                      <w:rFonts w:ascii="Cambria Math" w:eastAsia="Times New Roman" w:hAnsi="Cambria Math"/>
                      <w:color w:val="000000"/>
                      <w:szCs w:val="20"/>
                      <w:lang w:eastAsia="pt-BR"/>
                    </w:rPr>
                    <m:t>5</m:t>
                  </m:r>
                </m:sup>
                <m:e>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β</m:t>
                      </m:r>
                    </m:e>
                    <m:sub>
                      <m:r>
                        <w:rPr>
                          <w:rFonts w:ascii="Cambria Math" w:eastAsia="Times New Roman" w:hAnsi="Cambria Math"/>
                          <w:color w:val="000000"/>
                          <w:szCs w:val="20"/>
                          <w:lang w:eastAsia="pt-BR"/>
                        </w:rPr>
                        <m:t>v,k</m:t>
                      </m:r>
                    </m:sub>
                  </m:sSub>
                </m:e>
              </m:nary>
              <m:r>
                <w:rPr>
                  <w:rFonts w:ascii="Cambria Math" w:eastAsia="Times New Roman" w:hAnsi="Cambria Math"/>
                  <w:color w:val="000000"/>
                  <w:szCs w:val="20"/>
                  <w:lang w:eastAsia="pt-BR"/>
                </w:rPr>
                <m:t>⋅ΔIN</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C</m:t>
                  </m:r>
                </m:e>
                <m:sub>
                  <m:r>
                    <w:rPr>
                      <w:rFonts w:ascii="Cambria Math" w:eastAsia="Times New Roman" w:hAnsi="Cambria Math"/>
                      <w:color w:val="000000"/>
                      <w:szCs w:val="20"/>
                      <w:lang w:eastAsia="pt-BR"/>
                    </w:rPr>
                    <m:t>a,k</m:t>
                  </m:r>
                </m:sub>
              </m:sSub>
              <m:r>
                <w:rPr>
                  <w:rFonts w:ascii="Cambria Math" w:eastAsia="Times New Roman" w:hAnsi="Cambria Math"/>
                  <w:color w:val="000000"/>
                  <w:szCs w:val="20"/>
                  <w:lang w:eastAsia="pt-BR"/>
                </w:rPr>
                <m:t>+</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ε</m:t>
                  </m:r>
                </m:e>
                <m:sub>
                  <m:r>
                    <w:rPr>
                      <w:rFonts w:ascii="Cambria Math" w:eastAsia="Times New Roman" w:hAnsi="Cambria Math"/>
                      <w:color w:val="000000"/>
                      <w:szCs w:val="20"/>
                      <w:lang w:eastAsia="pt-BR"/>
                    </w:rPr>
                    <m:t>v</m:t>
                  </m:r>
                </m:sub>
              </m:sSub>
              <m:r>
                <w:rPr>
                  <w:rFonts w:ascii="Cambria Math" w:eastAsia="Times New Roman" w:hAnsi="Cambria Math"/>
                  <w:color w:val="000000"/>
                  <w:szCs w:val="20"/>
                  <w:lang w:eastAsia="pt-BR"/>
                </w:rPr>
                <m:t>#</m:t>
              </m:r>
              <m:d>
                <m:dPr>
                  <m:ctrlPr>
                    <w:rPr>
                      <w:rFonts w:ascii="Cambria Math" w:eastAsia="Times New Roman" w:hAnsi="Cambria Math"/>
                      <w:i/>
                      <w:color w:val="000000"/>
                      <w:szCs w:val="20"/>
                      <w:lang w:eastAsia="pt-BR"/>
                    </w:rPr>
                  </m:ctrlPr>
                </m:dPr>
                <m:e>
                  <m:r>
                    <w:rPr>
                      <w:rFonts w:ascii="Cambria Math" w:eastAsia="Times New Roman" w:hAnsi="Cambria Math"/>
                      <w:color w:val="000000"/>
                      <w:szCs w:val="20"/>
                      <w:lang w:eastAsia="pt-BR"/>
                    </w:rPr>
                    <m:t>6</m:t>
                  </m:r>
                </m:e>
              </m:d>
            </m:e>
          </m:eqArr>
        </m:oMath>
      </m:oMathPara>
    </w:p>
    <w:p w14:paraId="0DFDAB0D" w14:textId="77777777" w:rsidR="00693FD5" w:rsidRPr="007468D1" w:rsidRDefault="00693FD5" w:rsidP="004E7008">
      <w:pPr>
        <w:spacing w:line="240" w:lineRule="auto"/>
        <w:ind w:firstLine="0"/>
        <w:rPr>
          <w:rFonts w:eastAsia="Times New Roman"/>
          <w:color w:val="000000"/>
          <w:szCs w:val="20"/>
          <w:lang w:eastAsia="pt-BR"/>
        </w:rPr>
      </w:pPr>
    </w:p>
    <w:p w14:paraId="5797DAB4" w14:textId="77777777" w:rsidR="003370B8" w:rsidRPr="007468D1" w:rsidRDefault="003370B8" w:rsidP="002976B3">
      <w:pPr>
        <w:pStyle w:val="Ttulo1"/>
        <w:tabs>
          <w:tab w:val="left" w:pos="240"/>
          <w:tab w:val="left" w:pos="1418"/>
        </w:tabs>
        <w:spacing w:before="0" w:after="0" w:line="240" w:lineRule="auto"/>
        <w:ind w:firstLine="0"/>
        <w:rPr>
          <w:rFonts w:ascii="Times New Roman" w:hAnsi="Times New Roman" w:cs="Times New Roman"/>
          <w:sz w:val="24"/>
          <w:szCs w:val="24"/>
        </w:rPr>
      </w:pPr>
      <w:bookmarkStart w:id="9" w:name="_Toc358797482"/>
      <w:r w:rsidRPr="007468D1">
        <w:rPr>
          <w:rFonts w:ascii="Times New Roman" w:hAnsi="Times New Roman" w:cs="Times New Roman"/>
          <w:sz w:val="24"/>
          <w:szCs w:val="24"/>
        </w:rPr>
        <w:t xml:space="preserve">4 </w:t>
      </w:r>
      <w:bookmarkEnd w:id="9"/>
      <w:r w:rsidR="00951976" w:rsidRPr="007468D1">
        <w:rPr>
          <w:rFonts w:ascii="Times New Roman" w:hAnsi="Times New Roman" w:cs="Times New Roman"/>
          <w:sz w:val="24"/>
          <w:szCs w:val="24"/>
        </w:rPr>
        <w:t>ANÁLISE DOS DADOS</w:t>
      </w:r>
    </w:p>
    <w:p w14:paraId="77AE0214" w14:textId="77777777" w:rsidR="003370B8" w:rsidRPr="007468D1" w:rsidRDefault="003370B8" w:rsidP="00CE25BE">
      <w:pPr>
        <w:spacing w:line="240" w:lineRule="auto"/>
        <w:ind w:firstLine="0"/>
      </w:pPr>
    </w:p>
    <w:p w14:paraId="6992BF89" w14:textId="3151CFA3" w:rsidR="00693FD5" w:rsidRPr="007468D1" w:rsidRDefault="00693FD5" w:rsidP="00693FD5">
      <w:pPr>
        <w:spacing w:line="240" w:lineRule="auto"/>
        <w:rPr>
          <w:rFonts w:eastAsia="Times New Roman"/>
          <w:color w:val="000000"/>
          <w:szCs w:val="20"/>
          <w:lang w:eastAsia="pt-BR"/>
        </w:rPr>
      </w:pPr>
      <w:r w:rsidRPr="007468D1">
        <w:rPr>
          <w:rFonts w:eastAsia="Times New Roman"/>
          <w:color w:val="000000"/>
          <w:szCs w:val="20"/>
          <w:lang w:eastAsia="pt-BR"/>
        </w:rPr>
        <w:t>Esta seção apresenta os resultados da pesquisa, concentrando-se em dois pontos principais. Primeiramente, realiza-se uma análise descritiva da comunicação do Copom ao longo do tempo, demonstrando como as ferramentas utilizadas no estudo foram capazes de identificar alterações no estilo de comunicação da autarquia. Em seguida, são apresentados e interpretados os resultados dos modelos econométricos, que buscam quantificar o impacto dos índices de sentimentos, descritos anteriormente, sobre o nível e a volatilidade da ETTJ.</w:t>
      </w:r>
    </w:p>
    <w:p w14:paraId="3DCAD7CA" w14:textId="77777777" w:rsidR="00693FD5" w:rsidRPr="007468D1" w:rsidRDefault="005B6CCE" w:rsidP="00CE25BE">
      <w:pPr>
        <w:spacing w:line="240" w:lineRule="auto"/>
        <w:ind w:firstLine="0"/>
      </w:pPr>
      <w:r w:rsidRPr="007468D1">
        <w:tab/>
      </w:r>
    </w:p>
    <w:p w14:paraId="29C5453D" w14:textId="4A6AF117" w:rsidR="00693FD5" w:rsidRPr="007468D1" w:rsidRDefault="00693FD5" w:rsidP="00693FD5">
      <w:pPr>
        <w:pStyle w:val="EstiloTtulo2NoNegrito"/>
        <w:spacing w:line="240" w:lineRule="auto"/>
        <w:jc w:val="both"/>
        <w:rPr>
          <w:b w:val="0"/>
          <w:caps w:val="0"/>
        </w:rPr>
      </w:pPr>
      <w:r w:rsidRPr="007468D1">
        <w:rPr>
          <w:b w:val="0"/>
          <w:caps w:val="0"/>
        </w:rPr>
        <w:t xml:space="preserve">4.1 </w:t>
      </w:r>
      <w:r w:rsidR="009976DF" w:rsidRPr="007468D1">
        <w:rPr>
          <w:b w:val="0"/>
          <w:caps w:val="0"/>
        </w:rPr>
        <w:t>UM PANORAMA DA COMUNICAÇÃO</w:t>
      </w:r>
    </w:p>
    <w:p w14:paraId="0FFDFB5F" w14:textId="77777777" w:rsidR="009976DF" w:rsidRPr="007468D1" w:rsidRDefault="009976DF" w:rsidP="009976DF">
      <w:pPr>
        <w:spacing w:line="240" w:lineRule="auto"/>
        <w:ind w:firstLine="0"/>
      </w:pPr>
    </w:p>
    <w:p w14:paraId="1DA1268F" w14:textId="365D4E0C" w:rsidR="00693FD5" w:rsidRPr="007468D1" w:rsidRDefault="009976DF" w:rsidP="009976DF">
      <w:pPr>
        <w:spacing w:line="240" w:lineRule="auto"/>
        <w:rPr>
          <w:rFonts w:eastAsia="Times New Roman"/>
          <w:color w:val="000000"/>
          <w:szCs w:val="20"/>
          <w:lang w:eastAsia="pt-BR"/>
        </w:rPr>
      </w:pPr>
      <w:r w:rsidRPr="007468D1">
        <w:rPr>
          <w:rFonts w:eastAsia="Times New Roman"/>
          <w:color w:val="000000"/>
          <w:szCs w:val="20"/>
          <w:lang w:eastAsia="pt-BR"/>
        </w:rPr>
        <w:t>Antes de proceder à análise econométrica do impacto da comunicação na ETTJ, é fundamental realizar uma análise descritiva dos dados construídos. Esta subseção oferece um panorama da evolução da comunicação do Copom ao longo da amostra (2003-2025), demonstrando como as ferramentas de modelagem de tópicos (LDA) e análise de sentimentos capturaram mudanças estruturais no comportamento da autarquia. Primeiramente, será analisada a evolução da própria composição temática das atas, seguida de uma análise visual da trajetória dos índices de Otimismo e Incerteza ao longo do tempo.</w:t>
      </w:r>
    </w:p>
    <w:p w14:paraId="4A50F485" w14:textId="77777777" w:rsidR="00693FD5" w:rsidRPr="007468D1" w:rsidRDefault="00693FD5" w:rsidP="00CE25BE">
      <w:pPr>
        <w:spacing w:line="240" w:lineRule="auto"/>
        <w:ind w:firstLine="0"/>
      </w:pPr>
    </w:p>
    <w:p w14:paraId="1EC1717A" w14:textId="03AFDA06" w:rsidR="009976DF" w:rsidRPr="00A37AB2" w:rsidRDefault="00A37AB2" w:rsidP="00A37AB2">
      <w:pPr>
        <w:pStyle w:val="EstiloTtulo2NoNegrito"/>
        <w:spacing w:line="240" w:lineRule="auto"/>
        <w:jc w:val="both"/>
        <w:outlineLvl w:val="2"/>
        <w:rPr>
          <w:bCs/>
          <w:caps w:val="0"/>
        </w:rPr>
      </w:pPr>
      <w:r w:rsidRPr="00A37AB2">
        <w:rPr>
          <w:bCs/>
          <w:caps w:val="0"/>
        </w:rPr>
        <w:t xml:space="preserve">4.1.1 </w:t>
      </w:r>
      <w:r>
        <w:rPr>
          <w:bCs/>
          <w:caps w:val="0"/>
        </w:rPr>
        <w:t>A</w:t>
      </w:r>
      <w:r w:rsidRPr="00A37AB2">
        <w:rPr>
          <w:bCs/>
          <w:caps w:val="0"/>
        </w:rPr>
        <w:t xml:space="preserve"> evolução dos tópicos</w:t>
      </w:r>
    </w:p>
    <w:p w14:paraId="772AB5D6" w14:textId="77777777" w:rsidR="007A30E4" w:rsidRDefault="007A30E4" w:rsidP="001D1866">
      <w:pPr>
        <w:spacing w:line="240" w:lineRule="auto"/>
        <w:ind w:firstLine="0"/>
        <w:rPr>
          <w:rFonts w:eastAsia="Times New Roman"/>
          <w:color w:val="000000"/>
          <w:szCs w:val="20"/>
          <w:lang w:eastAsia="pt-BR"/>
        </w:rPr>
      </w:pPr>
    </w:p>
    <w:p w14:paraId="4AC077DC" w14:textId="77777777" w:rsidR="00DE6E53" w:rsidRPr="007468D1" w:rsidRDefault="00DE6E53" w:rsidP="00DE6E53">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Figura 2 - Evolução Temporal da Proporção dos Tópicos nas Atas</w:t>
      </w:r>
    </w:p>
    <w:p w14:paraId="54C2FD53" w14:textId="77777777" w:rsidR="00DE6E53" w:rsidRPr="007468D1" w:rsidRDefault="00DE6E53" w:rsidP="00DE6E53">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7B395380" wp14:editId="057381E1">
            <wp:extent cx="5185794" cy="2572603"/>
            <wp:effectExtent l="0" t="0" r="0" b="0"/>
            <wp:docPr id="137675488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54886" name="Imagem 1" descr="Gráfico, Gráfico de barras&#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5732" cy="2602338"/>
                    </a:xfrm>
                    <a:prstGeom prst="rect">
                      <a:avLst/>
                    </a:prstGeom>
                  </pic:spPr>
                </pic:pic>
              </a:graphicData>
            </a:graphic>
          </wp:inline>
        </w:drawing>
      </w:r>
    </w:p>
    <w:p w14:paraId="577D4127" w14:textId="77777777" w:rsidR="00DE6E53" w:rsidRPr="00DE6E53" w:rsidRDefault="00DE6E53" w:rsidP="00DE6E53">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64D1413C" w14:textId="77777777" w:rsidR="00DE6E53" w:rsidRDefault="00DE6E53" w:rsidP="00DE6E53">
      <w:pPr>
        <w:spacing w:line="240" w:lineRule="auto"/>
        <w:ind w:firstLine="0"/>
        <w:rPr>
          <w:rFonts w:eastAsia="Times New Roman"/>
          <w:color w:val="000000"/>
          <w:szCs w:val="20"/>
          <w:lang w:eastAsia="pt-BR"/>
        </w:rPr>
      </w:pPr>
    </w:p>
    <w:p w14:paraId="0227815E" w14:textId="0093E28D" w:rsidR="00DE6E53" w:rsidRPr="00DE6E53" w:rsidRDefault="00DE6E53" w:rsidP="00DE6E53">
      <w:pPr>
        <w:spacing w:line="240" w:lineRule="auto"/>
        <w:rPr>
          <w:rFonts w:eastAsia="Times New Roman"/>
          <w:color w:val="000000"/>
          <w:szCs w:val="20"/>
          <w:lang w:eastAsia="pt-BR"/>
        </w:rPr>
      </w:pPr>
      <w:r w:rsidRPr="007468D1">
        <w:rPr>
          <w:rFonts w:eastAsia="Times New Roman"/>
          <w:color w:val="000000"/>
          <w:szCs w:val="20"/>
          <w:lang w:eastAsia="pt-BR"/>
        </w:rPr>
        <w:t xml:space="preserve">A </w:t>
      </w:r>
      <w:r>
        <w:rPr>
          <w:rFonts w:eastAsia="Times New Roman"/>
          <w:color w:val="000000"/>
          <w:szCs w:val="20"/>
          <w:lang w:eastAsia="pt-BR"/>
        </w:rPr>
        <w:t>f</w:t>
      </w:r>
      <w:r w:rsidRPr="007468D1">
        <w:rPr>
          <w:rFonts w:eastAsia="Times New Roman"/>
          <w:color w:val="000000"/>
          <w:szCs w:val="20"/>
          <w:lang w:eastAsia="pt-BR"/>
        </w:rPr>
        <w:t>igura 2, que ilustra a proporção de cada um dos seis tópicos identificados nas atas do Copom desde 2003, revela uma notável mudança na composição temática ao longo do tempo. O achado mais proeminente é a presença de duas quebras estruturais na composição dos tópicos das Atas. A primeira quebra, menos acentuada, ocorre no início de 2014, em paralelo à redução do número de palavras da ata. A segunda quebra, mais expressiva, ocorre a partir de meados de 2016, período no qual se observa um aumento significativo na dominância do Tópico 5 (</w:t>
      </w:r>
      <w:r>
        <w:rPr>
          <w:rFonts w:eastAsia="Times New Roman"/>
          <w:color w:val="000000"/>
          <w:szCs w:val="20"/>
          <w:lang w:eastAsia="pt-BR"/>
        </w:rPr>
        <w:t>p</w:t>
      </w:r>
      <w:r w:rsidRPr="007468D1">
        <w:rPr>
          <w:rFonts w:eastAsia="Times New Roman"/>
          <w:color w:val="000000"/>
          <w:szCs w:val="20"/>
          <w:lang w:eastAsia="pt-BR"/>
        </w:rPr>
        <w:t xml:space="preserve">olítica </w:t>
      </w:r>
      <w:r>
        <w:rPr>
          <w:rFonts w:eastAsia="Times New Roman"/>
          <w:color w:val="000000"/>
          <w:szCs w:val="20"/>
          <w:lang w:eastAsia="pt-BR"/>
        </w:rPr>
        <w:t>m</w:t>
      </w:r>
      <w:r w:rsidRPr="007468D1">
        <w:rPr>
          <w:rFonts w:eastAsia="Times New Roman"/>
          <w:color w:val="000000"/>
          <w:szCs w:val="20"/>
          <w:lang w:eastAsia="pt-BR"/>
        </w:rPr>
        <w:t xml:space="preserve">onetária e </w:t>
      </w:r>
      <w:r>
        <w:rPr>
          <w:rFonts w:eastAsia="Times New Roman"/>
          <w:color w:val="000000"/>
          <w:szCs w:val="20"/>
          <w:lang w:eastAsia="pt-BR"/>
        </w:rPr>
        <w:t>r</w:t>
      </w:r>
      <w:r w:rsidRPr="007468D1">
        <w:rPr>
          <w:rFonts w:eastAsia="Times New Roman"/>
          <w:color w:val="000000"/>
          <w:szCs w:val="20"/>
          <w:lang w:eastAsia="pt-BR"/>
        </w:rPr>
        <w:t>isco). Em contrapartida, tópicos como o Tópico 2 (</w:t>
      </w:r>
      <w:r>
        <w:rPr>
          <w:rFonts w:eastAsia="Times New Roman"/>
          <w:color w:val="000000"/>
          <w:szCs w:val="20"/>
          <w:lang w:eastAsia="pt-BR"/>
        </w:rPr>
        <w:t>s</w:t>
      </w:r>
      <w:r w:rsidRPr="007468D1">
        <w:rPr>
          <w:rFonts w:eastAsia="Times New Roman"/>
          <w:color w:val="000000"/>
          <w:szCs w:val="20"/>
          <w:lang w:eastAsia="pt-BR"/>
        </w:rPr>
        <w:t xml:space="preserve">etor </w:t>
      </w:r>
      <w:r>
        <w:rPr>
          <w:rFonts w:eastAsia="Times New Roman"/>
          <w:color w:val="000000"/>
          <w:szCs w:val="20"/>
          <w:lang w:eastAsia="pt-BR"/>
        </w:rPr>
        <w:t>e</w:t>
      </w:r>
      <w:r w:rsidRPr="007468D1">
        <w:rPr>
          <w:rFonts w:eastAsia="Times New Roman"/>
          <w:color w:val="000000"/>
          <w:szCs w:val="20"/>
          <w:lang w:eastAsia="pt-BR"/>
        </w:rPr>
        <w:t xml:space="preserve">xterno e </w:t>
      </w:r>
      <w:r>
        <w:rPr>
          <w:rFonts w:eastAsia="Times New Roman"/>
          <w:color w:val="000000"/>
          <w:szCs w:val="20"/>
          <w:lang w:eastAsia="pt-BR"/>
        </w:rPr>
        <w:t>f</w:t>
      </w:r>
      <w:r w:rsidRPr="007468D1">
        <w:rPr>
          <w:rFonts w:eastAsia="Times New Roman"/>
          <w:color w:val="000000"/>
          <w:szCs w:val="20"/>
          <w:lang w:eastAsia="pt-BR"/>
        </w:rPr>
        <w:t xml:space="preserve">luxos de </w:t>
      </w:r>
      <w:r>
        <w:rPr>
          <w:rFonts w:eastAsia="Times New Roman"/>
          <w:color w:val="000000"/>
          <w:szCs w:val="20"/>
          <w:lang w:eastAsia="pt-BR"/>
        </w:rPr>
        <w:t>c</w:t>
      </w:r>
      <w:r w:rsidRPr="007468D1">
        <w:rPr>
          <w:rFonts w:eastAsia="Times New Roman"/>
          <w:color w:val="000000"/>
          <w:szCs w:val="20"/>
          <w:lang w:eastAsia="pt-BR"/>
        </w:rPr>
        <w:t>rédito) e o Tópico 4 (</w:t>
      </w:r>
      <w:r>
        <w:rPr>
          <w:rFonts w:eastAsia="Times New Roman"/>
          <w:color w:val="000000"/>
          <w:szCs w:val="20"/>
          <w:lang w:eastAsia="pt-BR"/>
        </w:rPr>
        <w:t>í</w:t>
      </w:r>
      <w:r w:rsidRPr="007468D1">
        <w:rPr>
          <w:rFonts w:eastAsia="Times New Roman"/>
          <w:color w:val="000000"/>
          <w:szCs w:val="20"/>
          <w:lang w:eastAsia="pt-BR"/>
        </w:rPr>
        <w:t xml:space="preserve">ndices de </w:t>
      </w:r>
      <w:r>
        <w:rPr>
          <w:rFonts w:eastAsia="Times New Roman"/>
          <w:color w:val="000000"/>
          <w:szCs w:val="20"/>
          <w:lang w:eastAsia="pt-BR"/>
        </w:rPr>
        <w:t>p</w:t>
      </w:r>
      <w:r w:rsidRPr="007468D1">
        <w:rPr>
          <w:rFonts w:eastAsia="Times New Roman"/>
          <w:color w:val="000000"/>
          <w:szCs w:val="20"/>
          <w:lang w:eastAsia="pt-BR"/>
        </w:rPr>
        <w:t xml:space="preserve">reços e </w:t>
      </w:r>
      <w:r>
        <w:rPr>
          <w:rFonts w:eastAsia="Times New Roman"/>
          <w:color w:val="000000"/>
          <w:szCs w:val="20"/>
          <w:lang w:eastAsia="pt-BR"/>
        </w:rPr>
        <w:t>p</w:t>
      </w:r>
      <w:r w:rsidRPr="007468D1">
        <w:rPr>
          <w:rFonts w:eastAsia="Times New Roman"/>
          <w:color w:val="000000"/>
          <w:szCs w:val="20"/>
          <w:lang w:eastAsia="pt-BR"/>
        </w:rPr>
        <w:t xml:space="preserve">rodução </w:t>
      </w:r>
      <w:r>
        <w:rPr>
          <w:rFonts w:eastAsia="Times New Roman"/>
          <w:color w:val="000000"/>
          <w:szCs w:val="20"/>
          <w:lang w:eastAsia="pt-BR"/>
        </w:rPr>
        <w:t>i</w:t>
      </w:r>
      <w:r w:rsidRPr="007468D1">
        <w:rPr>
          <w:rFonts w:eastAsia="Times New Roman"/>
          <w:color w:val="000000"/>
          <w:szCs w:val="20"/>
          <w:lang w:eastAsia="pt-BR"/>
        </w:rPr>
        <w:t xml:space="preserve">ndustrial) ficam no limiar do </w:t>
      </w:r>
      <w:r w:rsidRPr="007468D1">
        <w:rPr>
          <w:rFonts w:eastAsia="Times New Roman"/>
          <w:color w:val="000000"/>
          <w:szCs w:val="20"/>
          <w:lang w:eastAsia="pt-BR"/>
        </w:rPr>
        <w:lastRenderedPageBreak/>
        <w:t>desaparecimento. Essa mudança sugere uma comunicação do Banco Central mais focada em sua deliberação principal e nos riscos associados, em detrimento de descrições detalhadas da conjuntura. O período da segunda quebra identificada é contemporâneo à troca de comando na instituição, com a saída de Alexandre Tombini e a entrada de Ilan Goldfajn</w:t>
      </w:r>
      <w:r>
        <w:rPr>
          <w:rFonts w:eastAsia="Times New Roman"/>
          <w:color w:val="000000"/>
          <w:szCs w:val="20"/>
          <w:lang w:eastAsia="pt-BR"/>
        </w:rPr>
        <w:t>. Junto a este</w:t>
      </w:r>
      <w:r w:rsidRPr="007468D1">
        <w:rPr>
          <w:rFonts w:eastAsia="Times New Roman"/>
          <w:color w:val="000000"/>
          <w:szCs w:val="20"/>
          <w:lang w:eastAsia="pt-BR"/>
        </w:rPr>
        <w:t xml:space="preserve"> período, a ata passou a apresentar novo formato visual, </w:t>
      </w:r>
      <w:r w:rsidRPr="00812915">
        <w:rPr>
          <w:rFonts w:eastAsia="Times New Roman"/>
          <w:color w:val="000000"/>
          <w:szCs w:val="20"/>
          <w:lang w:eastAsia="pt-BR"/>
        </w:rPr>
        <w:t>o que talvez indique</w:t>
      </w:r>
      <w:r>
        <w:rPr>
          <w:rFonts w:eastAsia="Times New Roman"/>
          <w:color w:val="000000"/>
          <w:szCs w:val="20"/>
          <w:lang w:eastAsia="pt-BR"/>
        </w:rPr>
        <w:t xml:space="preserve"> </w:t>
      </w:r>
      <w:r w:rsidRPr="007468D1">
        <w:rPr>
          <w:rFonts w:eastAsia="Times New Roman"/>
          <w:color w:val="000000"/>
          <w:szCs w:val="20"/>
          <w:lang w:eastAsia="pt-BR"/>
        </w:rPr>
        <w:t xml:space="preserve">uma tentativa de sinalizar uma alteração na forma de comunicação </w:t>
      </w:r>
      <w:r>
        <w:rPr>
          <w:rFonts w:eastAsia="Times New Roman"/>
          <w:color w:val="000000"/>
          <w:szCs w:val="20"/>
          <w:lang w:eastAsia="pt-BR"/>
        </w:rPr>
        <w:t>da entidade</w:t>
      </w:r>
      <w:r w:rsidRPr="007468D1">
        <w:rPr>
          <w:rFonts w:eastAsia="Times New Roman"/>
          <w:color w:val="000000"/>
          <w:szCs w:val="20"/>
          <w:lang w:eastAsia="pt-BR"/>
        </w:rPr>
        <w:t>.</w:t>
      </w:r>
    </w:p>
    <w:p w14:paraId="3E5D6E8E" w14:textId="77777777" w:rsidR="009976DF" w:rsidRPr="007468D1" w:rsidRDefault="009976DF" w:rsidP="009976DF">
      <w:pPr>
        <w:spacing w:line="240" w:lineRule="auto"/>
        <w:ind w:firstLine="0"/>
        <w:rPr>
          <w:rFonts w:eastAsia="Times New Roman"/>
          <w:color w:val="000000"/>
          <w:szCs w:val="20"/>
          <w:lang w:eastAsia="pt-BR"/>
        </w:rPr>
      </w:pPr>
    </w:p>
    <w:p w14:paraId="2167048C" w14:textId="0C4BC36B" w:rsidR="009976DF" w:rsidRPr="00A37AB2" w:rsidRDefault="00A37AB2" w:rsidP="00A37AB2">
      <w:pPr>
        <w:pStyle w:val="EstiloTtulo2NoNegrito"/>
        <w:spacing w:line="240" w:lineRule="auto"/>
        <w:jc w:val="both"/>
        <w:outlineLvl w:val="2"/>
        <w:rPr>
          <w:bCs/>
          <w:caps w:val="0"/>
        </w:rPr>
      </w:pPr>
      <w:r w:rsidRPr="00A37AB2">
        <w:rPr>
          <w:bCs/>
          <w:caps w:val="0"/>
        </w:rPr>
        <w:t xml:space="preserve">4.1.2 </w:t>
      </w:r>
      <w:r>
        <w:rPr>
          <w:bCs/>
          <w:caps w:val="0"/>
        </w:rPr>
        <w:t>A</w:t>
      </w:r>
      <w:r w:rsidRPr="00A37AB2">
        <w:rPr>
          <w:bCs/>
          <w:caps w:val="0"/>
        </w:rPr>
        <w:t xml:space="preserve"> evolução dos sentimentos</w:t>
      </w:r>
    </w:p>
    <w:p w14:paraId="325B0F50" w14:textId="77777777" w:rsidR="00DE6E53" w:rsidRDefault="00DE6E53" w:rsidP="00DE6E53">
      <w:pPr>
        <w:spacing w:line="240" w:lineRule="auto"/>
        <w:rPr>
          <w:rFonts w:eastAsia="Times New Roman"/>
          <w:color w:val="000000"/>
          <w:szCs w:val="20"/>
          <w:lang w:eastAsia="pt-BR"/>
        </w:rPr>
      </w:pPr>
    </w:p>
    <w:p w14:paraId="2C56425D" w14:textId="33966689" w:rsidR="00DE6E53" w:rsidRPr="007468D1" w:rsidRDefault="00DE6E53" w:rsidP="00DE6E53">
      <w:pPr>
        <w:spacing w:line="240" w:lineRule="auto"/>
        <w:rPr>
          <w:rFonts w:eastAsia="Times New Roman"/>
          <w:color w:val="000000"/>
          <w:szCs w:val="20"/>
          <w:lang w:eastAsia="pt-BR"/>
        </w:rPr>
      </w:pPr>
      <w:r w:rsidRPr="007468D1">
        <w:rPr>
          <w:rFonts w:eastAsia="Times New Roman"/>
          <w:color w:val="000000"/>
          <w:szCs w:val="20"/>
          <w:lang w:eastAsia="pt-BR"/>
        </w:rPr>
        <w:t xml:space="preserve">A </w:t>
      </w:r>
      <w:r w:rsidR="00916827">
        <w:rPr>
          <w:rFonts w:eastAsia="Times New Roman"/>
          <w:color w:val="000000"/>
          <w:szCs w:val="20"/>
          <w:lang w:eastAsia="pt-BR"/>
        </w:rPr>
        <w:t>f</w:t>
      </w:r>
      <w:r w:rsidRPr="007468D1">
        <w:rPr>
          <w:rFonts w:eastAsia="Times New Roman"/>
          <w:color w:val="000000"/>
          <w:szCs w:val="20"/>
          <w:lang w:eastAsia="pt-BR"/>
        </w:rPr>
        <w:t>igura 3 detalha a evolução temporal das duas famílias de índices construídos para este trabalho: Otimismo Líquido (linha sólida azul) e Incerteza (linha tracejada laranja), desagregados pelos seis tópicos identificados. Primeiramente, nota</w:t>
      </w:r>
      <w:r>
        <w:rPr>
          <w:rFonts w:eastAsia="Times New Roman"/>
          <w:color w:val="000000"/>
          <w:szCs w:val="20"/>
          <w:lang w:eastAsia="pt-BR"/>
        </w:rPr>
        <w:t>m-se</w:t>
      </w:r>
      <w:r w:rsidRPr="007468D1">
        <w:rPr>
          <w:rFonts w:eastAsia="Times New Roman"/>
          <w:color w:val="000000"/>
          <w:szCs w:val="20"/>
          <w:lang w:eastAsia="pt-BR"/>
        </w:rPr>
        <w:t xml:space="preserve"> novamente as características dos índices, enquanto o Otimismo Líquido pode assumir valores negativos (refletindo pessimismo), o índice de Incerteza é estritamente não negativo, capturando a proporção de termos de dúvida.</w:t>
      </w:r>
    </w:p>
    <w:p w14:paraId="043CB864" w14:textId="0F7617B2" w:rsidR="00DE6E53" w:rsidRPr="007468D1" w:rsidRDefault="00DE6E53" w:rsidP="00DE6E53">
      <w:pPr>
        <w:spacing w:line="240" w:lineRule="auto"/>
        <w:rPr>
          <w:rFonts w:eastAsia="Times New Roman"/>
          <w:color w:val="000000"/>
          <w:szCs w:val="20"/>
          <w:lang w:eastAsia="pt-BR"/>
        </w:rPr>
      </w:pPr>
      <w:r w:rsidRPr="007468D1">
        <w:rPr>
          <w:rFonts w:eastAsia="Times New Roman"/>
          <w:color w:val="000000"/>
          <w:szCs w:val="20"/>
          <w:lang w:eastAsia="pt-BR"/>
        </w:rPr>
        <w:t xml:space="preserve">Outro ponto evidente deste gráfico é a reconfirmação da quebra estrutural que ocorreu em 2016. Os Tópicos 0 (Mercado de Trabalho), 2 (Setor Externo) e 4 (Índices de Preços) apresentam flutuações de sentimento claras de 2004 até aproximadamente 2016. Após esse período, as linhas de ambos os índices (otimismo e incerteza) ficam "achatadas" em zero, com eventuais movimentos. Isso não se deu devido ao sentimento da comunicação </w:t>
      </w:r>
      <w:r>
        <w:rPr>
          <w:rFonts w:eastAsia="Times New Roman"/>
          <w:color w:val="000000"/>
          <w:szCs w:val="20"/>
          <w:lang w:eastAsia="pt-BR"/>
        </w:rPr>
        <w:t>ter ficado</w:t>
      </w:r>
      <w:r w:rsidRPr="007468D1">
        <w:rPr>
          <w:rFonts w:eastAsia="Times New Roman"/>
          <w:color w:val="000000"/>
          <w:szCs w:val="20"/>
          <w:lang w:eastAsia="pt-BR"/>
        </w:rPr>
        <w:t xml:space="preserve"> neutro</w:t>
      </w:r>
      <w:r>
        <w:rPr>
          <w:rFonts w:eastAsia="Times New Roman"/>
          <w:color w:val="000000"/>
          <w:szCs w:val="20"/>
          <w:lang w:eastAsia="pt-BR"/>
        </w:rPr>
        <w:t>,</w:t>
      </w:r>
      <w:r w:rsidRPr="007468D1">
        <w:rPr>
          <w:rFonts w:eastAsia="Times New Roman"/>
          <w:color w:val="000000"/>
          <w:szCs w:val="20"/>
          <w:lang w:eastAsia="pt-BR"/>
        </w:rPr>
        <w:t xml:space="preserve"> mas sim porque esses tópicos deixaram de ser discutidos, como a </w:t>
      </w:r>
      <w:r w:rsidR="00916827">
        <w:rPr>
          <w:rFonts w:eastAsia="Times New Roman"/>
          <w:color w:val="000000"/>
          <w:szCs w:val="20"/>
          <w:lang w:eastAsia="pt-BR"/>
        </w:rPr>
        <w:t>f</w:t>
      </w:r>
      <w:r w:rsidRPr="007468D1">
        <w:rPr>
          <w:rFonts w:eastAsia="Times New Roman"/>
          <w:color w:val="000000"/>
          <w:szCs w:val="20"/>
          <w:lang w:eastAsia="pt-BR"/>
        </w:rPr>
        <w:t>igura 2 já apontava. Além disso, nota</w:t>
      </w:r>
      <w:r>
        <w:rPr>
          <w:rFonts w:eastAsia="Times New Roman"/>
          <w:color w:val="000000"/>
          <w:szCs w:val="20"/>
          <w:lang w:eastAsia="pt-BR"/>
        </w:rPr>
        <w:t>-se</w:t>
      </w:r>
      <w:r w:rsidRPr="007468D1">
        <w:rPr>
          <w:rFonts w:eastAsia="Times New Roman"/>
          <w:color w:val="000000"/>
          <w:szCs w:val="20"/>
          <w:lang w:eastAsia="pt-BR"/>
        </w:rPr>
        <w:t xml:space="preserve"> uma tendência sazonal nos índices de incerteza para esses 3 tópicos.</w:t>
      </w:r>
    </w:p>
    <w:p w14:paraId="188B1FF9" w14:textId="77777777" w:rsidR="00DE6E53" w:rsidRPr="007468D1" w:rsidRDefault="00DE6E53" w:rsidP="001D1866">
      <w:pPr>
        <w:spacing w:line="240" w:lineRule="auto"/>
        <w:ind w:firstLine="0"/>
        <w:rPr>
          <w:rFonts w:eastAsia="Times New Roman"/>
          <w:color w:val="000000"/>
          <w:szCs w:val="20"/>
          <w:lang w:eastAsia="pt-BR"/>
        </w:rPr>
      </w:pPr>
    </w:p>
    <w:p w14:paraId="65874F47" w14:textId="46AAD619"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Figura 3 - Evolução dos Índices de Sentimentos ao Longo das Atas</w:t>
      </w:r>
    </w:p>
    <w:p w14:paraId="12F94158" w14:textId="2F6590B2" w:rsidR="007A30E4" w:rsidRPr="007468D1" w:rsidRDefault="007A30E4" w:rsidP="007A30E4">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666CDBE5" wp14:editId="36E4E009">
            <wp:extent cx="4732173" cy="4490114"/>
            <wp:effectExtent l="0" t="0" r="0" b="5715"/>
            <wp:docPr id="592684004" name="Imagem 2"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4004" name="Imagem 2" descr="Gráfic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2293" cy="4518693"/>
                    </a:xfrm>
                    <a:prstGeom prst="rect">
                      <a:avLst/>
                    </a:prstGeom>
                  </pic:spPr>
                </pic:pic>
              </a:graphicData>
            </a:graphic>
          </wp:inline>
        </w:drawing>
      </w:r>
    </w:p>
    <w:p w14:paraId="258CB32E" w14:textId="4D107D30" w:rsidR="00DE6E53" w:rsidRPr="00DE6E53" w:rsidRDefault="007A30E4" w:rsidP="00DE6E53">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2085EF47" w14:textId="77777777" w:rsidR="002E61FE" w:rsidRDefault="002E61FE" w:rsidP="002E61FE">
      <w:pPr>
        <w:spacing w:line="240" w:lineRule="auto"/>
        <w:rPr>
          <w:rFonts w:eastAsia="Times New Roman"/>
          <w:color w:val="000000"/>
          <w:szCs w:val="20"/>
          <w:lang w:eastAsia="pt-BR"/>
        </w:rPr>
      </w:pPr>
    </w:p>
    <w:p w14:paraId="493EC0C6" w14:textId="77777777" w:rsidR="002E61FE" w:rsidRDefault="002E61FE" w:rsidP="002E61FE">
      <w:pPr>
        <w:spacing w:line="240" w:lineRule="auto"/>
        <w:rPr>
          <w:rFonts w:eastAsia="Times New Roman"/>
          <w:color w:val="000000"/>
          <w:szCs w:val="20"/>
          <w:lang w:eastAsia="pt-BR"/>
        </w:rPr>
      </w:pPr>
      <w:r w:rsidRPr="007468D1">
        <w:rPr>
          <w:rFonts w:eastAsia="Times New Roman"/>
          <w:color w:val="000000"/>
          <w:szCs w:val="20"/>
          <w:lang w:eastAsia="pt-BR"/>
        </w:rPr>
        <w:t>Em contrapartida, os Tópicos 1 (Cenário de Inflação), 3 (Atividade Econômica) e 5 (Política Monetária e Risco) mostram atividade contínua ao longo de toda a amostra. Para esses tópicos, é possível notar uma relação inversa entre os índices: picos de Incerteza frequentemente coincidem com vales de Otimismo (azul).</w:t>
      </w:r>
    </w:p>
    <w:p w14:paraId="1BC5194D" w14:textId="70673A41" w:rsidR="001D1866" w:rsidRPr="007468D1" w:rsidRDefault="002E61FE" w:rsidP="002E61FE">
      <w:pPr>
        <w:spacing w:line="240" w:lineRule="auto"/>
        <w:rPr>
          <w:rFonts w:eastAsia="Times New Roman"/>
          <w:color w:val="000000"/>
          <w:szCs w:val="20"/>
          <w:lang w:eastAsia="pt-BR"/>
        </w:rPr>
      </w:pPr>
      <w:r>
        <w:rPr>
          <w:rFonts w:eastAsia="Times New Roman"/>
          <w:color w:val="000000"/>
          <w:szCs w:val="20"/>
          <w:lang w:eastAsia="pt-BR"/>
        </w:rPr>
        <w:t>Q</w:t>
      </w:r>
      <w:r w:rsidR="001D1866" w:rsidRPr="007468D1">
        <w:rPr>
          <w:rFonts w:eastAsia="Times New Roman"/>
          <w:color w:val="000000"/>
          <w:szCs w:val="20"/>
          <w:lang w:eastAsia="pt-BR"/>
        </w:rPr>
        <w:t>uanto ao tópico dominante dos últimos anos, o 5</w:t>
      </w:r>
      <w:r w:rsidR="002B0471" w:rsidRPr="002B0471">
        <w:rPr>
          <w:rFonts w:eastAsia="Times New Roman"/>
          <w:color w:val="000000"/>
          <w:szCs w:val="20"/>
          <w:lang w:eastAsia="pt-BR"/>
        </w:rPr>
        <w:t>°</w:t>
      </w:r>
      <w:r w:rsidR="001D1866" w:rsidRPr="007468D1">
        <w:rPr>
          <w:rFonts w:eastAsia="Times New Roman"/>
          <w:color w:val="000000"/>
          <w:szCs w:val="20"/>
          <w:lang w:eastAsia="pt-BR"/>
        </w:rPr>
        <w:t xml:space="preserve"> (Política Monetária e Risco), nota-se</w:t>
      </w:r>
      <w:r w:rsidR="00956EC4">
        <w:rPr>
          <w:rFonts w:eastAsia="Times New Roman"/>
          <w:color w:val="000000"/>
          <w:szCs w:val="20"/>
          <w:lang w:eastAsia="pt-BR"/>
        </w:rPr>
        <w:t xml:space="preserve"> um</w:t>
      </w:r>
      <w:r w:rsidR="001D1866" w:rsidRPr="007468D1">
        <w:rPr>
          <w:rFonts w:eastAsia="Times New Roman"/>
          <w:color w:val="000000"/>
          <w:szCs w:val="20"/>
          <w:lang w:eastAsia="pt-BR"/>
        </w:rPr>
        <w:t xml:space="preserve"> caráter visivelmente volátil em toda a série. </w:t>
      </w:r>
      <w:r w:rsidR="00956EC4" w:rsidRPr="00956EC4">
        <w:rPr>
          <w:rFonts w:eastAsia="Times New Roman"/>
          <w:color w:val="000000"/>
          <w:szCs w:val="20"/>
          <w:lang w:eastAsia="pt-BR"/>
        </w:rPr>
        <w:t>Destaque</w:t>
      </w:r>
      <w:r w:rsidR="00DE6E53">
        <w:rPr>
          <w:rFonts w:eastAsia="Times New Roman"/>
          <w:color w:val="000000"/>
          <w:szCs w:val="20"/>
          <w:lang w:eastAsia="pt-BR"/>
        </w:rPr>
        <w:t xml:space="preserve"> para </w:t>
      </w:r>
      <w:r w:rsidR="00956EC4" w:rsidRPr="00956EC4">
        <w:rPr>
          <w:rFonts w:eastAsia="Times New Roman"/>
          <w:color w:val="000000"/>
          <w:szCs w:val="20"/>
          <w:lang w:eastAsia="pt-BR"/>
        </w:rPr>
        <w:t>a incerteza (laranja), que atingiu seus maiores picos</w:t>
      </w:r>
      <w:r w:rsidR="00956EC4">
        <w:rPr>
          <w:rFonts w:eastAsia="Times New Roman"/>
          <w:color w:val="000000"/>
          <w:szCs w:val="20"/>
          <w:lang w:eastAsia="pt-BR"/>
        </w:rPr>
        <w:t xml:space="preserve"> </w:t>
      </w:r>
      <w:r w:rsidR="001D1866" w:rsidRPr="007468D1">
        <w:rPr>
          <w:rFonts w:eastAsia="Times New Roman"/>
          <w:color w:val="000000"/>
          <w:szCs w:val="20"/>
          <w:lang w:eastAsia="pt-BR"/>
        </w:rPr>
        <w:t>históricos no período pós-2020, refletindo o cenário desafiador de pandemia e subsequente choque inflacionário.</w:t>
      </w:r>
    </w:p>
    <w:p w14:paraId="51ACDCD2" w14:textId="77777777" w:rsidR="007A30E4" w:rsidRPr="007468D1" w:rsidRDefault="007A30E4" w:rsidP="009976DF">
      <w:pPr>
        <w:spacing w:line="240" w:lineRule="auto"/>
        <w:rPr>
          <w:rFonts w:eastAsia="Times New Roman"/>
          <w:color w:val="000000"/>
          <w:szCs w:val="20"/>
          <w:lang w:eastAsia="pt-BR"/>
        </w:rPr>
      </w:pPr>
    </w:p>
    <w:p w14:paraId="66A73194" w14:textId="133FF953"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Tabela 1 - Desvio Padrão dos Índices de Sentimento por Tópico</w:t>
      </w:r>
    </w:p>
    <w:p w14:paraId="4DF99F25" w14:textId="4F534D45" w:rsidR="007A30E4" w:rsidRPr="007468D1" w:rsidRDefault="007A30E4" w:rsidP="007A30E4">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49C82376" wp14:editId="63B6D010">
            <wp:extent cx="2006221" cy="1271941"/>
            <wp:effectExtent l="0" t="0" r="0" b="4445"/>
            <wp:docPr id="1232223517" name="Imagem 3"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23517" name="Imagem 3" descr="Tabela&#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2767" cy="1282431"/>
                    </a:xfrm>
                    <a:prstGeom prst="rect">
                      <a:avLst/>
                    </a:prstGeom>
                  </pic:spPr>
                </pic:pic>
              </a:graphicData>
            </a:graphic>
          </wp:inline>
        </w:drawing>
      </w:r>
    </w:p>
    <w:p w14:paraId="3617710D" w14:textId="3568F476"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7D422992" w14:textId="77777777" w:rsidR="001D1866" w:rsidRDefault="001D1866" w:rsidP="001D1866">
      <w:pPr>
        <w:spacing w:line="240" w:lineRule="auto"/>
        <w:ind w:firstLine="0"/>
        <w:rPr>
          <w:rFonts w:eastAsia="Times New Roman"/>
          <w:color w:val="000000"/>
          <w:szCs w:val="20"/>
          <w:lang w:eastAsia="pt-BR"/>
        </w:rPr>
      </w:pPr>
    </w:p>
    <w:p w14:paraId="6E41BEAC" w14:textId="1FE5C8E6" w:rsidR="001D1866" w:rsidRPr="007468D1" w:rsidRDefault="001D1866" w:rsidP="001D1866">
      <w:pPr>
        <w:spacing w:line="240" w:lineRule="auto"/>
        <w:rPr>
          <w:rFonts w:eastAsia="Times New Roman"/>
          <w:color w:val="000000"/>
          <w:szCs w:val="20"/>
          <w:lang w:eastAsia="pt-BR"/>
        </w:rPr>
      </w:pPr>
      <w:r w:rsidRPr="00EC2D68">
        <w:rPr>
          <w:rFonts w:eastAsia="Times New Roman"/>
          <w:color w:val="000000"/>
          <w:szCs w:val="20"/>
          <w:lang w:eastAsia="pt-BR"/>
        </w:rPr>
        <w:t xml:space="preserve">A </w:t>
      </w:r>
      <w:r w:rsidR="00916827">
        <w:rPr>
          <w:rFonts w:eastAsia="Times New Roman"/>
          <w:color w:val="000000"/>
          <w:szCs w:val="20"/>
          <w:lang w:eastAsia="pt-BR"/>
        </w:rPr>
        <w:t>t</w:t>
      </w:r>
      <w:r w:rsidRPr="00EC2D68">
        <w:rPr>
          <w:rFonts w:eastAsia="Times New Roman"/>
          <w:color w:val="000000"/>
          <w:szCs w:val="20"/>
          <w:lang w:eastAsia="pt-BR"/>
        </w:rPr>
        <w:t>abela 1 apresenta as estatísticas descritivas dos índices de sentimento. Os desvios-padrão (DP) desta tabela são cruciais para a interpretação econômica dos coeficientes nas regressões subsequentes, pois permitem mensurar o impacto (em pontos-base) de um choque de um desvio-padrão em cada índice de sentimento.</w:t>
      </w:r>
    </w:p>
    <w:p w14:paraId="3F6F3518" w14:textId="77777777" w:rsidR="009976DF" w:rsidRPr="007468D1" w:rsidRDefault="009976DF" w:rsidP="007A30E4">
      <w:pPr>
        <w:spacing w:line="240" w:lineRule="auto"/>
        <w:ind w:firstLine="0"/>
        <w:rPr>
          <w:rFonts w:eastAsia="Times New Roman"/>
          <w:color w:val="000000"/>
          <w:szCs w:val="20"/>
          <w:lang w:eastAsia="pt-BR"/>
        </w:rPr>
      </w:pPr>
    </w:p>
    <w:p w14:paraId="2854BFFF" w14:textId="51948BEE" w:rsidR="009976DF" w:rsidRPr="007468D1" w:rsidRDefault="009976DF" w:rsidP="009976DF">
      <w:pPr>
        <w:pStyle w:val="EstiloTtulo2NoNegrito"/>
        <w:spacing w:line="240" w:lineRule="auto"/>
        <w:jc w:val="both"/>
        <w:rPr>
          <w:b w:val="0"/>
          <w:caps w:val="0"/>
        </w:rPr>
      </w:pPr>
      <w:r w:rsidRPr="007468D1">
        <w:rPr>
          <w:b w:val="0"/>
          <w:caps w:val="0"/>
        </w:rPr>
        <w:t>4.2 RESULTADOS ECONOMÉTRICOS: NÍVEL</w:t>
      </w:r>
    </w:p>
    <w:p w14:paraId="56567127" w14:textId="77777777" w:rsidR="009976DF" w:rsidRPr="007468D1" w:rsidRDefault="009976DF" w:rsidP="009976DF">
      <w:pPr>
        <w:spacing w:line="240" w:lineRule="auto"/>
        <w:ind w:firstLine="0"/>
        <w:rPr>
          <w:rFonts w:eastAsia="Times New Roman"/>
          <w:color w:val="000000"/>
          <w:szCs w:val="20"/>
          <w:lang w:eastAsia="pt-BR"/>
        </w:rPr>
      </w:pPr>
    </w:p>
    <w:p w14:paraId="4D3FC500" w14:textId="77777777" w:rsidR="009976DF" w:rsidRPr="007468D1" w:rsidRDefault="009976DF" w:rsidP="009976DF">
      <w:pPr>
        <w:spacing w:line="240" w:lineRule="auto"/>
        <w:rPr>
          <w:rFonts w:eastAsia="Times New Roman"/>
          <w:color w:val="000000"/>
          <w:szCs w:val="20"/>
          <w:lang w:eastAsia="pt-BR"/>
        </w:rPr>
      </w:pPr>
      <w:r w:rsidRPr="007468D1">
        <w:rPr>
          <w:rFonts w:eastAsia="Times New Roman"/>
          <w:color w:val="000000"/>
          <w:szCs w:val="20"/>
          <w:lang w:eastAsia="pt-BR"/>
        </w:rPr>
        <w:t>Nesta subseção, são apresentados os resultados das regressões que estimam o impacto da surpresa (variação) nos índices de sentimento sobre o nível da ETTJ no dia de publicação da ata.</w:t>
      </w:r>
    </w:p>
    <w:p w14:paraId="2275770E" w14:textId="77777777" w:rsidR="009976DF" w:rsidRPr="007468D1" w:rsidRDefault="009976DF" w:rsidP="009976DF">
      <w:pPr>
        <w:spacing w:line="240" w:lineRule="auto"/>
        <w:ind w:firstLine="0"/>
        <w:rPr>
          <w:rFonts w:eastAsia="Times New Roman"/>
          <w:color w:val="000000"/>
          <w:szCs w:val="20"/>
          <w:lang w:eastAsia="pt-BR"/>
        </w:rPr>
      </w:pPr>
    </w:p>
    <w:p w14:paraId="0F6516B3" w14:textId="4AC8FBCF" w:rsidR="009976DF" w:rsidRPr="00A37AB2" w:rsidRDefault="00A37AB2" w:rsidP="00A37AB2">
      <w:pPr>
        <w:pStyle w:val="EstiloTtulo2NoNegrito"/>
        <w:spacing w:line="240" w:lineRule="auto"/>
        <w:jc w:val="both"/>
        <w:outlineLvl w:val="2"/>
        <w:rPr>
          <w:bCs/>
          <w:caps w:val="0"/>
        </w:rPr>
      </w:pPr>
      <w:r w:rsidRPr="00A37AB2">
        <w:rPr>
          <w:bCs/>
          <w:caps w:val="0"/>
        </w:rPr>
        <w:t>4.2.1 O impacto do otimismo no nível</w:t>
      </w:r>
    </w:p>
    <w:p w14:paraId="73B68326" w14:textId="77777777" w:rsidR="00FE0284" w:rsidRDefault="00FE0284" w:rsidP="00FE0284">
      <w:pPr>
        <w:spacing w:line="240" w:lineRule="auto"/>
        <w:ind w:firstLine="0"/>
        <w:rPr>
          <w:rFonts w:eastAsia="Times New Roman"/>
          <w:color w:val="000000"/>
          <w:szCs w:val="20"/>
          <w:lang w:eastAsia="pt-BR"/>
        </w:rPr>
      </w:pPr>
    </w:p>
    <w:p w14:paraId="21317A96" w14:textId="0C2018F2" w:rsidR="00167AFB" w:rsidRDefault="009976DF" w:rsidP="002E61FE">
      <w:pPr>
        <w:spacing w:line="240" w:lineRule="auto"/>
        <w:rPr>
          <w:rFonts w:eastAsia="Times New Roman"/>
          <w:color w:val="000000"/>
          <w:szCs w:val="20"/>
          <w:lang w:eastAsia="pt-BR"/>
        </w:rPr>
      </w:pPr>
      <w:r w:rsidRPr="007468D1">
        <w:rPr>
          <w:rFonts w:eastAsia="Times New Roman"/>
          <w:color w:val="000000"/>
          <w:szCs w:val="20"/>
          <w:lang w:eastAsia="pt-BR"/>
        </w:rPr>
        <w:t xml:space="preserve">A </w:t>
      </w:r>
      <w:r w:rsidR="00916827">
        <w:rPr>
          <w:rFonts w:eastAsia="Times New Roman"/>
          <w:color w:val="000000"/>
          <w:szCs w:val="20"/>
          <w:lang w:eastAsia="pt-BR"/>
        </w:rPr>
        <w:t>t</w:t>
      </w:r>
      <w:r w:rsidRPr="007468D1">
        <w:rPr>
          <w:rFonts w:eastAsia="Times New Roman"/>
          <w:color w:val="000000"/>
          <w:szCs w:val="20"/>
          <w:lang w:eastAsia="pt-BR"/>
        </w:rPr>
        <w:t xml:space="preserve">abela </w:t>
      </w:r>
      <w:r w:rsidR="00585906" w:rsidRPr="007468D1">
        <w:rPr>
          <w:rFonts w:eastAsia="Times New Roman"/>
          <w:color w:val="000000"/>
          <w:szCs w:val="20"/>
          <w:lang w:eastAsia="pt-BR"/>
        </w:rPr>
        <w:t>2</w:t>
      </w:r>
      <w:r w:rsidRPr="007468D1">
        <w:rPr>
          <w:rFonts w:eastAsia="Times New Roman"/>
          <w:color w:val="000000"/>
          <w:szCs w:val="20"/>
          <w:lang w:eastAsia="pt-BR"/>
        </w:rPr>
        <w:t xml:space="preserve"> resume os coeficientes da regressão entre a variação dos índices de otimismo e a resposta dos vértices da ETTJ.</w:t>
      </w:r>
      <w:r w:rsidR="004658A4">
        <w:rPr>
          <w:rFonts w:eastAsia="Times New Roman"/>
          <w:color w:val="000000"/>
          <w:szCs w:val="20"/>
          <w:lang w:eastAsia="pt-BR"/>
        </w:rPr>
        <w:t xml:space="preserve"> </w:t>
      </w:r>
      <w:r w:rsidR="00FE0284" w:rsidRPr="007468D1">
        <w:rPr>
          <w:rFonts w:eastAsia="Times New Roman"/>
          <w:color w:val="000000"/>
          <w:szCs w:val="20"/>
          <w:lang w:eastAsia="pt-BR"/>
        </w:rPr>
        <w:t>Uma análise preliminar dos resultados revela dois pontos centrais. Primeiro,</w:t>
      </w:r>
      <w:r w:rsidR="00FE0284" w:rsidRPr="00FE0284">
        <w:rPr>
          <w:rFonts w:eastAsia="Times New Roman"/>
          <w:color w:val="000000"/>
          <w:szCs w:val="20"/>
          <w:lang w:eastAsia="pt-BR"/>
        </w:rPr>
        <w:t xml:space="preserve"> </w:t>
      </w:r>
      <w:r w:rsidR="00FE0284" w:rsidRPr="007468D1">
        <w:rPr>
          <w:rFonts w:eastAsia="Times New Roman"/>
          <w:color w:val="000000"/>
          <w:szCs w:val="20"/>
          <w:lang w:eastAsia="pt-BR"/>
        </w:rPr>
        <w:t>o impacto da comunicação de otimismo não é uniforme para os diferentes tópicos e vértices</w:t>
      </w:r>
      <w:r w:rsidR="00FE0284">
        <w:rPr>
          <w:rFonts w:eastAsia="Times New Roman"/>
          <w:color w:val="000000"/>
          <w:szCs w:val="20"/>
          <w:lang w:eastAsia="pt-BR"/>
        </w:rPr>
        <w:t xml:space="preserve">, algo que também se repete para as próximas análises. </w:t>
      </w:r>
      <w:proofErr w:type="gramStart"/>
      <w:r w:rsidR="00FE0284">
        <w:rPr>
          <w:rFonts w:eastAsia="Times New Roman"/>
          <w:color w:val="000000"/>
          <w:szCs w:val="20"/>
          <w:lang w:eastAsia="pt-BR"/>
        </w:rPr>
        <w:t>Segundo</w:t>
      </w:r>
      <w:r w:rsidR="00C246FC">
        <w:rPr>
          <w:rFonts w:eastAsia="Times New Roman"/>
          <w:color w:val="000000"/>
          <w:szCs w:val="20"/>
          <w:lang w:eastAsia="pt-BR"/>
        </w:rPr>
        <w:t>,</w:t>
      </w:r>
      <w:r w:rsidR="00FE0284" w:rsidRPr="007468D1">
        <w:rPr>
          <w:rFonts w:eastAsia="Times New Roman"/>
          <w:color w:val="000000"/>
          <w:szCs w:val="20"/>
          <w:lang w:eastAsia="pt-BR"/>
        </w:rPr>
        <w:t xml:space="preserve"> o</w:t>
      </w:r>
      <w:proofErr w:type="gramEnd"/>
      <w:r w:rsidR="00FE0284" w:rsidRPr="007468D1">
        <w:rPr>
          <w:rFonts w:eastAsia="Times New Roman"/>
          <w:color w:val="000000"/>
          <w:szCs w:val="20"/>
          <w:lang w:eastAsia="pt-BR"/>
        </w:rPr>
        <w:t xml:space="preserve"> poder explicativo geral do modelo é baixo.</w:t>
      </w:r>
    </w:p>
    <w:p w14:paraId="36DEF2C5" w14:textId="3D465151" w:rsidR="00FE0284" w:rsidRDefault="00FE0284" w:rsidP="00FE0284">
      <w:pPr>
        <w:spacing w:line="240" w:lineRule="auto"/>
        <w:rPr>
          <w:rFonts w:eastAsia="Times New Roman"/>
          <w:color w:val="000000"/>
          <w:szCs w:val="20"/>
          <w:lang w:eastAsia="pt-BR"/>
        </w:rPr>
      </w:pPr>
      <w:r w:rsidRPr="007468D1">
        <w:rPr>
          <w:rFonts w:eastAsia="Times New Roman"/>
          <w:color w:val="000000"/>
          <w:szCs w:val="20"/>
          <w:lang w:eastAsia="pt-BR"/>
        </w:rPr>
        <w:t xml:space="preserve">O primeiro impacto estatisticamente significativo ocorre no Tópico 0 (Mercado de Trabalho e Atividade Real). Uma surpresa otimista de um desvio padrão em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0</m:t>
            </m:r>
          </m:sub>
        </m:sSub>
      </m:oMath>
      <w:r w:rsidRPr="007468D1">
        <w:rPr>
          <w:rFonts w:eastAsia="Times New Roman"/>
          <w:color w:val="000000"/>
          <w:szCs w:val="20"/>
          <w:lang w:eastAsia="pt-BR"/>
        </w:rPr>
        <w:t xml:space="preserve"> está associada a uma elevação de 0,8 pontos-base (b.p.) no vértice de 63 dias úteis</w:t>
      </w:r>
      <w:r>
        <w:rPr>
          <w:rFonts w:eastAsia="Times New Roman"/>
          <w:color w:val="000000"/>
          <w:szCs w:val="20"/>
          <w:lang w:eastAsia="pt-BR"/>
        </w:rPr>
        <w:t xml:space="preserve"> (</w:t>
      </w:r>
      <w:proofErr w:type="spellStart"/>
      <w:r>
        <w:rPr>
          <w:rFonts w:eastAsia="Times New Roman"/>
          <w:color w:val="000000"/>
          <w:szCs w:val="20"/>
          <w:lang w:eastAsia="pt-BR"/>
        </w:rPr>
        <w:t>d.u</w:t>
      </w:r>
      <w:proofErr w:type="spellEnd"/>
      <w:r>
        <w:rPr>
          <w:rFonts w:eastAsia="Times New Roman"/>
          <w:color w:val="000000"/>
          <w:szCs w:val="20"/>
          <w:lang w:eastAsia="pt-BR"/>
        </w:rPr>
        <w:t>.)</w:t>
      </w:r>
      <w:r w:rsidRPr="007468D1">
        <w:rPr>
          <w:rFonts w:eastAsia="Times New Roman"/>
          <w:color w:val="000000"/>
          <w:szCs w:val="20"/>
          <w:lang w:eastAsia="pt-BR"/>
        </w:rPr>
        <w:t>. A interpretação econômica é direta e alinhada à teoria macroeconômica</w:t>
      </w:r>
      <w:r>
        <w:rPr>
          <w:rFonts w:eastAsia="Times New Roman"/>
          <w:color w:val="000000"/>
          <w:szCs w:val="20"/>
          <w:lang w:eastAsia="pt-BR"/>
        </w:rPr>
        <w:t xml:space="preserve">, </w:t>
      </w:r>
      <w:r w:rsidRPr="007468D1">
        <w:rPr>
          <w:rFonts w:eastAsia="Times New Roman"/>
          <w:color w:val="000000"/>
          <w:szCs w:val="20"/>
          <w:lang w:eastAsia="pt-BR"/>
        </w:rPr>
        <w:t xml:space="preserve">um mercado de trabalho mais aquecido que o esperado é percebido pelos agentes como um vetor de pressão inflacionária futura. Como resposta, o mercado precifica uma maior probabilidade de uma política monetária mais contracionista (ou menos expansionista) no curto a médio prazo, refletida no vértice de 63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w:t>
      </w:r>
    </w:p>
    <w:p w14:paraId="0CD5307C" w14:textId="1C62B30F" w:rsidR="00FE0284" w:rsidRPr="007468D1" w:rsidRDefault="00FE0284" w:rsidP="00FE0284">
      <w:pPr>
        <w:spacing w:line="240" w:lineRule="auto"/>
        <w:rPr>
          <w:rFonts w:eastAsia="Times New Roman"/>
          <w:color w:val="000000"/>
          <w:szCs w:val="20"/>
          <w:lang w:eastAsia="pt-BR"/>
        </w:rPr>
      </w:pPr>
      <w:r w:rsidRPr="007468D1">
        <w:rPr>
          <w:rFonts w:eastAsia="Times New Roman"/>
          <w:color w:val="000000"/>
          <w:szCs w:val="20"/>
          <w:lang w:eastAsia="pt-BR"/>
        </w:rPr>
        <w:t xml:space="preserve">O segundo impacto relevante é observado no Tópico 1 (Cenário e Projeções de Inflação), que afeta o vértice de 126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 xml:space="preserve">. </w:t>
      </w:r>
      <w:r>
        <w:rPr>
          <w:rFonts w:eastAsia="Times New Roman"/>
          <w:color w:val="000000"/>
          <w:szCs w:val="20"/>
          <w:lang w:eastAsia="pt-BR"/>
        </w:rPr>
        <w:t xml:space="preserve">em que </w:t>
      </w:r>
      <w:r w:rsidRPr="007468D1">
        <w:rPr>
          <w:rFonts w:eastAsia="Times New Roman"/>
          <w:color w:val="000000"/>
          <w:szCs w:val="20"/>
          <w:lang w:eastAsia="pt-BR"/>
        </w:rPr>
        <w:t xml:space="preserve">um desvio padrão no índice </w:t>
      </w:r>
      <w:r>
        <w:rPr>
          <w:rFonts w:eastAsia="Times New Roman"/>
          <w:color w:val="000000"/>
          <w:szCs w:val="20"/>
          <w:lang w:eastAsia="pt-BR"/>
        </w:rPr>
        <w:t xml:space="preserve">afeta o vértice em </w:t>
      </w:r>
      <w:r w:rsidRPr="007468D1">
        <w:rPr>
          <w:rFonts w:eastAsia="Times New Roman"/>
          <w:color w:val="000000"/>
          <w:szCs w:val="20"/>
          <w:lang w:eastAsia="pt-BR"/>
        </w:rPr>
        <w:t xml:space="preserve">-1,2 </w:t>
      </w:r>
      <w:proofErr w:type="spellStart"/>
      <w:r w:rsidRPr="007468D1">
        <w:rPr>
          <w:rFonts w:eastAsia="Times New Roman"/>
          <w:color w:val="000000"/>
          <w:szCs w:val="20"/>
          <w:lang w:eastAsia="pt-BR"/>
        </w:rPr>
        <w:t>b.p</w:t>
      </w:r>
      <w:proofErr w:type="spellEnd"/>
      <w:r w:rsidRPr="007468D1">
        <w:rPr>
          <w:rFonts w:eastAsia="Times New Roman"/>
          <w:color w:val="000000"/>
          <w:szCs w:val="20"/>
          <w:lang w:eastAsia="pt-BR"/>
        </w:rPr>
        <w:t xml:space="preserve">. Ou seja, um aumento no otimismo do Copom sobre suas próprias projeções de inflação leva a uma queda nos juros. Este resultado está alinhado com a teoria econômica, dado que </w:t>
      </w:r>
      <w:r w:rsidRPr="007468D1">
        <w:rPr>
          <w:rFonts w:eastAsia="Times New Roman"/>
          <w:color w:val="000000"/>
          <w:szCs w:val="20"/>
          <w:lang w:eastAsia="pt-BR"/>
        </w:rPr>
        <w:lastRenderedPageBreak/>
        <w:t>"Otimismo" neste contexto sinaliza que o Banco Central está confiante de que a inflação está sob controle e convergindo para a meta. Diante dessa sinalização, o mercado precifica a trajetória futura da Selic para baixo.</w:t>
      </w:r>
    </w:p>
    <w:p w14:paraId="5FE9FB31" w14:textId="5701525A"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Tabela 2 - Impacto da Variação nos Índices de Otimismo Sobre o Nível da ETTJ</w:t>
      </w:r>
    </w:p>
    <w:p w14:paraId="2E5664B0" w14:textId="7D3413E4" w:rsidR="007A30E4" w:rsidRPr="007468D1" w:rsidRDefault="007A30E4" w:rsidP="007A30E4">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51EBFB1A" wp14:editId="2C3636E6">
            <wp:extent cx="4107976" cy="2730347"/>
            <wp:effectExtent l="0" t="0" r="6985" b="0"/>
            <wp:docPr id="1153741105" name="Imagem 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1105" name="Imagem 5" descr="Tabela&#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1480" cy="2745969"/>
                    </a:xfrm>
                    <a:prstGeom prst="rect">
                      <a:avLst/>
                    </a:prstGeom>
                  </pic:spPr>
                </pic:pic>
              </a:graphicData>
            </a:graphic>
          </wp:inline>
        </w:drawing>
      </w:r>
    </w:p>
    <w:p w14:paraId="185D8D0E" w14:textId="5E1C7CF5" w:rsidR="00F70158" w:rsidRPr="002E61FE" w:rsidRDefault="007A30E4" w:rsidP="002E61FE">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65259A23" w14:textId="77777777" w:rsidR="00FE0284" w:rsidRDefault="00FE0284" w:rsidP="009976DF">
      <w:pPr>
        <w:spacing w:line="240" w:lineRule="auto"/>
        <w:rPr>
          <w:rFonts w:eastAsia="Times New Roman"/>
          <w:color w:val="000000"/>
          <w:szCs w:val="20"/>
          <w:lang w:eastAsia="pt-BR"/>
        </w:rPr>
      </w:pPr>
    </w:p>
    <w:p w14:paraId="3C87F991" w14:textId="156A687D" w:rsidR="00FE0284" w:rsidRPr="007468D1" w:rsidRDefault="009976DF" w:rsidP="00B9509C">
      <w:pPr>
        <w:spacing w:line="240" w:lineRule="auto"/>
        <w:rPr>
          <w:rFonts w:eastAsia="Times New Roman"/>
          <w:color w:val="000000"/>
          <w:szCs w:val="20"/>
          <w:lang w:eastAsia="pt-BR"/>
        </w:rPr>
      </w:pPr>
      <w:r w:rsidRPr="007468D1">
        <w:rPr>
          <w:rFonts w:eastAsia="Times New Roman"/>
          <w:color w:val="000000"/>
          <w:szCs w:val="20"/>
          <w:lang w:eastAsia="pt-BR"/>
        </w:rPr>
        <w:t xml:space="preserve">Talvez mais revelador do que os coeficientes </w:t>
      </w:r>
      <w:r w:rsidR="00B605B3" w:rsidRPr="00B605B3">
        <w:rPr>
          <w:rFonts w:eastAsia="Times New Roman"/>
          <w:color w:val="000000"/>
          <w:szCs w:val="20"/>
          <w:lang w:eastAsia="pt-BR"/>
        </w:rPr>
        <w:t>significativos</w:t>
      </w:r>
      <w:r w:rsidR="00B605B3">
        <w:rPr>
          <w:rFonts w:eastAsia="Times New Roman"/>
          <w:color w:val="000000"/>
          <w:szCs w:val="20"/>
          <w:lang w:eastAsia="pt-BR"/>
        </w:rPr>
        <w:t xml:space="preserve"> </w:t>
      </w:r>
      <w:r w:rsidRPr="007468D1">
        <w:rPr>
          <w:rFonts w:eastAsia="Times New Roman"/>
          <w:color w:val="000000"/>
          <w:szCs w:val="20"/>
          <w:lang w:eastAsia="pt-BR"/>
        </w:rPr>
        <w:t>seja a ausência deles. Tópicos centrais e constantemente presentes nas atas não apresentaram impacto estatístico em nenhum vértice. Isso pode sugerir que, no que tange ao otimismo, o mercado reage menos à avaliação geral da economia ou à própria deliberação da política monetária.</w:t>
      </w:r>
    </w:p>
    <w:p w14:paraId="2E47D79E" w14:textId="29ECFC39" w:rsidR="00B9509C" w:rsidRDefault="009976DF" w:rsidP="00B9509C">
      <w:pPr>
        <w:spacing w:line="240" w:lineRule="auto"/>
        <w:rPr>
          <w:rFonts w:eastAsia="Times New Roman"/>
          <w:color w:val="000000"/>
          <w:szCs w:val="20"/>
          <w:lang w:eastAsia="pt-BR"/>
        </w:rPr>
      </w:pPr>
      <w:r w:rsidRPr="007468D1">
        <w:rPr>
          <w:rFonts w:eastAsia="Times New Roman"/>
          <w:color w:val="000000"/>
          <w:szCs w:val="20"/>
          <w:lang w:eastAsia="pt-BR"/>
        </w:rPr>
        <w:t xml:space="preserve">Por fim, é importante discutir a limitação mais evidente do modelo: o baixo poder explicativo. O </w:t>
      </w:r>
      <m:oMath>
        <m:sSup>
          <m:sSupPr>
            <m:ctrlPr>
              <w:rPr>
                <w:rFonts w:ascii="Cambria Math" w:eastAsia="Times New Roman" w:hAnsi="Cambria Math"/>
                <w:i/>
                <w:color w:val="000000"/>
                <w:szCs w:val="20"/>
                <w:lang w:eastAsia="pt-BR"/>
              </w:rPr>
            </m:ctrlPr>
          </m:sSupPr>
          <m:e>
            <m:r>
              <w:rPr>
                <w:rFonts w:ascii="Cambria Math" w:eastAsia="Times New Roman" w:hAnsi="Cambria Math"/>
                <w:color w:val="000000"/>
                <w:szCs w:val="20"/>
                <w:lang w:eastAsia="pt-BR"/>
              </w:rPr>
              <m:t>R</m:t>
            </m:r>
          </m:e>
          <m:sup>
            <m:r>
              <w:rPr>
                <w:rFonts w:ascii="Cambria Math" w:eastAsia="Times New Roman" w:hAnsi="Cambria Math"/>
                <w:color w:val="000000"/>
                <w:szCs w:val="20"/>
                <w:lang w:eastAsia="pt-BR"/>
              </w:rPr>
              <m:t>2</m:t>
            </m:r>
          </m:sup>
        </m:sSup>
        <m:r>
          <w:rPr>
            <w:rFonts w:ascii="Cambria Math" w:eastAsia="Times New Roman" w:hAnsi="Cambria Math"/>
            <w:color w:val="000000"/>
            <w:szCs w:val="20"/>
            <w:lang w:eastAsia="pt-BR"/>
          </w:rPr>
          <m:t>Ajustado</m:t>
        </m:r>
      </m:oMath>
      <w:r w:rsidR="00D8404F" w:rsidRPr="007468D1">
        <w:rPr>
          <w:rFonts w:eastAsia="Times New Roman"/>
          <w:color w:val="000000"/>
          <w:szCs w:val="20"/>
          <w:lang w:eastAsia="pt-BR"/>
        </w:rPr>
        <w:t xml:space="preserve"> </w:t>
      </w:r>
      <w:r w:rsidRPr="007468D1">
        <w:rPr>
          <w:rFonts w:eastAsia="Times New Roman"/>
          <w:color w:val="000000"/>
          <w:szCs w:val="20"/>
          <w:lang w:eastAsia="pt-BR"/>
        </w:rPr>
        <w:t xml:space="preserve">é consistentemente baixo em todas as regressões, com um valor máximo de 2,6% no vértice de 63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 Este resultado</w:t>
      </w:r>
      <w:r w:rsidR="00B9509C">
        <w:rPr>
          <w:rFonts w:eastAsia="Times New Roman"/>
          <w:color w:val="000000"/>
          <w:szCs w:val="20"/>
          <w:lang w:eastAsia="pt-BR"/>
        </w:rPr>
        <w:t>,</w:t>
      </w:r>
      <w:r w:rsidRPr="007468D1">
        <w:rPr>
          <w:rFonts w:eastAsia="Times New Roman"/>
          <w:color w:val="000000"/>
          <w:szCs w:val="20"/>
          <w:lang w:eastAsia="pt-BR"/>
        </w:rPr>
        <w:t xml:space="preserve"> </w:t>
      </w:r>
      <w:r w:rsidR="00B9509C" w:rsidRPr="00F92F77">
        <w:rPr>
          <w:rFonts w:eastAsia="Times New Roman"/>
          <w:color w:val="000000"/>
          <w:szCs w:val="20"/>
          <w:lang w:eastAsia="pt-BR"/>
        </w:rPr>
        <w:t>embora contido, é um resultado esperado</w:t>
      </w:r>
      <w:r w:rsidR="00B9509C">
        <w:rPr>
          <w:rFonts w:eastAsia="Times New Roman"/>
          <w:color w:val="000000"/>
          <w:szCs w:val="20"/>
          <w:lang w:eastAsia="pt-BR"/>
        </w:rPr>
        <w:t xml:space="preserve">, dado que </w:t>
      </w:r>
      <w:r w:rsidR="00B9509C" w:rsidRPr="00F92F77">
        <w:rPr>
          <w:rFonts w:eastAsia="Times New Roman"/>
          <w:color w:val="000000"/>
          <w:szCs w:val="20"/>
          <w:lang w:eastAsia="pt-BR"/>
        </w:rPr>
        <w:t>a curva de juros é naturalmente influenciada por inúmeros outros fatores</w:t>
      </w:r>
      <w:r w:rsidR="00B9509C">
        <w:rPr>
          <w:rFonts w:eastAsia="Times New Roman"/>
          <w:color w:val="000000"/>
          <w:szCs w:val="20"/>
          <w:lang w:eastAsia="pt-BR"/>
        </w:rPr>
        <w:t>,</w:t>
      </w:r>
      <w:r w:rsidR="00B9509C" w:rsidRPr="00F92F77">
        <w:rPr>
          <w:rFonts w:eastAsia="Times New Roman"/>
          <w:color w:val="000000"/>
          <w:szCs w:val="20"/>
          <w:lang w:eastAsia="pt-BR"/>
        </w:rPr>
        <w:t xml:space="preserve"> e está em linha com </w:t>
      </w:r>
      <w:r w:rsidR="00B9509C">
        <w:rPr>
          <w:rFonts w:eastAsia="Times New Roman"/>
          <w:color w:val="000000"/>
          <w:szCs w:val="20"/>
          <w:lang w:eastAsia="pt-BR"/>
        </w:rPr>
        <w:t xml:space="preserve">os achados de outros pesquisadores. </w:t>
      </w:r>
      <w:r w:rsidR="00B9509C" w:rsidRPr="00F92F77">
        <w:rPr>
          <w:rFonts w:eastAsia="Times New Roman"/>
          <w:color w:val="000000"/>
          <w:szCs w:val="20"/>
          <w:lang w:eastAsia="pt-BR"/>
        </w:rPr>
        <w:t xml:space="preserve">Chague </w:t>
      </w:r>
      <w:r w:rsidR="00B9509C" w:rsidRPr="00451CCA">
        <w:rPr>
          <w:rFonts w:eastAsia="Times New Roman"/>
          <w:i/>
          <w:iCs/>
          <w:color w:val="000000"/>
          <w:szCs w:val="20"/>
          <w:lang w:eastAsia="pt-BR"/>
        </w:rPr>
        <w:t>et al</w:t>
      </w:r>
      <w:r w:rsidR="00B9509C" w:rsidRPr="00F92F77">
        <w:rPr>
          <w:rFonts w:eastAsia="Times New Roman"/>
          <w:color w:val="000000"/>
          <w:szCs w:val="20"/>
          <w:lang w:eastAsia="pt-BR"/>
        </w:rPr>
        <w:t>., 2015</w:t>
      </w:r>
      <w:r w:rsidR="00B9509C">
        <w:rPr>
          <w:rFonts w:eastAsia="Times New Roman"/>
          <w:color w:val="000000"/>
          <w:szCs w:val="20"/>
          <w:lang w:eastAsia="pt-BR"/>
        </w:rPr>
        <w:t xml:space="preserve">, </w:t>
      </w:r>
      <w:r w:rsidR="00B9509C" w:rsidRPr="00F70158">
        <w:rPr>
          <w:rFonts w:eastAsia="Times New Roman"/>
          <w:color w:val="000000"/>
          <w:szCs w:val="20"/>
          <w:lang w:eastAsia="pt-BR"/>
        </w:rPr>
        <w:t>por exemplo,</w:t>
      </w:r>
      <w:r w:rsidR="00B9509C">
        <w:rPr>
          <w:rFonts w:eastAsia="Times New Roman"/>
          <w:color w:val="000000"/>
          <w:szCs w:val="20"/>
          <w:lang w:eastAsia="pt-BR"/>
        </w:rPr>
        <w:t xml:space="preserve"> também perceberam o baixo poder explicativo de seu índice “OF”, já </w:t>
      </w:r>
      <w:r w:rsidR="00B9509C" w:rsidRPr="00F70158">
        <w:rPr>
          <w:rFonts w:eastAsia="Times New Roman"/>
          <w:color w:val="000000"/>
          <w:szCs w:val="20"/>
          <w:lang w:eastAsia="pt-BR"/>
        </w:rPr>
        <w:t>Hansen e McMahon (2016)</w:t>
      </w:r>
      <w:r w:rsidR="00B9509C">
        <w:rPr>
          <w:rFonts w:eastAsia="Times New Roman"/>
          <w:color w:val="000000"/>
          <w:szCs w:val="20"/>
          <w:lang w:eastAsia="pt-BR"/>
        </w:rPr>
        <w:t xml:space="preserve"> chegaram à conclusão de que o seu índice “</w:t>
      </w:r>
      <w:proofErr w:type="spellStart"/>
      <w:r w:rsidR="00B9509C" w:rsidRPr="00F70158">
        <w:rPr>
          <w:rFonts w:eastAsia="Times New Roman"/>
          <w:color w:val="000000"/>
          <w:szCs w:val="20"/>
          <w:lang w:eastAsia="pt-BR"/>
        </w:rPr>
        <w:t>EcSit</w:t>
      </w:r>
      <w:proofErr w:type="spellEnd"/>
      <w:r w:rsidR="00B9509C">
        <w:rPr>
          <w:rFonts w:eastAsia="Times New Roman"/>
          <w:color w:val="000000"/>
          <w:szCs w:val="20"/>
          <w:lang w:eastAsia="pt-BR"/>
        </w:rPr>
        <w:t>”</w:t>
      </w:r>
      <w:r w:rsidR="00B9509C" w:rsidRPr="00F70158">
        <w:rPr>
          <w:rFonts w:eastAsia="Times New Roman"/>
          <w:color w:val="000000"/>
          <w:szCs w:val="20"/>
          <w:lang w:eastAsia="pt-BR"/>
        </w:rPr>
        <w:t xml:space="preserve"> </w:t>
      </w:r>
      <w:r w:rsidR="00B9509C">
        <w:rPr>
          <w:rFonts w:eastAsia="Times New Roman"/>
          <w:color w:val="000000"/>
          <w:szCs w:val="20"/>
          <w:lang w:eastAsia="pt-BR"/>
        </w:rPr>
        <w:t xml:space="preserve">ao ser testado em um modelo </w:t>
      </w:r>
      <w:r w:rsidR="00B9509C" w:rsidRPr="00F70158">
        <w:rPr>
          <w:rFonts w:eastAsia="Times New Roman"/>
          <w:i/>
          <w:iCs/>
          <w:color w:val="000000"/>
          <w:szCs w:val="20"/>
          <w:lang w:eastAsia="pt-BR"/>
        </w:rPr>
        <w:t>Factor-</w:t>
      </w:r>
      <w:proofErr w:type="spellStart"/>
      <w:r w:rsidR="00B9509C" w:rsidRPr="00F70158">
        <w:rPr>
          <w:rFonts w:eastAsia="Times New Roman"/>
          <w:i/>
          <w:iCs/>
          <w:color w:val="000000"/>
          <w:szCs w:val="20"/>
          <w:lang w:eastAsia="pt-BR"/>
        </w:rPr>
        <w:t>Augmented</w:t>
      </w:r>
      <w:proofErr w:type="spellEnd"/>
      <w:r w:rsidR="00B9509C" w:rsidRPr="00F70158">
        <w:rPr>
          <w:rFonts w:eastAsia="Times New Roman"/>
          <w:i/>
          <w:iCs/>
          <w:color w:val="000000"/>
          <w:szCs w:val="20"/>
          <w:lang w:eastAsia="pt-BR"/>
        </w:rPr>
        <w:t xml:space="preserve"> Vector </w:t>
      </w:r>
      <w:proofErr w:type="spellStart"/>
      <w:r w:rsidR="00B9509C" w:rsidRPr="00F70158">
        <w:rPr>
          <w:rFonts w:eastAsia="Times New Roman"/>
          <w:i/>
          <w:iCs/>
          <w:color w:val="000000"/>
          <w:szCs w:val="20"/>
          <w:lang w:eastAsia="pt-BR"/>
        </w:rPr>
        <w:t>Autoregression</w:t>
      </w:r>
      <w:proofErr w:type="spellEnd"/>
      <w:r w:rsidR="00B9509C">
        <w:rPr>
          <w:rFonts w:eastAsia="Times New Roman"/>
          <w:i/>
          <w:iCs/>
          <w:color w:val="000000"/>
          <w:szCs w:val="20"/>
          <w:lang w:eastAsia="pt-BR"/>
        </w:rPr>
        <w:t xml:space="preserve"> </w:t>
      </w:r>
      <w:r w:rsidR="00B9509C">
        <w:rPr>
          <w:rFonts w:eastAsia="Times New Roman"/>
          <w:color w:val="000000"/>
          <w:szCs w:val="20"/>
          <w:lang w:eastAsia="pt-BR"/>
        </w:rPr>
        <w:t xml:space="preserve">(FAVAR), </w:t>
      </w:r>
      <w:r w:rsidR="00B9509C" w:rsidRPr="00F70158">
        <w:rPr>
          <w:rFonts w:eastAsia="Times New Roman"/>
          <w:color w:val="000000"/>
          <w:szCs w:val="20"/>
          <w:lang w:eastAsia="pt-BR"/>
        </w:rPr>
        <w:t>não tem impacto significativo nos juros</w:t>
      </w:r>
      <w:r w:rsidR="00B9509C">
        <w:rPr>
          <w:rFonts w:eastAsia="Times New Roman"/>
          <w:color w:val="000000"/>
          <w:szCs w:val="20"/>
          <w:lang w:eastAsia="pt-BR"/>
        </w:rPr>
        <w:t>.</w:t>
      </w:r>
    </w:p>
    <w:p w14:paraId="70D3E728" w14:textId="77777777" w:rsidR="002976B3" w:rsidRPr="007468D1" w:rsidRDefault="002976B3" w:rsidP="009976DF">
      <w:pPr>
        <w:spacing w:line="240" w:lineRule="auto"/>
        <w:ind w:firstLine="0"/>
        <w:rPr>
          <w:rFonts w:eastAsia="Times New Roman"/>
          <w:color w:val="000000"/>
          <w:szCs w:val="20"/>
          <w:lang w:eastAsia="pt-BR"/>
        </w:rPr>
      </w:pPr>
    </w:p>
    <w:p w14:paraId="1A5C63D6" w14:textId="1B70FF94" w:rsidR="009976DF" w:rsidRPr="00A37AB2" w:rsidRDefault="00A37AB2" w:rsidP="00A37AB2">
      <w:pPr>
        <w:pStyle w:val="EstiloTtulo2NoNegrito"/>
        <w:spacing w:line="240" w:lineRule="auto"/>
        <w:jc w:val="both"/>
        <w:outlineLvl w:val="2"/>
        <w:rPr>
          <w:bCs/>
          <w:caps w:val="0"/>
        </w:rPr>
      </w:pPr>
      <w:r w:rsidRPr="00A37AB2">
        <w:rPr>
          <w:bCs/>
          <w:caps w:val="0"/>
        </w:rPr>
        <w:t xml:space="preserve">4.2.2 </w:t>
      </w:r>
      <w:r>
        <w:rPr>
          <w:bCs/>
          <w:caps w:val="0"/>
        </w:rPr>
        <w:t>O</w:t>
      </w:r>
      <w:r w:rsidRPr="00A37AB2">
        <w:rPr>
          <w:bCs/>
          <w:caps w:val="0"/>
        </w:rPr>
        <w:t xml:space="preserve"> impacto da incerteza no nível</w:t>
      </w:r>
    </w:p>
    <w:p w14:paraId="144A18F9" w14:textId="77777777" w:rsidR="007A30E4" w:rsidRDefault="007A30E4" w:rsidP="00B9509C">
      <w:pPr>
        <w:spacing w:line="240" w:lineRule="auto"/>
        <w:ind w:firstLine="0"/>
        <w:rPr>
          <w:rFonts w:eastAsia="Times New Roman"/>
          <w:color w:val="000000"/>
          <w:szCs w:val="20"/>
          <w:lang w:eastAsia="pt-BR"/>
        </w:rPr>
      </w:pPr>
    </w:p>
    <w:p w14:paraId="33AB910E" w14:textId="47F1CDD6" w:rsidR="001D1866" w:rsidRPr="001F0A9D" w:rsidRDefault="001D1866" w:rsidP="001F0A9D">
      <w:pPr>
        <w:spacing w:line="240" w:lineRule="auto"/>
        <w:rPr>
          <w:rFonts w:eastAsia="Times New Roman"/>
          <w:color w:val="000000"/>
          <w:szCs w:val="20"/>
          <w:lang w:eastAsia="pt-BR"/>
        </w:rPr>
      </w:pPr>
      <w:r w:rsidRPr="001D1866">
        <w:rPr>
          <w:rFonts w:eastAsia="Times New Roman"/>
          <w:color w:val="000000"/>
          <w:szCs w:val="20"/>
          <w:lang w:eastAsia="pt-BR"/>
        </w:rPr>
        <w:t xml:space="preserve">A análise de impacto da incerteza, sumarizada na </w:t>
      </w:r>
      <w:r w:rsidR="00916827">
        <w:rPr>
          <w:rFonts w:eastAsia="Times New Roman"/>
          <w:color w:val="000000"/>
          <w:szCs w:val="20"/>
          <w:lang w:eastAsia="pt-BR"/>
        </w:rPr>
        <w:t>t</w:t>
      </w:r>
      <w:r w:rsidRPr="001D1866">
        <w:rPr>
          <w:rFonts w:eastAsia="Times New Roman"/>
          <w:color w:val="000000"/>
          <w:szCs w:val="20"/>
          <w:lang w:eastAsia="pt-BR"/>
        </w:rPr>
        <w:t xml:space="preserve">abela 3, apresenta resultados substancialmente mais robustos e economicamente significativos do que os encontrados no modelo de otimismo. O poder explicativo, embora ainda modesto, é visivelmente superior, com o </w:t>
      </w:r>
      <m:oMath>
        <m:sSup>
          <m:sSupPr>
            <m:ctrlPr>
              <w:rPr>
                <w:rFonts w:ascii="Cambria Math" w:eastAsia="Times New Roman" w:hAnsi="Cambria Math"/>
                <w:i/>
                <w:color w:val="000000"/>
                <w:szCs w:val="20"/>
                <w:lang w:eastAsia="pt-BR"/>
              </w:rPr>
            </m:ctrlPr>
          </m:sSupPr>
          <m:e>
            <m:r>
              <w:rPr>
                <w:rFonts w:ascii="Cambria Math" w:eastAsia="Times New Roman" w:hAnsi="Cambria Math"/>
                <w:color w:val="000000"/>
                <w:szCs w:val="20"/>
                <w:lang w:eastAsia="pt-BR"/>
              </w:rPr>
              <m:t>R</m:t>
            </m:r>
          </m:e>
          <m:sup>
            <m:r>
              <w:rPr>
                <w:rFonts w:ascii="Cambria Math" w:eastAsia="Times New Roman" w:hAnsi="Cambria Math"/>
                <w:color w:val="000000"/>
                <w:szCs w:val="20"/>
                <w:lang w:eastAsia="pt-BR"/>
              </w:rPr>
              <m:t>2</m:t>
            </m:r>
          </m:sup>
        </m:sSup>
        <m:r>
          <w:rPr>
            <w:rFonts w:ascii="Cambria Math" w:eastAsia="Times New Roman" w:hAnsi="Cambria Math"/>
            <w:color w:val="000000"/>
            <w:szCs w:val="20"/>
            <w:lang w:eastAsia="pt-BR"/>
          </w:rPr>
          <m:t>Ajustado</m:t>
        </m:r>
      </m:oMath>
      <w:r w:rsidR="001F0A9D">
        <w:rPr>
          <w:rFonts w:eastAsia="Times New Roman"/>
          <w:color w:val="000000"/>
          <w:szCs w:val="20"/>
          <w:lang w:eastAsia="pt-BR"/>
        </w:rPr>
        <w:t xml:space="preserve"> </w:t>
      </w:r>
      <w:r w:rsidR="00014326">
        <w:rPr>
          <w:rFonts w:eastAsia="Times New Roman"/>
          <w:color w:val="000000"/>
          <w:szCs w:val="20"/>
          <w:lang w:eastAsia="pt-BR"/>
        </w:rPr>
        <w:t>de</w:t>
      </w:r>
      <w:r w:rsidRPr="001D1866">
        <w:rPr>
          <w:rFonts w:eastAsia="Times New Roman"/>
          <w:color w:val="000000"/>
          <w:szCs w:val="20"/>
          <w:lang w:eastAsia="pt-BR"/>
        </w:rPr>
        <w:t xml:space="preserve"> 9,14% no vértice de 504 dias úteis. A seleção de variáveis pelo LASSO revela que o mercado reage de forma distinta à incerteza em diferentes segmentos da curva.</w:t>
      </w:r>
    </w:p>
    <w:p w14:paraId="11073F72" w14:textId="5A1CA32B" w:rsidR="00351238" w:rsidRPr="007468D1" w:rsidRDefault="00351238" w:rsidP="008B1773">
      <w:pPr>
        <w:spacing w:line="240" w:lineRule="auto"/>
        <w:rPr>
          <w:rFonts w:eastAsia="Times New Roman"/>
          <w:color w:val="000000"/>
          <w:szCs w:val="20"/>
          <w:lang w:eastAsia="pt-BR"/>
        </w:rPr>
      </w:pPr>
      <w:r w:rsidRPr="007468D1">
        <w:rPr>
          <w:rFonts w:eastAsia="Times New Roman"/>
          <w:color w:val="000000"/>
          <w:szCs w:val="20"/>
          <w:lang w:eastAsia="pt-BR"/>
        </w:rPr>
        <w:t>O principal vetor de impacto é, sem dúvida, o Tópico 2 (Setor Externo e Fluxos de Crédito). Uma surpresa na incerteza deste tópico provoca um impacto negativo e estatisticamente significativo em quase toda a extensão da curva</w:t>
      </w:r>
      <w:r w:rsidR="008B1773">
        <w:rPr>
          <w:rFonts w:eastAsia="Times New Roman"/>
          <w:color w:val="000000"/>
          <w:szCs w:val="20"/>
          <w:lang w:eastAsia="pt-BR"/>
        </w:rPr>
        <w:t xml:space="preserve">, apresentando também um </w:t>
      </w:r>
      <w:r w:rsidRPr="007468D1">
        <w:rPr>
          <w:rFonts w:eastAsia="Times New Roman"/>
          <w:color w:val="000000"/>
          <w:szCs w:val="20"/>
          <w:lang w:eastAsia="pt-BR"/>
        </w:rPr>
        <w:t xml:space="preserve">aumento na magnitude do impacto. </w:t>
      </w:r>
      <w:r w:rsidR="008B1773" w:rsidRPr="008B1773">
        <w:rPr>
          <w:rFonts w:eastAsia="Times New Roman"/>
          <w:color w:val="000000"/>
          <w:szCs w:val="20"/>
          <w:lang w:eastAsia="pt-BR"/>
        </w:rPr>
        <w:t>Um choque de um desvio padrão no índice, para o vértice de</w:t>
      </w:r>
      <w:r w:rsidR="008B1773">
        <w:rPr>
          <w:rFonts w:eastAsia="Times New Roman"/>
          <w:color w:val="000000"/>
          <w:szCs w:val="20"/>
          <w:lang w:eastAsia="pt-BR"/>
        </w:rPr>
        <w:t xml:space="preserve"> </w:t>
      </w:r>
      <w:r w:rsidRPr="007468D1">
        <w:rPr>
          <w:rFonts w:eastAsia="Times New Roman"/>
          <w:color w:val="000000"/>
          <w:szCs w:val="20"/>
          <w:lang w:eastAsia="pt-BR"/>
        </w:rPr>
        <w:t xml:space="preserve">504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 xml:space="preserve">. causa um efeito de -4,9 </w:t>
      </w:r>
      <w:proofErr w:type="spellStart"/>
      <w:r w:rsidRPr="007468D1">
        <w:rPr>
          <w:rFonts w:eastAsia="Times New Roman"/>
          <w:color w:val="000000"/>
          <w:szCs w:val="20"/>
          <w:lang w:eastAsia="pt-BR"/>
        </w:rPr>
        <w:t>b.p</w:t>
      </w:r>
      <w:proofErr w:type="spellEnd"/>
      <w:r w:rsidRPr="007468D1">
        <w:rPr>
          <w:rFonts w:eastAsia="Times New Roman"/>
          <w:color w:val="000000"/>
          <w:szCs w:val="20"/>
          <w:lang w:eastAsia="pt-BR"/>
        </w:rPr>
        <w:t>. Este resultado, que à primeira vista parece contraintuitivo (pois incerteza geralmente se associa a aumento de prêmio de risco), expõe uma dinâmica crucial.</w:t>
      </w:r>
    </w:p>
    <w:p w14:paraId="5E19A60B" w14:textId="1342B17C" w:rsidR="00351238"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Teoricamente, a incerteza externa exerce dois efeitos latentes sobre a curva de juros</w:t>
      </w:r>
      <w:r w:rsidR="008B1773">
        <w:rPr>
          <w:rFonts w:eastAsia="Times New Roman"/>
          <w:color w:val="000000"/>
          <w:szCs w:val="20"/>
          <w:lang w:eastAsia="pt-BR"/>
        </w:rPr>
        <w:t>.</w:t>
      </w:r>
      <w:r w:rsidRPr="007468D1">
        <w:rPr>
          <w:rFonts w:eastAsia="Times New Roman"/>
          <w:color w:val="000000"/>
          <w:szCs w:val="20"/>
          <w:lang w:eastAsia="pt-BR"/>
        </w:rPr>
        <w:t xml:space="preserve"> </w:t>
      </w:r>
      <w:r w:rsidR="008B1773">
        <w:rPr>
          <w:rFonts w:eastAsia="Times New Roman"/>
          <w:color w:val="000000"/>
          <w:szCs w:val="20"/>
          <w:lang w:eastAsia="pt-BR"/>
        </w:rPr>
        <w:t>O</w:t>
      </w:r>
      <w:r w:rsidRPr="007468D1">
        <w:rPr>
          <w:rFonts w:eastAsia="Times New Roman"/>
          <w:color w:val="000000"/>
          <w:szCs w:val="20"/>
          <w:lang w:eastAsia="pt-BR"/>
        </w:rPr>
        <w:t xml:space="preserve"> primeiro</w:t>
      </w:r>
      <w:r w:rsidR="008B1773">
        <w:rPr>
          <w:rFonts w:eastAsia="Times New Roman"/>
          <w:color w:val="000000"/>
          <w:szCs w:val="20"/>
          <w:lang w:eastAsia="pt-BR"/>
        </w:rPr>
        <w:t xml:space="preserve"> efeito</w:t>
      </w:r>
      <w:r w:rsidRPr="007468D1">
        <w:rPr>
          <w:rFonts w:eastAsia="Times New Roman"/>
          <w:color w:val="000000"/>
          <w:szCs w:val="20"/>
          <w:lang w:eastAsia="pt-BR"/>
        </w:rPr>
        <w:t xml:space="preserve"> referente ao aumento dos juros </w:t>
      </w:r>
      <w:r w:rsidR="008B1773">
        <w:rPr>
          <w:rFonts w:eastAsia="Times New Roman"/>
          <w:color w:val="000000"/>
          <w:szCs w:val="20"/>
          <w:lang w:eastAsia="pt-BR"/>
        </w:rPr>
        <w:t xml:space="preserve">é causado </w:t>
      </w:r>
      <w:r w:rsidRPr="007468D1">
        <w:rPr>
          <w:rFonts w:eastAsia="Times New Roman"/>
          <w:color w:val="000000"/>
          <w:szCs w:val="20"/>
          <w:lang w:eastAsia="pt-BR"/>
        </w:rPr>
        <w:t xml:space="preserve">tanto devido ao aumento do prêmio </w:t>
      </w:r>
      <w:r w:rsidRPr="007468D1">
        <w:rPr>
          <w:rFonts w:eastAsia="Times New Roman"/>
          <w:color w:val="000000"/>
          <w:szCs w:val="20"/>
          <w:lang w:eastAsia="pt-BR"/>
        </w:rPr>
        <w:lastRenderedPageBreak/>
        <w:t xml:space="preserve">de risco quanto para se defender contra um </w:t>
      </w:r>
      <w:proofErr w:type="spellStart"/>
      <w:r w:rsidR="00585906" w:rsidRPr="007468D1">
        <w:rPr>
          <w:rFonts w:eastAsia="Times New Roman"/>
          <w:i/>
          <w:iCs/>
          <w:color w:val="000000"/>
          <w:szCs w:val="20"/>
          <w:lang w:eastAsia="pt-BR"/>
        </w:rPr>
        <w:t>fl</w:t>
      </w:r>
      <w:r w:rsidRPr="007468D1">
        <w:rPr>
          <w:rFonts w:eastAsia="Times New Roman"/>
          <w:i/>
          <w:iCs/>
          <w:color w:val="000000"/>
          <w:szCs w:val="20"/>
          <w:lang w:eastAsia="pt-BR"/>
        </w:rPr>
        <w:t>ight</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to</w:t>
      </w:r>
      <w:proofErr w:type="spellEnd"/>
      <w:r w:rsidRPr="007468D1">
        <w:rPr>
          <w:rFonts w:eastAsia="Times New Roman"/>
          <w:i/>
          <w:iCs/>
          <w:color w:val="000000"/>
          <w:szCs w:val="20"/>
          <w:lang w:eastAsia="pt-BR"/>
        </w:rPr>
        <w:t xml:space="preserve"> </w:t>
      </w:r>
      <w:proofErr w:type="spellStart"/>
      <w:r w:rsidRPr="007468D1">
        <w:rPr>
          <w:rFonts w:eastAsia="Times New Roman"/>
          <w:i/>
          <w:iCs/>
          <w:color w:val="000000"/>
          <w:szCs w:val="20"/>
          <w:lang w:eastAsia="pt-BR"/>
        </w:rPr>
        <w:t>quality</w:t>
      </w:r>
      <w:proofErr w:type="spellEnd"/>
      <w:r w:rsidR="008B1773">
        <w:rPr>
          <w:rFonts w:eastAsia="Times New Roman"/>
          <w:color w:val="000000"/>
          <w:szCs w:val="20"/>
          <w:lang w:eastAsia="pt-BR"/>
        </w:rPr>
        <w:t xml:space="preserve">. O </w:t>
      </w:r>
      <w:r w:rsidRPr="007468D1">
        <w:rPr>
          <w:rFonts w:eastAsia="Times New Roman"/>
          <w:color w:val="000000"/>
          <w:szCs w:val="20"/>
          <w:lang w:eastAsia="pt-BR"/>
        </w:rPr>
        <w:t>segundo</w:t>
      </w:r>
      <w:r w:rsidR="008B1773">
        <w:rPr>
          <w:rFonts w:eastAsia="Times New Roman"/>
          <w:color w:val="000000"/>
          <w:szCs w:val="20"/>
          <w:lang w:eastAsia="pt-BR"/>
        </w:rPr>
        <w:t xml:space="preserve"> efeito</w:t>
      </w:r>
      <w:r w:rsidRPr="007468D1">
        <w:rPr>
          <w:rFonts w:eastAsia="Times New Roman"/>
          <w:color w:val="000000"/>
          <w:szCs w:val="20"/>
          <w:lang w:eastAsia="pt-BR"/>
        </w:rPr>
        <w:t xml:space="preserve">, aparentemente mais forte, </w:t>
      </w:r>
      <w:r w:rsidR="00014326">
        <w:rPr>
          <w:rFonts w:eastAsia="Times New Roman"/>
          <w:color w:val="000000"/>
          <w:szCs w:val="20"/>
          <w:lang w:eastAsia="pt-BR"/>
        </w:rPr>
        <w:t>é o</w:t>
      </w:r>
      <w:r w:rsidR="008B1773">
        <w:rPr>
          <w:rFonts w:eastAsia="Times New Roman"/>
          <w:color w:val="000000"/>
          <w:szCs w:val="20"/>
          <w:lang w:eastAsia="pt-BR"/>
        </w:rPr>
        <w:t xml:space="preserve"> </w:t>
      </w:r>
      <w:r w:rsidRPr="007468D1">
        <w:rPr>
          <w:rFonts w:eastAsia="Times New Roman"/>
          <w:color w:val="000000"/>
          <w:szCs w:val="20"/>
          <w:lang w:eastAsia="pt-BR"/>
        </w:rPr>
        <w:t xml:space="preserve">de queda nos juros </w:t>
      </w:r>
      <w:r w:rsidR="00C246FC" w:rsidRPr="00C246FC">
        <w:rPr>
          <w:rFonts w:eastAsia="Times New Roman"/>
          <w:color w:val="000000"/>
          <w:szCs w:val="20"/>
          <w:lang w:eastAsia="pt-BR"/>
        </w:rPr>
        <w:t>impulsionada</w:t>
      </w:r>
      <w:r w:rsidR="00C246FC">
        <w:rPr>
          <w:rFonts w:eastAsia="Times New Roman"/>
          <w:color w:val="000000"/>
          <w:szCs w:val="20"/>
          <w:lang w:eastAsia="pt-BR"/>
        </w:rPr>
        <w:t xml:space="preserve"> pel</w:t>
      </w:r>
      <w:r w:rsidRPr="007468D1">
        <w:rPr>
          <w:rFonts w:eastAsia="Times New Roman"/>
          <w:color w:val="000000"/>
          <w:szCs w:val="20"/>
          <w:lang w:eastAsia="pt-BR"/>
        </w:rPr>
        <w:t>a precificação de uma reação expansionista do Banco Central, para mitigar os efeitos de um choque adverso. O coeficiente que começa inexistente e vai crescendo em magnitude ao longo da curva indica que a leitura do mercado quanto</w:t>
      </w:r>
      <w:r w:rsidR="008B1773">
        <w:rPr>
          <w:rFonts w:eastAsia="Times New Roman"/>
          <w:color w:val="000000"/>
          <w:szCs w:val="20"/>
          <w:lang w:eastAsia="pt-BR"/>
        </w:rPr>
        <w:t xml:space="preserve"> </w:t>
      </w:r>
      <w:r w:rsidR="00812915">
        <w:rPr>
          <w:rFonts w:eastAsia="Times New Roman"/>
          <w:color w:val="000000"/>
          <w:szCs w:val="20"/>
          <w:lang w:eastAsia="pt-BR"/>
        </w:rPr>
        <w:t>à</w:t>
      </w:r>
      <w:r w:rsidR="008B1773">
        <w:rPr>
          <w:rFonts w:eastAsia="Times New Roman"/>
          <w:color w:val="000000"/>
          <w:szCs w:val="20"/>
          <w:lang w:eastAsia="pt-BR"/>
        </w:rPr>
        <w:t xml:space="preserve"> influência d</w:t>
      </w:r>
      <w:r w:rsidRPr="007468D1">
        <w:rPr>
          <w:rFonts w:eastAsia="Times New Roman"/>
          <w:color w:val="000000"/>
          <w:szCs w:val="20"/>
          <w:lang w:eastAsia="pt-BR"/>
        </w:rPr>
        <w:t>esses dois vetores é variad</w:t>
      </w:r>
      <w:r w:rsidR="008B1773">
        <w:rPr>
          <w:rFonts w:eastAsia="Times New Roman"/>
          <w:color w:val="000000"/>
          <w:szCs w:val="20"/>
          <w:lang w:eastAsia="pt-BR"/>
        </w:rPr>
        <w:t>a</w:t>
      </w:r>
      <w:r w:rsidRPr="007468D1">
        <w:rPr>
          <w:rFonts w:eastAsia="Times New Roman"/>
          <w:color w:val="000000"/>
          <w:szCs w:val="20"/>
          <w:lang w:eastAsia="pt-BR"/>
        </w:rPr>
        <w:t xml:space="preserve"> ao longo da curva.</w:t>
      </w:r>
    </w:p>
    <w:p w14:paraId="60EBE401" w14:textId="77777777" w:rsidR="00B9509C" w:rsidRDefault="00B9509C" w:rsidP="00351238">
      <w:pPr>
        <w:spacing w:line="240" w:lineRule="auto"/>
        <w:rPr>
          <w:rFonts w:eastAsia="Times New Roman"/>
          <w:color w:val="000000"/>
          <w:szCs w:val="20"/>
          <w:lang w:eastAsia="pt-BR"/>
        </w:rPr>
      </w:pPr>
    </w:p>
    <w:p w14:paraId="5339C16B" w14:textId="77777777" w:rsidR="00B9509C" w:rsidRPr="007468D1" w:rsidRDefault="00B9509C" w:rsidP="00B9509C">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Tabela 3 - Impacto da Variação nos Índices de Incerteza Sobre o Nível da ETTJ</w:t>
      </w:r>
    </w:p>
    <w:p w14:paraId="69BE034E" w14:textId="77777777" w:rsidR="00B9509C" w:rsidRPr="007468D1" w:rsidRDefault="00B9509C" w:rsidP="00B9509C">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25C98B87" wp14:editId="1960A8BE">
            <wp:extent cx="4127285" cy="3038475"/>
            <wp:effectExtent l="0" t="0" r="6985" b="0"/>
            <wp:docPr id="1586018807" name="Imagem 6"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8807" name="Imagem 6" descr="Tabela&#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3685" cy="3043186"/>
                    </a:xfrm>
                    <a:prstGeom prst="rect">
                      <a:avLst/>
                    </a:prstGeom>
                  </pic:spPr>
                </pic:pic>
              </a:graphicData>
            </a:graphic>
          </wp:inline>
        </w:drawing>
      </w:r>
    </w:p>
    <w:p w14:paraId="79873644" w14:textId="5496E86F" w:rsidR="00B9509C" w:rsidRPr="00B9509C" w:rsidRDefault="00B9509C" w:rsidP="00B9509C">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3FFB3C2E" w14:textId="77777777" w:rsidR="00B9509C" w:rsidRDefault="00B9509C" w:rsidP="004E5061">
      <w:pPr>
        <w:spacing w:line="240" w:lineRule="auto"/>
        <w:rPr>
          <w:rFonts w:eastAsia="Times New Roman"/>
          <w:color w:val="000000"/>
          <w:szCs w:val="20"/>
          <w:lang w:eastAsia="pt-BR"/>
        </w:rPr>
      </w:pPr>
    </w:p>
    <w:p w14:paraId="1903E597" w14:textId="3C5FBDA5" w:rsidR="00351238" w:rsidRPr="007468D1" w:rsidRDefault="00351238" w:rsidP="004E5061">
      <w:pPr>
        <w:spacing w:line="240" w:lineRule="auto"/>
        <w:rPr>
          <w:rFonts w:eastAsia="Times New Roman"/>
          <w:color w:val="000000"/>
          <w:szCs w:val="20"/>
          <w:lang w:eastAsia="pt-BR"/>
        </w:rPr>
      </w:pPr>
      <w:r w:rsidRPr="007468D1">
        <w:rPr>
          <w:rFonts w:eastAsia="Times New Roman"/>
          <w:color w:val="000000"/>
          <w:szCs w:val="20"/>
          <w:lang w:eastAsia="pt-BR"/>
        </w:rPr>
        <w:t xml:space="preserve">Como contraste, o Tópico 4 (Índices de Preços e Produção Industrial) exibe a reação tradicional ao prêmio de risco. Um aumento de um desvio padrão na incerteza sobre a inflação e a indústria afeta o vértice de 504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 xml:space="preserve">. em 2,8 </w:t>
      </w:r>
      <w:proofErr w:type="spellStart"/>
      <w:r w:rsidRPr="007468D1">
        <w:rPr>
          <w:rFonts w:eastAsia="Times New Roman"/>
          <w:color w:val="000000"/>
          <w:szCs w:val="20"/>
          <w:lang w:eastAsia="pt-BR"/>
        </w:rPr>
        <w:t>b.p</w:t>
      </w:r>
      <w:proofErr w:type="spellEnd"/>
      <w:r w:rsidRPr="007468D1">
        <w:rPr>
          <w:rFonts w:eastAsia="Times New Roman"/>
          <w:color w:val="000000"/>
          <w:szCs w:val="20"/>
          <w:lang w:eastAsia="pt-BR"/>
        </w:rPr>
        <w:t>.</w:t>
      </w:r>
      <w:r w:rsidR="004E5061">
        <w:rPr>
          <w:rFonts w:eastAsia="Times New Roman"/>
          <w:color w:val="000000"/>
          <w:szCs w:val="20"/>
          <w:lang w:eastAsia="pt-BR"/>
        </w:rPr>
        <w:t xml:space="preserve"> </w:t>
      </w:r>
      <w:r w:rsidR="004E5061" w:rsidRPr="004E5061">
        <w:rPr>
          <w:rFonts w:eastAsia="Times New Roman"/>
          <w:color w:val="000000"/>
          <w:szCs w:val="20"/>
          <w:lang w:eastAsia="pt-BR"/>
        </w:rPr>
        <w:t xml:space="preserve">Este achado de reações opostas encontra </w:t>
      </w:r>
      <w:r w:rsidR="004E5061">
        <w:rPr>
          <w:rFonts w:eastAsia="Times New Roman"/>
          <w:color w:val="000000"/>
          <w:szCs w:val="20"/>
          <w:lang w:eastAsia="pt-BR"/>
        </w:rPr>
        <w:t xml:space="preserve">um </w:t>
      </w:r>
      <w:r w:rsidR="004E5061" w:rsidRPr="004E5061">
        <w:rPr>
          <w:rFonts w:eastAsia="Times New Roman"/>
          <w:color w:val="000000"/>
          <w:szCs w:val="20"/>
          <w:lang w:eastAsia="pt-BR"/>
        </w:rPr>
        <w:t xml:space="preserve">paralelo </w:t>
      </w:r>
      <w:r w:rsidR="004E5061">
        <w:rPr>
          <w:rFonts w:eastAsia="Times New Roman"/>
          <w:color w:val="000000"/>
          <w:szCs w:val="20"/>
          <w:lang w:eastAsia="pt-BR"/>
        </w:rPr>
        <w:t>no trabalho de</w:t>
      </w:r>
      <w:r w:rsidR="004E5061" w:rsidRPr="004E5061">
        <w:rPr>
          <w:rFonts w:eastAsia="Times New Roman"/>
          <w:color w:val="000000"/>
          <w:szCs w:val="20"/>
          <w:lang w:eastAsia="pt-BR"/>
        </w:rPr>
        <w:t xml:space="preserve"> Moreno-Pérez e Minozzo (2024), </w:t>
      </w:r>
      <w:r w:rsidR="004E5061">
        <w:rPr>
          <w:rFonts w:eastAsia="Times New Roman"/>
          <w:color w:val="000000"/>
          <w:szCs w:val="20"/>
          <w:lang w:eastAsia="pt-BR"/>
        </w:rPr>
        <w:t xml:space="preserve">que </w:t>
      </w:r>
      <w:r w:rsidR="004E5061" w:rsidRPr="004E5061">
        <w:rPr>
          <w:rFonts w:eastAsia="Times New Roman"/>
          <w:color w:val="000000"/>
          <w:szCs w:val="20"/>
          <w:lang w:eastAsia="pt-BR"/>
        </w:rPr>
        <w:t>também identificaram efeitos opostos da incerteza</w:t>
      </w:r>
      <w:r w:rsidR="004E5061">
        <w:rPr>
          <w:rFonts w:eastAsia="Times New Roman"/>
          <w:color w:val="000000"/>
          <w:szCs w:val="20"/>
          <w:lang w:eastAsia="pt-BR"/>
        </w:rPr>
        <w:t xml:space="preserve"> dependendo de sua fonte</w:t>
      </w:r>
      <w:r w:rsidR="004E5061" w:rsidRPr="004E5061">
        <w:rPr>
          <w:rFonts w:eastAsia="Times New Roman"/>
          <w:color w:val="000000"/>
          <w:szCs w:val="20"/>
          <w:lang w:eastAsia="pt-BR"/>
        </w:rPr>
        <w:t xml:space="preserve">. Em sua análise, focada na economia real, um choque de incerteza sobre </w:t>
      </w:r>
      <w:r w:rsidR="004E5061">
        <w:rPr>
          <w:rFonts w:eastAsia="Times New Roman"/>
          <w:color w:val="000000"/>
          <w:szCs w:val="20"/>
          <w:lang w:eastAsia="pt-BR"/>
        </w:rPr>
        <w:t>“</w:t>
      </w:r>
      <w:r w:rsidR="004E5061" w:rsidRPr="004E5061">
        <w:rPr>
          <w:rFonts w:eastAsia="Times New Roman"/>
          <w:color w:val="000000"/>
          <w:szCs w:val="20"/>
          <w:lang w:eastAsia="pt-BR"/>
        </w:rPr>
        <w:t>condições econômicas gerais</w:t>
      </w:r>
      <w:r w:rsidR="004E5061">
        <w:rPr>
          <w:rFonts w:eastAsia="Times New Roman"/>
          <w:color w:val="000000"/>
          <w:szCs w:val="20"/>
          <w:lang w:eastAsia="pt-BR"/>
        </w:rPr>
        <w:t>”</w:t>
      </w:r>
      <w:r w:rsidR="004E5061" w:rsidRPr="004E5061">
        <w:rPr>
          <w:rFonts w:eastAsia="Times New Roman"/>
          <w:color w:val="000000"/>
          <w:szCs w:val="20"/>
          <w:lang w:eastAsia="pt-BR"/>
        </w:rPr>
        <w:t xml:space="preserve"> elevava a inflação, enquanto um choque de incerteza sobre </w:t>
      </w:r>
      <w:r w:rsidR="004E5061">
        <w:rPr>
          <w:rFonts w:eastAsia="Times New Roman"/>
          <w:color w:val="000000"/>
          <w:szCs w:val="20"/>
          <w:lang w:eastAsia="pt-BR"/>
        </w:rPr>
        <w:t>“</w:t>
      </w:r>
      <w:r w:rsidR="004E5061" w:rsidRPr="004E5061">
        <w:rPr>
          <w:rFonts w:eastAsia="Times New Roman"/>
          <w:color w:val="000000"/>
          <w:szCs w:val="20"/>
          <w:lang w:eastAsia="pt-BR"/>
        </w:rPr>
        <w:t>inflação e política monetária</w:t>
      </w:r>
      <w:r w:rsidR="004E5061">
        <w:rPr>
          <w:rFonts w:eastAsia="Times New Roman"/>
          <w:color w:val="000000"/>
          <w:szCs w:val="20"/>
          <w:lang w:eastAsia="pt-BR"/>
        </w:rPr>
        <w:t>”</w:t>
      </w:r>
      <w:r w:rsidR="004E5061" w:rsidRPr="004E5061">
        <w:rPr>
          <w:rFonts w:eastAsia="Times New Roman"/>
          <w:color w:val="000000"/>
          <w:szCs w:val="20"/>
          <w:lang w:eastAsia="pt-BR"/>
        </w:rPr>
        <w:t xml:space="preserve"> a reduzia</w:t>
      </w:r>
    </w:p>
    <w:p w14:paraId="458B936B" w14:textId="7338E1E9" w:rsidR="00351238"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Em suma, os resultados da incerteza são muito mais ricos que os do otimismo. Eles mostram que o mercado é capaz de decompor a origem da incerteza: quando ela é doméstica e inflacionária (Tópico 4), os juros sobem</w:t>
      </w:r>
      <w:r w:rsidR="00B9509C">
        <w:rPr>
          <w:rFonts w:eastAsia="Times New Roman"/>
          <w:color w:val="000000"/>
          <w:szCs w:val="20"/>
          <w:lang w:eastAsia="pt-BR"/>
        </w:rPr>
        <w:t>,</w:t>
      </w:r>
      <w:r w:rsidRPr="007468D1">
        <w:rPr>
          <w:rFonts w:eastAsia="Times New Roman"/>
          <w:color w:val="000000"/>
          <w:szCs w:val="20"/>
          <w:lang w:eastAsia="pt-BR"/>
        </w:rPr>
        <w:t xml:space="preserve"> quando ela é externa (Tópico 2) ou ligada à atividade real (Tópico 3), os juros caem, com o mercado precificando uma resposta de afrouxamento monetário do Banco Central.</w:t>
      </w:r>
    </w:p>
    <w:p w14:paraId="16A3473E" w14:textId="77777777" w:rsidR="00351238" w:rsidRPr="007468D1" w:rsidRDefault="00351238" w:rsidP="004E5061">
      <w:pPr>
        <w:spacing w:line="240" w:lineRule="auto"/>
        <w:ind w:firstLine="0"/>
        <w:rPr>
          <w:rFonts w:eastAsia="Times New Roman"/>
          <w:color w:val="000000"/>
          <w:szCs w:val="20"/>
          <w:lang w:eastAsia="pt-BR"/>
        </w:rPr>
      </w:pPr>
    </w:p>
    <w:p w14:paraId="10F0C10F" w14:textId="5909A043" w:rsidR="00351238" w:rsidRPr="007468D1" w:rsidRDefault="00351238" w:rsidP="00351238">
      <w:pPr>
        <w:pStyle w:val="EstiloTtulo2NoNegrito"/>
        <w:spacing w:line="240" w:lineRule="auto"/>
        <w:jc w:val="both"/>
        <w:rPr>
          <w:b w:val="0"/>
          <w:caps w:val="0"/>
        </w:rPr>
      </w:pPr>
      <w:r w:rsidRPr="007468D1">
        <w:rPr>
          <w:b w:val="0"/>
          <w:caps w:val="0"/>
        </w:rPr>
        <w:t>4.3 RESULTADOS ECONOMÉTRICOS: VOLATILIDADE</w:t>
      </w:r>
    </w:p>
    <w:p w14:paraId="7F2B2460" w14:textId="77777777" w:rsidR="00351238" w:rsidRPr="007468D1" w:rsidRDefault="00351238" w:rsidP="00351238">
      <w:pPr>
        <w:spacing w:line="240" w:lineRule="auto"/>
        <w:ind w:firstLine="0"/>
        <w:rPr>
          <w:rFonts w:eastAsia="Times New Roman"/>
          <w:color w:val="000000"/>
          <w:szCs w:val="20"/>
          <w:lang w:eastAsia="pt-BR"/>
        </w:rPr>
      </w:pPr>
    </w:p>
    <w:p w14:paraId="351F8577" w14:textId="4686FB2F" w:rsidR="00351238" w:rsidRPr="007468D1"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Esta subseção investiga como a comunicação do Copom, capturada pelos índices de Otimismo e Incerteza, afeta a volatilidade do mercado de juros futuros. A análise se divide em duas partes: o impacto do otimismo e o impacto da incerteza.</w:t>
      </w:r>
    </w:p>
    <w:p w14:paraId="154FF32F" w14:textId="77777777" w:rsidR="00351238" w:rsidRPr="007468D1" w:rsidRDefault="00351238" w:rsidP="00351238">
      <w:pPr>
        <w:spacing w:line="240" w:lineRule="auto"/>
        <w:rPr>
          <w:rFonts w:eastAsia="Times New Roman"/>
          <w:color w:val="000000"/>
          <w:szCs w:val="20"/>
          <w:lang w:eastAsia="pt-BR"/>
        </w:rPr>
      </w:pPr>
    </w:p>
    <w:p w14:paraId="37311A75" w14:textId="3B9B4D01" w:rsidR="00351238" w:rsidRPr="00A37AB2" w:rsidRDefault="00A37AB2" w:rsidP="00A37AB2">
      <w:pPr>
        <w:pStyle w:val="EstiloTtulo2NoNegrito"/>
        <w:spacing w:line="240" w:lineRule="auto"/>
        <w:jc w:val="both"/>
        <w:outlineLvl w:val="2"/>
        <w:rPr>
          <w:bCs/>
          <w:caps w:val="0"/>
        </w:rPr>
      </w:pPr>
      <w:r w:rsidRPr="00A37AB2">
        <w:rPr>
          <w:bCs/>
          <w:caps w:val="0"/>
        </w:rPr>
        <w:t>4.3.1 O impacto do otimismo na volatilidade</w:t>
      </w:r>
    </w:p>
    <w:p w14:paraId="71D0BFCF" w14:textId="77777777" w:rsidR="00351238" w:rsidRPr="007468D1"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 xml:space="preserve">    </w:t>
      </w:r>
    </w:p>
    <w:p w14:paraId="705B6913" w14:textId="65159F64" w:rsidR="00351238" w:rsidRPr="007468D1" w:rsidRDefault="00351238" w:rsidP="00D8404F">
      <w:pPr>
        <w:spacing w:line="240" w:lineRule="auto"/>
        <w:rPr>
          <w:rFonts w:eastAsia="Times New Roman"/>
          <w:color w:val="000000"/>
          <w:szCs w:val="20"/>
          <w:lang w:eastAsia="pt-BR"/>
        </w:rPr>
      </w:pPr>
      <w:r w:rsidRPr="007468D1">
        <w:rPr>
          <w:rFonts w:eastAsia="Times New Roman"/>
          <w:color w:val="000000"/>
          <w:szCs w:val="20"/>
          <w:lang w:eastAsia="pt-BR"/>
        </w:rPr>
        <w:t xml:space="preserve">A </w:t>
      </w:r>
      <w:r w:rsidR="00916827">
        <w:rPr>
          <w:rFonts w:eastAsia="Times New Roman"/>
          <w:color w:val="000000"/>
          <w:szCs w:val="20"/>
          <w:lang w:eastAsia="pt-BR"/>
        </w:rPr>
        <w:t>t</w:t>
      </w:r>
      <w:r w:rsidRPr="007468D1">
        <w:rPr>
          <w:rFonts w:eastAsia="Times New Roman"/>
          <w:color w:val="000000"/>
          <w:szCs w:val="20"/>
          <w:lang w:eastAsia="pt-BR"/>
        </w:rPr>
        <w:t xml:space="preserve">abela </w:t>
      </w:r>
      <w:r w:rsidR="00585906" w:rsidRPr="007468D1">
        <w:rPr>
          <w:rFonts w:eastAsia="Times New Roman"/>
          <w:color w:val="000000"/>
          <w:szCs w:val="20"/>
          <w:lang w:eastAsia="pt-BR"/>
        </w:rPr>
        <w:t>4</w:t>
      </w:r>
      <w:r w:rsidRPr="007468D1">
        <w:rPr>
          <w:rFonts w:eastAsia="Times New Roman"/>
          <w:color w:val="000000"/>
          <w:szCs w:val="20"/>
          <w:lang w:eastAsia="pt-BR"/>
        </w:rPr>
        <w:t xml:space="preserve"> apresenta os resultados da estimação do modelo descrito na </w:t>
      </w:r>
      <w:r w:rsidR="00916827">
        <w:rPr>
          <w:rFonts w:eastAsia="Times New Roman"/>
          <w:color w:val="000000"/>
          <w:szCs w:val="20"/>
          <w:lang w:eastAsia="pt-BR"/>
        </w:rPr>
        <w:t>e</w:t>
      </w:r>
      <w:r w:rsidRPr="007468D1">
        <w:rPr>
          <w:rFonts w:eastAsia="Times New Roman"/>
          <w:color w:val="000000"/>
          <w:szCs w:val="20"/>
          <w:lang w:eastAsia="pt-BR"/>
        </w:rPr>
        <w:t xml:space="preserve">quação </w:t>
      </w:r>
      <w:r w:rsidR="00585906" w:rsidRPr="007468D1">
        <w:rPr>
          <w:rFonts w:eastAsia="Times New Roman"/>
          <w:color w:val="000000"/>
          <w:szCs w:val="20"/>
          <w:lang w:eastAsia="pt-BR"/>
        </w:rPr>
        <w:t>5,</w:t>
      </w:r>
      <w:r w:rsidRPr="007468D1">
        <w:rPr>
          <w:rFonts w:eastAsia="Times New Roman"/>
          <w:color w:val="000000"/>
          <w:szCs w:val="20"/>
          <w:lang w:eastAsia="pt-BR"/>
        </w:rPr>
        <w:t xml:space="preserve"> buscando avaliar como a </w:t>
      </w:r>
      <w:r w:rsidR="00921D1C">
        <w:rPr>
          <w:rFonts w:eastAsia="Times New Roman"/>
          <w:color w:val="000000"/>
          <w:szCs w:val="20"/>
          <w:lang w:eastAsia="pt-BR"/>
        </w:rPr>
        <w:t>“</w:t>
      </w:r>
      <w:r w:rsidRPr="007468D1">
        <w:rPr>
          <w:rFonts w:eastAsia="Times New Roman"/>
          <w:color w:val="000000"/>
          <w:szCs w:val="20"/>
          <w:lang w:eastAsia="pt-BR"/>
        </w:rPr>
        <w:t>surpresa</w:t>
      </w:r>
      <w:r w:rsidR="00921D1C">
        <w:rPr>
          <w:rFonts w:eastAsia="Times New Roman"/>
          <w:color w:val="000000"/>
          <w:szCs w:val="20"/>
          <w:lang w:eastAsia="pt-BR"/>
        </w:rPr>
        <w:t>”</w:t>
      </w:r>
      <w:r w:rsidRPr="007468D1">
        <w:rPr>
          <w:rFonts w:eastAsia="Times New Roman"/>
          <w:color w:val="000000"/>
          <w:szCs w:val="20"/>
          <w:lang w:eastAsia="pt-BR"/>
        </w:rPr>
        <w:t xml:space="preserve"> no otimismo da comunicação </w:t>
      </w:r>
      <w:r w:rsidR="00D8404F" w:rsidRPr="007468D1">
        <w:rPr>
          <w:rFonts w:eastAsia="Times New Roman"/>
          <w:color w:val="000000"/>
          <w:szCs w:val="20"/>
          <w:lang w:eastAsia="pt-BR"/>
        </w:rPr>
        <w:t>(</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OL</m:t>
        </m:r>
      </m:oMath>
      <w:r w:rsidRPr="007468D1">
        <w:rPr>
          <w:rFonts w:eastAsia="Times New Roman"/>
          <w:color w:val="000000"/>
          <w:szCs w:val="20"/>
          <w:lang w:eastAsia="pt-BR"/>
        </w:rPr>
        <w:t xml:space="preserve">) impacta a volatilidade dos juros futuros, medida pelo logaritmo natural da volatilidade móvel de </w:t>
      </w:r>
      <w:r w:rsidR="00451CCA">
        <w:rPr>
          <w:rFonts w:eastAsia="Times New Roman"/>
          <w:color w:val="000000"/>
          <w:szCs w:val="20"/>
          <w:lang w:eastAsia="pt-BR"/>
        </w:rPr>
        <w:t>cinco</w:t>
      </w:r>
      <w:r w:rsidRPr="007468D1">
        <w:rPr>
          <w:rFonts w:eastAsia="Times New Roman"/>
          <w:color w:val="000000"/>
          <w:szCs w:val="20"/>
          <w:lang w:eastAsia="pt-BR"/>
        </w:rPr>
        <w:t xml:space="preserve"> dias úteis.</w:t>
      </w:r>
    </w:p>
    <w:p w14:paraId="11FA74E1" w14:textId="77777777" w:rsidR="007A30E4" w:rsidRDefault="007A30E4" w:rsidP="007A30E4">
      <w:pPr>
        <w:spacing w:line="240" w:lineRule="auto"/>
        <w:rPr>
          <w:rFonts w:eastAsia="Times New Roman"/>
          <w:color w:val="000000"/>
          <w:szCs w:val="20"/>
          <w:lang w:eastAsia="pt-BR"/>
        </w:rPr>
      </w:pPr>
    </w:p>
    <w:p w14:paraId="538E8EBF" w14:textId="77777777" w:rsidR="00916827" w:rsidRDefault="00916827" w:rsidP="007A30E4">
      <w:pPr>
        <w:spacing w:line="240" w:lineRule="auto"/>
        <w:rPr>
          <w:rFonts w:eastAsia="Times New Roman"/>
          <w:color w:val="000000"/>
          <w:szCs w:val="20"/>
          <w:lang w:eastAsia="pt-BR"/>
        </w:rPr>
      </w:pPr>
    </w:p>
    <w:p w14:paraId="6E97C1F4" w14:textId="77777777" w:rsidR="00916827" w:rsidRPr="007468D1" w:rsidRDefault="00916827" w:rsidP="007A30E4">
      <w:pPr>
        <w:spacing w:line="240" w:lineRule="auto"/>
        <w:rPr>
          <w:rFonts w:eastAsia="Times New Roman"/>
          <w:color w:val="000000"/>
          <w:szCs w:val="20"/>
          <w:lang w:eastAsia="pt-BR"/>
        </w:rPr>
      </w:pPr>
    </w:p>
    <w:p w14:paraId="5062A77D" w14:textId="319F5BFF"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 xml:space="preserve">Tabela 4 - Impacto da Variação nos Índices de Otimismo Sobre a Volatilidade da ETTJ </w:t>
      </w:r>
    </w:p>
    <w:p w14:paraId="73C058BF" w14:textId="5037AE19" w:rsidR="007A30E4" w:rsidRPr="007468D1" w:rsidRDefault="007A30E4" w:rsidP="007A30E4">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031EE82D" wp14:editId="09F33041">
            <wp:extent cx="4086225" cy="3336642"/>
            <wp:effectExtent l="0" t="0" r="0" b="0"/>
            <wp:docPr id="1053931802" name="Imagem 7"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1802" name="Imagem 7" descr="Tabela&#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4102774" cy="3350155"/>
                    </a:xfrm>
                    <a:prstGeom prst="rect">
                      <a:avLst/>
                    </a:prstGeom>
                  </pic:spPr>
                </pic:pic>
              </a:graphicData>
            </a:graphic>
          </wp:inline>
        </w:drawing>
      </w:r>
    </w:p>
    <w:p w14:paraId="35199EA2" w14:textId="77777777"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32E78172" w14:textId="77777777" w:rsidR="007A30E4" w:rsidRPr="007468D1" w:rsidRDefault="007A30E4" w:rsidP="007A30E4">
      <w:pPr>
        <w:spacing w:line="240" w:lineRule="auto"/>
        <w:rPr>
          <w:rFonts w:eastAsia="Times New Roman"/>
          <w:color w:val="000000"/>
          <w:szCs w:val="20"/>
          <w:lang w:eastAsia="pt-BR"/>
        </w:rPr>
      </w:pPr>
    </w:p>
    <w:p w14:paraId="520049D6" w14:textId="03F7B809" w:rsidR="00351238" w:rsidRPr="007468D1"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 xml:space="preserve">Primeiramente, observa-se o efeito da </w:t>
      </w:r>
      <w:r w:rsidR="00D8404F" w:rsidRPr="007468D1">
        <w:rPr>
          <w:rFonts w:eastAsia="Times New Roman"/>
          <w:color w:val="000000"/>
          <w:szCs w:val="20"/>
          <w:lang w:eastAsia="pt-BR"/>
        </w:rPr>
        <w:t>“</w:t>
      </w:r>
      <w:proofErr w:type="spellStart"/>
      <w:r w:rsidRPr="00916827">
        <w:rPr>
          <w:rFonts w:eastAsia="Times New Roman"/>
          <w:color w:val="000000"/>
          <w:szCs w:val="20"/>
          <w:lang w:eastAsia="pt-BR"/>
        </w:rPr>
        <w:t>dummy_ata</w:t>
      </w:r>
      <w:proofErr w:type="spellEnd"/>
      <w:r w:rsidR="00D8404F" w:rsidRPr="007468D1">
        <w:rPr>
          <w:rFonts w:eastAsia="Times New Roman"/>
          <w:color w:val="000000"/>
          <w:szCs w:val="20"/>
          <w:lang w:eastAsia="pt-BR"/>
        </w:rPr>
        <w:t>”</w:t>
      </w:r>
      <w:r w:rsidRPr="007468D1">
        <w:rPr>
          <w:rFonts w:eastAsia="Times New Roman"/>
          <w:color w:val="000000"/>
          <w:szCs w:val="20"/>
          <w:lang w:eastAsia="pt-BR"/>
        </w:rPr>
        <w:t xml:space="preserve">, </w:t>
      </w:r>
      <w:r w:rsidR="005C182B">
        <w:rPr>
          <w:rFonts w:eastAsia="Times New Roman"/>
          <w:color w:val="000000"/>
          <w:szCs w:val="20"/>
          <w:lang w:eastAsia="pt-BR"/>
        </w:rPr>
        <w:t>que apresenta um</w:t>
      </w:r>
      <w:r w:rsidRPr="007468D1">
        <w:rPr>
          <w:rFonts w:eastAsia="Times New Roman"/>
          <w:color w:val="000000"/>
          <w:szCs w:val="20"/>
          <w:lang w:eastAsia="pt-BR"/>
        </w:rPr>
        <w:t xml:space="preserve"> valor positivo </w:t>
      </w:r>
      <w:r w:rsidR="00D8404F" w:rsidRPr="007468D1">
        <w:rPr>
          <w:rFonts w:eastAsia="Times New Roman"/>
          <w:color w:val="000000"/>
          <w:szCs w:val="20"/>
          <w:lang w:eastAsia="pt-BR"/>
        </w:rPr>
        <w:t>e altamente</w:t>
      </w:r>
      <w:r w:rsidRPr="007468D1">
        <w:rPr>
          <w:rFonts w:eastAsia="Times New Roman"/>
          <w:color w:val="000000"/>
          <w:szCs w:val="20"/>
          <w:lang w:eastAsia="pt-BR"/>
        </w:rPr>
        <w:t xml:space="preserve"> significativo. Tal efeito também foi identificado por </w:t>
      </w:r>
      <w:r w:rsidR="00806F00" w:rsidRPr="005C182B">
        <w:rPr>
          <w:rFonts w:eastAsia="Times New Roman"/>
          <w:color w:val="000000"/>
          <w:szCs w:val="20"/>
          <w:lang w:eastAsia="pt-BR"/>
        </w:rPr>
        <w:t>Chague</w:t>
      </w:r>
      <w:r w:rsidR="00806F00" w:rsidRPr="00806F00">
        <w:rPr>
          <w:rFonts w:eastAsia="Times New Roman"/>
          <w:color w:val="000000"/>
          <w:szCs w:val="20"/>
          <w:lang w:eastAsia="pt-BR"/>
        </w:rPr>
        <w:t xml:space="preserve"> </w:t>
      </w:r>
      <w:r w:rsidR="00806F00" w:rsidRPr="00451CCA">
        <w:rPr>
          <w:rFonts w:eastAsia="Times New Roman"/>
          <w:i/>
          <w:iCs/>
          <w:color w:val="000000"/>
          <w:szCs w:val="20"/>
          <w:lang w:eastAsia="pt-BR"/>
        </w:rPr>
        <w:t>et al</w:t>
      </w:r>
      <w:r w:rsidR="00806F00" w:rsidRPr="00806F00">
        <w:rPr>
          <w:rFonts w:eastAsia="Times New Roman"/>
          <w:color w:val="000000"/>
          <w:szCs w:val="20"/>
          <w:lang w:eastAsia="pt-BR"/>
        </w:rPr>
        <w:t>. (2015)</w:t>
      </w:r>
      <w:r w:rsidR="00806F00">
        <w:rPr>
          <w:rFonts w:eastAsia="Times New Roman"/>
          <w:color w:val="000000"/>
          <w:szCs w:val="20"/>
          <w:lang w:eastAsia="pt-BR"/>
        </w:rPr>
        <w:t xml:space="preserve">, </w:t>
      </w:r>
      <w:r w:rsidR="00D55FA4" w:rsidRPr="00D55FA4">
        <w:rPr>
          <w:rFonts w:eastAsia="Times New Roman"/>
          <w:color w:val="000000"/>
          <w:szCs w:val="20"/>
          <w:lang w:eastAsia="pt-BR"/>
        </w:rPr>
        <w:t>os quais pontuaram que</w:t>
      </w:r>
      <w:r w:rsidR="00262A71">
        <w:rPr>
          <w:rFonts w:eastAsia="Times New Roman"/>
          <w:color w:val="000000"/>
          <w:szCs w:val="20"/>
          <w:lang w:eastAsia="pt-BR"/>
        </w:rPr>
        <w:t xml:space="preserve"> </w:t>
      </w:r>
      <w:r w:rsidR="002A2228">
        <w:rPr>
          <w:rFonts w:eastAsia="Times New Roman"/>
          <w:color w:val="000000"/>
          <w:szCs w:val="20"/>
          <w:lang w:eastAsia="pt-BR"/>
        </w:rPr>
        <w:t>para uma regressão linear simples,</w:t>
      </w:r>
      <w:r w:rsidRPr="007468D1">
        <w:rPr>
          <w:rFonts w:eastAsia="Times New Roman"/>
          <w:color w:val="000000"/>
          <w:szCs w:val="20"/>
          <w:lang w:eastAsia="pt-BR"/>
        </w:rPr>
        <w:t xml:space="preserve"> a publicação da ata tem efeito de redução de volatilidade, mas ao adicionar o índice </w:t>
      </w:r>
      <w:r w:rsidR="00D8404F" w:rsidRPr="007468D1">
        <w:rPr>
          <w:rFonts w:eastAsia="Times New Roman"/>
          <w:color w:val="000000"/>
          <w:szCs w:val="20"/>
          <w:lang w:eastAsia="pt-BR"/>
        </w:rPr>
        <w:t>“</w:t>
      </w:r>
      <w:r w:rsidRPr="007468D1">
        <w:rPr>
          <w:rFonts w:eastAsia="Times New Roman"/>
          <w:color w:val="000000"/>
          <w:szCs w:val="20"/>
          <w:lang w:eastAsia="pt-BR"/>
        </w:rPr>
        <w:t>OF</w:t>
      </w:r>
      <w:r w:rsidR="00D8404F" w:rsidRPr="007468D1">
        <w:rPr>
          <w:rFonts w:eastAsia="Times New Roman"/>
          <w:color w:val="000000"/>
          <w:szCs w:val="20"/>
          <w:lang w:eastAsia="pt-BR"/>
        </w:rPr>
        <w:t>”</w:t>
      </w:r>
      <w:r w:rsidRPr="007468D1">
        <w:rPr>
          <w:rFonts w:eastAsia="Times New Roman"/>
          <w:color w:val="000000"/>
          <w:szCs w:val="20"/>
          <w:lang w:eastAsia="pt-BR"/>
        </w:rPr>
        <w:t xml:space="preserve"> </w:t>
      </w:r>
      <w:r w:rsidR="001C38F4">
        <w:rPr>
          <w:rFonts w:eastAsia="Times New Roman"/>
          <w:color w:val="000000"/>
          <w:szCs w:val="20"/>
          <w:lang w:eastAsia="pt-BR"/>
        </w:rPr>
        <w:t>observou</w:t>
      </w:r>
      <w:r w:rsidR="002A2228">
        <w:rPr>
          <w:rFonts w:eastAsia="Times New Roman"/>
          <w:color w:val="000000"/>
          <w:szCs w:val="20"/>
          <w:lang w:eastAsia="pt-BR"/>
        </w:rPr>
        <w:t xml:space="preserve"> que o </w:t>
      </w:r>
      <w:r w:rsidRPr="007468D1">
        <w:rPr>
          <w:rFonts w:eastAsia="Times New Roman"/>
          <w:color w:val="000000"/>
          <w:szCs w:val="20"/>
          <w:lang w:eastAsia="pt-BR"/>
        </w:rPr>
        <w:t>sinal do coeficiente</w:t>
      </w:r>
      <w:r w:rsidR="002A2228">
        <w:rPr>
          <w:rFonts w:eastAsia="Times New Roman"/>
          <w:color w:val="000000"/>
          <w:szCs w:val="20"/>
          <w:lang w:eastAsia="pt-BR"/>
        </w:rPr>
        <w:t xml:space="preserve"> ficou positivo</w:t>
      </w:r>
      <w:r w:rsidR="006A7F5C">
        <w:rPr>
          <w:rFonts w:eastAsia="Times New Roman"/>
          <w:color w:val="000000"/>
          <w:szCs w:val="20"/>
          <w:lang w:eastAsia="pt-BR"/>
        </w:rPr>
        <w:t xml:space="preserve"> para alguns vértices</w:t>
      </w:r>
      <w:r w:rsidRPr="007468D1">
        <w:rPr>
          <w:rFonts w:eastAsia="Times New Roman"/>
          <w:color w:val="000000"/>
          <w:szCs w:val="20"/>
          <w:lang w:eastAsia="pt-BR"/>
        </w:rPr>
        <w:t>.</w:t>
      </w:r>
      <w:r w:rsidR="00B779A9">
        <w:rPr>
          <w:rFonts w:eastAsia="Times New Roman"/>
          <w:color w:val="000000"/>
          <w:szCs w:val="20"/>
          <w:lang w:eastAsia="pt-BR"/>
        </w:rPr>
        <w:t xml:space="preserve"> </w:t>
      </w:r>
      <w:r w:rsidR="00B779A9" w:rsidRPr="00B779A9">
        <w:rPr>
          <w:rFonts w:eastAsia="Times New Roman"/>
          <w:color w:val="000000"/>
          <w:szCs w:val="20"/>
          <w:lang w:eastAsia="pt-BR"/>
        </w:rPr>
        <w:t xml:space="preserve">Isso sugere que, embora </w:t>
      </w:r>
      <w:r w:rsidR="00B779A9">
        <w:rPr>
          <w:rFonts w:eastAsia="Times New Roman"/>
          <w:color w:val="000000"/>
          <w:szCs w:val="20"/>
          <w:lang w:eastAsia="pt-BR"/>
        </w:rPr>
        <w:t>o conteúdo textual da ata possa reduzir a</w:t>
      </w:r>
      <w:r w:rsidR="00B779A9" w:rsidRPr="00B779A9">
        <w:rPr>
          <w:rFonts w:eastAsia="Times New Roman"/>
          <w:color w:val="000000"/>
          <w:szCs w:val="20"/>
          <w:lang w:eastAsia="pt-BR"/>
        </w:rPr>
        <w:t xml:space="preserve"> </w:t>
      </w:r>
      <w:r w:rsidR="00B779A9">
        <w:rPr>
          <w:rFonts w:eastAsia="Times New Roman"/>
          <w:color w:val="000000"/>
          <w:szCs w:val="20"/>
          <w:lang w:eastAsia="pt-BR"/>
        </w:rPr>
        <w:t>volatilidade</w:t>
      </w:r>
      <w:r w:rsidR="00B779A9" w:rsidRPr="00B779A9">
        <w:rPr>
          <w:rFonts w:eastAsia="Times New Roman"/>
          <w:color w:val="000000"/>
          <w:szCs w:val="20"/>
          <w:lang w:eastAsia="pt-BR"/>
        </w:rPr>
        <w:t>, o próprio evento, isoladamente,</w:t>
      </w:r>
      <w:r w:rsidR="00B779A9">
        <w:rPr>
          <w:rFonts w:eastAsia="Times New Roman"/>
          <w:color w:val="000000"/>
          <w:szCs w:val="20"/>
          <w:lang w:eastAsia="pt-BR"/>
        </w:rPr>
        <w:t xml:space="preserve"> gera um efeito que</w:t>
      </w:r>
      <w:r w:rsidR="00B779A9" w:rsidRPr="00B779A9">
        <w:rPr>
          <w:rFonts w:eastAsia="Times New Roman"/>
          <w:color w:val="000000"/>
          <w:szCs w:val="20"/>
          <w:lang w:eastAsia="pt-BR"/>
        </w:rPr>
        <w:t xml:space="preserve"> eleva a volatilidade</w:t>
      </w:r>
      <w:r w:rsidR="00B779A9">
        <w:rPr>
          <w:rFonts w:eastAsia="Times New Roman"/>
          <w:color w:val="000000"/>
          <w:szCs w:val="20"/>
          <w:lang w:eastAsia="pt-BR"/>
        </w:rPr>
        <w:t>. Ainda sobre o “</w:t>
      </w:r>
      <w:proofErr w:type="spellStart"/>
      <w:r w:rsidR="00B779A9" w:rsidRPr="00916827">
        <w:rPr>
          <w:rFonts w:eastAsia="Times New Roman"/>
          <w:color w:val="000000"/>
          <w:szCs w:val="20"/>
          <w:lang w:eastAsia="pt-BR"/>
        </w:rPr>
        <w:t>dummy_ata</w:t>
      </w:r>
      <w:proofErr w:type="spellEnd"/>
      <w:r w:rsidR="00B779A9">
        <w:rPr>
          <w:rFonts w:eastAsia="Times New Roman"/>
          <w:color w:val="000000"/>
          <w:szCs w:val="20"/>
          <w:lang w:eastAsia="pt-BR"/>
        </w:rPr>
        <w:t>”</w:t>
      </w:r>
      <w:r w:rsidR="00D55FA4">
        <w:rPr>
          <w:rFonts w:eastAsia="Times New Roman"/>
          <w:color w:val="000000"/>
          <w:szCs w:val="20"/>
          <w:lang w:eastAsia="pt-BR"/>
        </w:rPr>
        <w:t>,</w:t>
      </w:r>
      <w:r w:rsidR="00B779A9">
        <w:rPr>
          <w:rFonts w:eastAsia="Times New Roman"/>
          <w:color w:val="000000"/>
          <w:szCs w:val="20"/>
          <w:lang w:eastAsia="pt-BR"/>
        </w:rPr>
        <w:t xml:space="preserve"> a</w:t>
      </w:r>
      <w:r w:rsidRPr="007468D1">
        <w:rPr>
          <w:rFonts w:eastAsia="Times New Roman"/>
          <w:color w:val="000000"/>
          <w:szCs w:val="20"/>
          <w:lang w:eastAsia="pt-BR"/>
        </w:rPr>
        <w:t xml:space="preserve"> magnitude decrescente do coeficiente com o aumento da maturidade sugere que o impacto imediato da comunicação na incerteza do mercado é mais pronunciado nos vértices mais curtos.</w:t>
      </w:r>
    </w:p>
    <w:p w14:paraId="701D6F61" w14:textId="3C44510B" w:rsidR="00351238" w:rsidRPr="007468D1" w:rsidRDefault="00351238" w:rsidP="00D8404F">
      <w:pPr>
        <w:spacing w:line="240" w:lineRule="auto"/>
        <w:rPr>
          <w:rFonts w:eastAsia="Times New Roman"/>
          <w:color w:val="000000"/>
          <w:szCs w:val="20"/>
          <w:lang w:eastAsia="pt-BR"/>
        </w:rPr>
      </w:pPr>
      <w:r w:rsidRPr="007468D1">
        <w:rPr>
          <w:rFonts w:eastAsia="Times New Roman"/>
          <w:color w:val="000000"/>
          <w:szCs w:val="20"/>
          <w:lang w:eastAsia="pt-BR"/>
        </w:rPr>
        <w:t xml:space="preserve">Quanto ao impacto dos índices de otimismo, a seleção de variáveis via LASSO reteve diferentes tópicos para diferentes partes da curva, mas o resultado mais consistente e robusto </w:t>
      </w:r>
      <w:r w:rsidR="00916827">
        <w:rPr>
          <w:rFonts w:eastAsia="Times New Roman"/>
          <w:color w:val="000000"/>
          <w:szCs w:val="20"/>
          <w:lang w:eastAsia="pt-BR"/>
        </w:rPr>
        <w:t>é sem dúvidas os</w:t>
      </w:r>
      <w:r w:rsidRPr="007468D1">
        <w:rPr>
          <w:rFonts w:eastAsia="Times New Roman"/>
          <w:color w:val="000000"/>
          <w:szCs w:val="20"/>
          <w:lang w:eastAsia="pt-BR"/>
        </w:rPr>
        <w:t xml:space="preserve"> do Tópico 3 (Atividade Econômica e Crescimento). O coeficiente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3</m:t>
            </m:r>
          </m:sub>
        </m:sSub>
      </m:oMath>
      <w:r w:rsidR="00D8404F" w:rsidRPr="007468D1">
        <w:rPr>
          <w:rFonts w:eastAsia="Times New Roman"/>
          <w:color w:val="000000"/>
          <w:szCs w:val="20"/>
          <w:lang w:eastAsia="pt-BR"/>
        </w:rPr>
        <w:t xml:space="preserve"> </w:t>
      </w:r>
      <w:r w:rsidRPr="007468D1">
        <w:rPr>
          <w:rFonts w:eastAsia="Times New Roman"/>
          <w:color w:val="000000"/>
          <w:szCs w:val="20"/>
          <w:lang w:eastAsia="pt-BR"/>
        </w:rPr>
        <w:t xml:space="preserve">é negativo e estatisticamente </w:t>
      </w:r>
      <w:r w:rsidR="00D8404F" w:rsidRPr="007468D1">
        <w:rPr>
          <w:rFonts w:eastAsia="Times New Roman"/>
          <w:color w:val="000000"/>
          <w:szCs w:val="20"/>
          <w:lang w:eastAsia="pt-BR"/>
        </w:rPr>
        <w:t>significativo em</w:t>
      </w:r>
      <w:r w:rsidRPr="007468D1">
        <w:rPr>
          <w:rFonts w:eastAsia="Times New Roman"/>
          <w:color w:val="000000"/>
          <w:szCs w:val="20"/>
          <w:lang w:eastAsia="pt-BR"/>
        </w:rPr>
        <w:t xml:space="preserve"> todas as maturidades.</w:t>
      </w:r>
    </w:p>
    <w:p w14:paraId="3446D7DF" w14:textId="77777777" w:rsidR="00351238" w:rsidRPr="007468D1"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A interpretação econômica é que um aumento inesperado no otimismo do Copom sobre a atividade econômica tende a reduzir a volatilidade do mercado de juros. Uma possível explicação é que uma visão mais otimista sobre o cenário de crescimento reduz a incerteza dos agentes sobre a trajetória futura da economia e, consequentemente, sobre a necessidade de reações abruptas da política monetária, acalmando o mercado.</w:t>
      </w:r>
    </w:p>
    <w:p w14:paraId="1CD454C4" w14:textId="6FF18641" w:rsidR="00351238" w:rsidRPr="007468D1" w:rsidRDefault="00351238" w:rsidP="00156496">
      <w:pPr>
        <w:spacing w:line="240" w:lineRule="auto"/>
        <w:rPr>
          <w:rFonts w:eastAsia="Times New Roman"/>
          <w:color w:val="000000"/>
          <w:szCs w:val="20"/>
          <w:lang w:eastAsia="pt-BR"/>
        </w:rPr>
      </w:pPr>
      <w:r w:rsidRPr="007468D1">
        <w:rPr>
          <w:rFonts w:eastAsia="Times New Roman"/>
          <w:color w:val="000000"/>
          <w:szCs w:val="20"/>
          <w:lang w:eastAsia="pt-BR"/>
        </w:rPr>
        <w:t xml:space="preserve">Os demais tópicos selecionados pelo LASSO </w:t>
      </w:r>
      <w:r w:rsidR="00156496" w:rsidRPr="007468D1">
        <w:rPr>
          <w:rFonts w:eastAsia="Times New Roman"/>
          <w:color w:val="000000"/>
          <w:szCs w:val="20"/>
          <w:lang w:eastAsia="pt-BR"/>
        </w:rPr>
        <w:t>(</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0</m:t>
            </m:r>
          </m:sub>
        </m:sSub>
      </m:oMath>
      <w:r w:rsidRPr="007468D1">
        <w:rPr>
          <w:rFonts w:eastAsia="Times New Roman"/>
          <w:color w:val="000000"/>
          <w:szCs w:val="20"/>
          <w:lang w:eastAsia="pt-BR"/>
        </w:rPr>
        <w:t xml:space="preserve">,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2</m:t>
            </m:r>
          </m:sub>
        </m:sSub>
      </m:oMath>
      <w:r w:rsidRPr="007468D1">
        <w:rPr>
          <w:rFonts w:eastAsia="Times New Roman"/>
          <w:color w:val="000000"/>
          <w:szCs w:val="20"/>
          <w:lang w:eastAsia="pt-BR"/>
        </w:rPr>
        <w:t xml:space="preserve">,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O</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L</m:t>
            </m:r>
          </m:e>
          <m:sub>
            <m:r>
              <w:rPr>
                <w:rFonts w:ascii="Cambria Math" w:eastAsia="Times New Roman" w:hAnsi="Cambria Math"/>
                <w:color w:val="000000"/>
                <w:szCs w:val="20"/>
                <w:lang w:eastAsia="pt-BR"/>
              </w:rPr>
              <m:t>5</m:t>
            </m:r>
          </m:sub>
        </m:sSub>
      </m:oMath>
      <w:r w:rsidRPr="007468D1">
        <w:rPr>
          <w:rFonts w:eastAsia="Times New Roman"/>
          <w:color w:val="000000"/>
          <w:szCs w:val="20"/>
          <w:lang w:eastAsia="pt-BR"/>
        </w:rPr>
        <w:t xml:space="preserve">) apresentaram coeficientes também negativos, mas não foram estatisticamente </w:t>
      </w:r>
      <w:r w:rsidR="00B605B3" w:rsidRPr="00B605B3">
        <w:rPr>
          <w:rFonts w:eastAsia="Times New Roman"/>
          <w:color w:val="000000"/>
          <w:szCs w:val="20"/>
          <w:lang w:eastAsia="pt-BR"/>
        </w:rPr>
        <w:t>significativos</w:t>
      </w:r>
      <w:r w:rsidR="00B605B3">
        <w:rPr>
          <w:rFonts w:eastAsia="Times New Roman"/>
          <w:color w:val="000000"/>
          <w:szCs w:val="20"/>
          <w:lang w:eastAsia="pt-BR"/>
        </w:rPr>
        <w:t xml:space="preserve"> </w:t>
      </w:r>
      <w:r w:rsidRPr="007468D1">
        <w:rPr>
          <w:rFonts w:eastAsia="Times New Roman"/>
          <w:color w:val="000000"/>
          <w:szCs w:val="20"/>
          <w:lang w:eastAsia="pt-BR"/>
        </w:rPr>
        <w:t xml:space="preserve">na regressão </w:t>
      </w:r>
      <w:r w:rsidR="00921D1C">
        <w:rPr>
          <w:rFonts w:eastAsia="Times New Roman"/>
          <w:color w:val="000000"/>
          <w:szCs w:val="20"/>
          <w:lang w:eastAsia="pt-BR"/>
        </w:rPr>
        <w:t>MQO</w:t>
      </w:r>
      <w:r w:rsidRPr="007468D1">
        <w:rPr>
          <w:rFonts w:eastAsia="Times New Roman"/>
          <w:color w:val="000000"/>
          <w:szCs w:val="20"/>
          <w:lang w:eastAsia="pt-BR"/>
        </w:rPr>
        <w:t xml:space="preserve"> final. Isso sugere que, embora o LASSO tenha identificado alguma relevância preditiva inicial, esses tópicos não possuem um impacto robusto e discernível na volatilidade.</w:t>
      </w:r>
    </w:p>
    <w:p w14:paraId="18C49303" w14:textId="000790EE" w:rsidR="00351238" w:rsidRPr="007468D1" w:rsidRDefault="00351238" w:rsidP="00156496">
      <w:pPr>
        <w:spacing w:line="240" w:lineRule="auto"/>
        <w:rPr>
          <w:rFonts w:eastAsia="Times New Roman"/>
          <w:color w:val="000000"/>
          <w:szCs w:val="20"/>
          <w:lang w:eastAsia="pt-BR"/>
        </w:rPr>
      </w:pPr>
      <w:r w:rsidRPr="007468D1">
        <w:rPr>
          <w:rFonts w:eastAsia="Times New Roman"/>
          <w:color w:val="000000"/>
          <w:szCs w:val="20"/>
          <w:lang w:eastAsia="pt-BR"/>
        </w:rPr>
        <w:t xml:space="preserve">Finalmente, assim como nos modelos de nível, o poder explicativo geral dos modelos de volatilidade para o otimismo é extremamente </w:t>
      </w:r>
      <w:proofErr w:type="spellStart"/>
      <w:r w:rsidRPr="007468D1">
        <w:rPr>
          <w:rFonts w:eastAsia="Times New Roman"/>
          <w:color w:val="000000"/>
          <w:szCs w:val="20"/>
          <w:lang w:eastAsia="pt-BR"/>
        </w:rPr>
        <w:t>baixo</w:t>
      </w:r>
      <w:proofErr w:type="spellEnd"/>
      <w:r w:rsidRPr="007468D1">
        <w:rPr>
          <w:rFonts w:eastAsia="Times New Roman"/>
          <w:color w:val="000000"/>
          <w:szCs w:val="20"/>
          <w:lang w:eastAsia="pt-BR"/>
        </w:rPr>
        <w:t xml:space="preserve">, com </w:t>
      </w:r>
      <m:oMath>
        <m:sSup>
          <m:sSupPr>
            <m:ctrlPr>
              <w:rPr>
                <w:rFonts w:ascii="Cambria Math" w:eastAsia="Times New Roman" w:hAnsi="Cambria Math"/>
                <w:i/>
                <w:color w:val="000000"/>
                <w:szCs w:val="20"/>
                <w:lang w:eastAsia="pt-BR"/>
              </w:rPr>
            </m:ctrlPr>
          </m:sSupPr>
          <m:e>
            <m:r>
              <w:rPr>
                <w:rFonts w:ascii="Cambria Math" w:eastAsia="Times New Roman" w:hAnsi="Cambria Math"/>
                <w:color w:val="000000"/>
                <w:szCs w:val="20"/>
                <w:lang w:eastAsia="pt-BR"/>
              </w:rPr>
              <m:t>R</m:t>
            </m:r>
          </m:e>
          <m:sup>
            <m:r>
              <w:rPr>
                <w:rFonts w:ascii="Cambria Math" w:eastAsia="Times New Roman" w:hAnsi="Cambria Math"/>
                <w:color w:val="000000"/>
                <w:szCs w:val="20"/>
                <w:lang w:eastAsia="pt-BR"/>
              </w:rPr>
              <m:t>2</m:t>
            </m:r>
          </m:sup>
        </m:sSup>
        <m:r>
          <w:rPr>
            <w:rFonts w:ascii="Cambria Math" w:eastAsia="Times New Roman" w:hAnsi="Cambria Math"/>
            <w:color w:val="000000"/>
            <w:szCs w:val="20"/>
            <w:lang w:eastAsia="pt-BR"/>
          </w:rPr>
          <m:t>Ajustado</m:t>
        </m:r>
      </m:oMath>
      <w:r w:rsidRPr="007468D1">
        <w:rPr>
          <w:rFonts w:eastAsia="Times New Roman"/>
          <w:color w:val="000000"/>
          <w:szCs w:val="20"/>
          <w:lang w:eastAsia="pt-BR"/>
        </w:rPr>
        <w:t xml:space="preserve"> não atingindo nem mesmo 1% para qualquer vértice. Isso indica que a variação no otimismo da ata, embora com </w:t>
      </w:r>
      <w:r w:rsidRPr="007468D1">
        <w:rPr>
          <w:rFonts w:eastAsia="Times New Roman"/>
          <w:color w:val="000000"/>
          <w:szCs w:val="20"/>
          <w:lang w:eastAsia="pt-BR"/>
        </w:rPr>
        <w:lastRenderedPageBreak/>
        <w:t>um efeito detectável vindo do Tópico 3, explica uma fração ínfima da volatilidade diária dos juros.</w:t>
      </w:r>
    </w:p>
    <w:p w14:paraId="48488938" w14:textId="77777777" w:rsidR="00351238" w:rsidRPr="007468D1" w:rsidRDefault="00351238" w:rsidP="00351238">
      <w:pPr>
        <w:spacing w:line="240" w:lineRule="auto"/>
        <w:rPr>
          <w:rFonts w:eastAsia="Times New Roman"/>
          <w:color w:val="000000"/>
          <w:szCs w:val="20"/>
          <w:lang w:eastAsia="pt-BR"/>
        </w:rPr>
      </w:pPr>
    </w:p>
    <w:p w14:paraId="21C50CDA" w14:textId="031B1AE0" w:rsidR="00351238" w:rsidRPr="00A37AB2" w:rsidRDefault="00A37AB2" w:rsidP="00A37AB2">
      <w:pPr>
        <w:pStyle w:val="EstiloTtulo2NoNegrito"/>
        <w:spacing w:line="240" w:lineRule="auto"/>
        <w:jc w:val="both"/>
        <w:outlineLvl w:val="2"/>
        <w:rPr>
          <w:bCs/>
          <w:caps w:val="0"/>
        </w:rPr>
      </w:pPr>
      <w:r w:rsidRPr="00A37AB2">
        <w:rPr>
          <w:bCs/>
          <w:caps w:val="0"/>
        </w:rPr>
        <w:t xml:space="preserve">4.3.2 </w:t>
      </w:r>
      <w:r>
        <w:rPr>
          <w:bCs/>
          <w:caps w:val="0"/>
        </w:rPr>
        <w:t>O</w:t>
      </w:r>
      <w:r w:rsidRPr="00A37AB2">
        <w:rPr>
          <w:bCs/>
          <w:caps w:val="0"/>
        </w:rPr>
        <w:t xml:space="preserve"> impacto da incerteza na volatilidade</w:t>
      </w:r>
    </w:p>
    <w:p w14:paraId="1F8AC311" w14:textId="77777777" w:rsidR="00351238" w:rsidRPr="007468D1" w:rsidRDefault="00351238" w:rsidP="00351238">
      <w:pPr>
        <w:spacing w:line="240" w:lineRule="auto"/>
        <w:rPr>
          <w:rFonts w:eastAsia="Times New Roman"/>
          <w:color w:val="000000"/>
          <w:szCs w:val="20"/>
          <w:lang w:eastAsia="pt-BR"/>
        </w:rPr>
      </w:pPr>
    </w:p>
    <w:p w14:paraId="296A1BAC" w14:textId="10CE790E" w:rsidR="00351238" w:rsidRPr="007468D1" w:rsidRDefault="00351238" w:rsidP="00156496">
      <w:pPr>
        <w:spacing w:line="240" w:lineRule="auto"/>
        <w:rPr>
          <w:rFonts w:eastAsia="Times New Roman"/>
          <w:color w:val="000000"/>
          <w:szCs w:val="20"/>
          <w:lang w:eastAsia="pt-BR"/>
        </w:rPr>
      </w:pPr>
      <w:r w:rsidRPr="007468D1">
        <w:rPr>
          <w:rFonts w:eastAsia="Times New Roman"/>
          <w:color w:val="000000"/>
          <w:szCs w:val="20"/>
          <w:lang w:eastAsia="pt-BR"/>
        </w:rPr>
        <w:t xml:space="preserve">A </w:t>
      </w:r>
      <w:r w:rsidR="00916827">
        <w:rPr>
          <w:rFonts w:eastAsia="Times New Roman"/>
          <w:color w:val="000000"/>
          <w:szCs w:val="20"/>
          <w:lang w:eastAsia="pt-BR"/>
        </w:rPr>
        <w:t>t</w:t>
      </w:r>
      <w:r w:rsidRPr="007468D1">
        <w:rPr>
          <w:rFonts w:eastAsia="Times New Roman"/>
          <w:color w:val="000000"/>
          <w:szCs w:val="20"/>
          <w:lang w:eastAsia="pt-BR"/>
        </w:rPr>
        <w:t>abela</w:t>
      </w:r>
      <w:r w:rsidR="00585906" w:rsidRPr="007468D1">
        <w:rPr>
          <w:rFonts w:eastAsia="Times New Roman"/>
          <w:color w:val="000000"/>
          <w:szCs w:val="20"/>
          <w:lang w:eastAsia="pt-BR"/>
        </w:rPr>
        <w:t xml:space="preserve"> 5 </w:t>
      </w:r>
      <w:r w:rsidRPr="007468D1">
        <w:rPr>
          <w:rFonts w:eastAsia="Times New Roman"/>
          <w:color w:val="000000"/>
          <w:szCs w:val="20"/>
          <w:lang w:eastAsia="pt-BR"/>
        </w:rPr>
        <w:t xml:space="preserve">mostra os resultados da estimação do modelo da </w:t>
      </w:r>
      <w:r w:rsidR="00916827">
        <w:rPr>
          <w:rFonts w:eastAsia="Times New Roman"/>
          <w:color w:val="000000"/>
          <w:szCs w:val="20"/>
          <w:lang w:eastAsia="pt-BR"/>
        </w:rPr>
        <w:t>e</w:t>
      </w:r>
      <w:r w:rsidRPr="007468D1">
        <w:rPr>
          <w:rFonts w:eastAsia="Times New Roman"/>
          <w:color w:val="000000"/>
          <w:szCs w:val="20"/>
          <w:lang w:eastAsia="pt-BR"/>
        </w:rPr>
        <w:t xml:space="preserve">quação </w:t>
      </w:r>
      <w:r w:rsidR="002D74D6" w:rsidRPr="007468D1">
        <w:rPr>
          <w:rFonts w:eastAsia="Times New Roman"/>
          <w:color w:val="000000"/>
          <w:szCs w:val="20"/>
          <w:lang w:eastAsia="pt-BR"/>
        </w:rPr>
        <w:t>6</w:t>
      </w:r>
      <w:r w:rsidR="00585906" w:rsidRPr="007468D1">
        <w:rPr>
          <w:rFonts w:eastAsia="Times New Roman"/>
          <w:color w:val="000000"/>
          <w:szCs w:val="20"/>
          <w:lang w:eastAsia="pt-BR"/>
        </w:rPr>
        <w:t>,</w:t>
      </w:r>
      <w:r w:rsidRPr="007468D1">
        <w:rPr>
          <w:rFonts w:eastAsia="Times New Roman"/>
          <w:color w:val="000000"/>
          <w:szCs w:val="20"/>
          <w:lang w:eastAsia="pt-BR"/>
        </w:rPr>
        <w:t xml:space="preserve"> que avalia o impacto da </w:t>
      </w:r>
      <w:r w:rsidR="00921D1C">
        <w:rPr>
          <w:rFonts w:eastAsia="Times New Roman"/>
          <w:color w:val="000000"/>
          <w:szCs w:val="20"/>
          <w:lang w:eastAsia="pt-BR"/>
        </w:rPr>
        <w:t>“</w:t>
      </w:r>
      <w:r w:rsidRPr="007468D1">
        <w:rPr>
          <w:rFonts w:eastAsia="Times New Roman"/>
          <w:color w:val="000000"/>
          <w:szCs w:val="20"/>
          <w:lang w:eastAsia="pt-BR"/>
        </w:rPr>
        <w:t>surpresa</w:t>
      </w:r>
      <w:r w:rsidR="00921D1C">
        <w:rPr>
          <w:rFonts w:eastAsia="Times New Roman"/>
          <w:color w:val="000000"/>
          <w:szCs w:val="20"/>
          <w:lang w:eastAsia="pt-BR"/>
        </w:rPr>
        <w:t>”</w:t>
      </w:r>
      <w:r w:rsidRPr="007468D1">
        <w:rPr>
          <w:rFonts w:eastAsia="Times New Roman"/>
          <w:color w:val="000000"/>
          <w:szCs w:val="20"/>
          <w:lang w:eastAsia="pt-BR"/>
        </w:rPr>
        <w:t xml:space="preserve"> na incerteza da comunicação </w:t>
      </w:r>
      <w:r w:rsidR="00156496" w:rsidRPr="007468D1">
        <w:rPr>
          <w:rFonts w:eastAsia="Times New Roman"/>
          <w:color w:val="000000"/>
          <w:szCs w:val="20"/>
          <w:lang w:eastAsia="pt-BR"/>
        </w:rPr>
        <w:t>(</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INC</m:t>
        </m:r>
      </m:oMath>
      <w:r w:rsidR="00156496" w:rsidRPr="007468D1">
        <w:rPr>
          <w:rFonts w:eastAsia="Times New Roman"/>
          <w:color w:val="000000"/>
          <w:szCs w:val="20"/>
          <w:lang w:eastAsia="pt-BR"/>
        </w:rPr>
        <w:t xml:space="preserve">) </w:t>
      </w:r>
      <w:r w:rsidRPr="007468D1">
        <w:rPr>
          <w:rFonts w:eastAsia="Times New Roman"/>
          <w:color w:val="000000"/>
          <w:szCs w:val="20"/>
          <w:lang w:eastAsia="pt-BR"/>
        </w:rPr>
        <w:t>sobre a volatilidade dos juros futuros.</w:t>
      </w:r>
    </w:p>
    <w:p w14:paraId="725E8785" w14:textId="77777777" w:rsidR="007A30E4" w:rsidRPr="007468D1" w:rsidRDefault="007A30E4" w:rsidP="007A30E4">
      <w:pPr>
        <w:spacing w:line="240" w:lineRule="auto"/>
        <w:rPr>
          <w:rFonts w:eastAsia="Times New Roman"/>
          <w:color w:val="000000"/>
          <w:szCs w:val="20"/>
          <w:lang w:eastAsia="pt-BR"/>
        </w:rPr>
      </w:pPr>
    </w:p>
    <w:p w14:paraId="2F81E8F6" w14:textId="1067B488"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 xml:space="preserve">Tabela 5 - </w:t>
      </w:r>
      <w:r w:rsidR="00585906" w:rsidRPr="007468D1">
        <w:rPr>
          <w:rFonts w:eastAsia="Times New Roman"/>
          <w:color w:val="000000"/>
          <w:sz w:val="20"/>
          <w:szCs w:val="16"/>
          <w:lang w:eastAsia="pt-BR"/>
        </w:rPr>
        <w:t>Impacto da Variação nos Índices de Incerteza Sobre a Volatilidade da ETTJ</w:t>
      </w:r>
    </w:p>
    <w:p w14:paraId="25D2F1B9" w14:textId="1D7DFC23" w:rsidR="007A30E4" w:rsidRPr="007468D1" w:rsidRDefault="00585906" w:rsidP="007A30E4">
      <w:pPr>
        <w:spacing w:line="240" w:lineRule="auto"/>
        <w:ind w:firstLine="0"/>
        <w:jc w:val="center"/>
        <w:rPr>
          <w:rFonts w:eastAsia="Times New Roman"/>
          <w:color w:val="000000"/>
          <w:szCs w:val="20"/>
          <w:lang w:eastAsia="pt-BR"/>
        </w:rPr>
      </w:pPr>
      <w:r w:rsidRPr="007468D1">
        <w:rPr>
          <w:rFonts w:eastAsia="Times New Roman"/>
          <w:noProof/>
          <w:color w:val="000000"/>
          <w:szCs w:val="20"/>
          <w:lang w:eastAsia="pt-BR"/>
        </w:rPr>
        <w:drawing>
          <wp:inline distT="0" distB="0" distL="0" distR="0" wp14:anchorId="053E8A7C" wp14:editId="17DEF546">
            <wp:extent cx="4023059" cy="2838450"/>
            <wp:effectExtent l="0" t="0" r="0" b="0"/>
            <wp:docPr id="1158455602" name="Imagem 8"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5602" name="Imagem 8" descr="Tabela&#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4033165" cy="2845580"/>
                    </a:xfrm>
                    <a:prstGeom prst="rect">
                      <a:avLst/>
                    </a:prstGeom>
                  </pic:spPr>
                </pic:pic>
              </a:graphicData>
            </a:graphic>
          </wp:inline>
        </w:drawing>
      </w:r>
    </w:p>
    <w:p w14:paraId="36F19A2B" w14:textId="583C19FC" w:rsidR="007A30E4" w:rsidRPr="007468D1" w:rsidRDefault="007A30E4" w:rsidP="007A30E4">
      <w:pPr>
        <w:spacing w:line="240" w:lineRule="auto"/>
        <w:ind w:firstLine="0"/>
        <w:jc w:val="center"/>
        <w:rPr>
          <w:rFonts w:eastAsia="Times New Roman"/>
          <w:color w:val="000000"/>
          <w:sz w:val="20"/>
          <w:szCs w:val="16"/>
          <w:lang w:eastAsia="pt-BR"/>
        </w:rPr>
      </w:pPr>
      <w:r w:rsidRPr="007468D1">
        <w:rPr>
          <w:rFonts w:eastAsia="Times New Roman"/>
          <w:color w:val="000000"/>
          <w:sz w:val="20"/>
          <w:szCs w:val="16"/>
          <w:lang w:eastAsia="pt-BR"/>
        </w:rPr>
        <w:t>Fonte: Elaborado pelo autor (2025).</w:t>
      </w:r>
    </w:p>
    <w:p w14:paraId="66B46DAC" w14:textId="1590E2EE" w:rsidR="00351238" w:rsidRPr="007468D1" w:rsidRDefault="00351238" w:rsidP="00351238">
      <w:pPr>
        <w:spacing w:line="240" w:lineRule="auto"/>
        <w:rPr>
          <w:rFonts w:eastAsia="Times New Roman"/>
          <w:color w:val="000000"/>
          <w:szCs w:val="20"/>
          <w:lang w:eastAsia="pt-BR"/>
        </w:rPr>
      </w:pPr>
    </w:p>
    <w:p w14:paraId="32E057AC" w14:textId="6C616CCF" w:rsidR="00351238" w:rsidRPr="007468D1" w:rsidRDefault="00351238" w:rsidP="00156496">
      <w:pPr>
        <w:spacing w:line="240" w:lineRule="auto"/>
        <w:rPr>
          <w:rFonts w:eastAsia="Times New Roman"/>
          <w:color w:val="000000"/>
          <w:szCs w:val="20"/>
          <w:lang w:eastAsia="pt-BR"/>
        </w:rPr>
      </w:pPr>
      <w:r w:rsidRPr="007468D1">
        <w:rPr>
          <w:rFonts w:eastAsia="Times New Roman"/>
          <w:color w:val="000000"/>
          <w:szCs w:val="20"/>
          <w:lang w:eastAsia="pt-BR"/>
        </w:rPr>
        <w:t xml:space="preserve">O resultado mais surpreendente desta análise é a ausência de impacto significativo dos índices de incerteza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INC</m:t>
        </m:r>
      </m:oMath>
      <w:r w:rsidRPr="007468D1">
        <w:rPr>
          <w:rFonts w:eastAsia="Times New Roman"/>
          <w:color w:val="000000"/>
          <w:szCs w:val="20"/>
          <w:lang w:eastAsia="pt-BR"/>
        </w:rPr>
        <w:t xml:space="preserve"> na volatilidade, apenas uma variável relevante </w:t>
      </w:r>
      <w:r w:rsidR="001C38F4">
        <w:rPr>
          <w:rFonts w:eastAsia="Times New Roman"/>
          <w:color w:val="000000"/>
          <w:szCs w:val="20"/>
          <w:lang w:eastAsia="pt-BR"/>
        </w:rPr>
        <w:t>apresentou</w:t>
      </w:r>
      <w:r w:rsidRPr="007468D1">
        <w:rPr>
          <w:rFonts w:eastAsia="Times New Roman"/>
          <w:color w:val="000000"/>
          <w:szCs w:val="20"/>
          <w:lang w:eastAsia="pt-BR"/>
        </w:rPr>
        <w:t xml:space="preserve"> significância estatística.</w:t>
      </w:r>
      <w:r w:rsidR="004658A4">
        <w:rPr>
          <w:rFonts w:eastAsia="Times New Roman"/>
          <w:color w:val="000000"/>
          <w:szCs w:val="20"/>
          <w:lang w:eastAsia="pt-BR"/>
        </w:rPr>
        <w:t xml:space="preserve"> </w:t>
      </w:r>
      <w:r w:rsidR="00F92F77" w:rsidRPr="00F92F77">
        <w:rPr>
          <w:rFonts w:eastAsia="Times New Roman"/>
          <w:color w:val="000000"/>
          <w:szCs w:val="20"/>
          <w:lang w:eastAsia="pt-BR"/>
        </w:rPr>
        <w:t>Este resultado contrasta diretamente com a intuição teórica</w:t>
      </w:r>
      <w:r w:rsidR="00F92F77">
        <w:rPr>
          <w:rFonts w:eastAsia="Times New Roman"/>
          <w:color w:val="000000"/>
          <w:szCs w:val="20"/>
          <w:lang w:eastAsia="pt-BR"/>
        </w:rPr>
        <w:t xml:space="preserve">, </w:t>
      </w:r>
      <w:r w:rsidR="00F92F77" w:rsidRPr="00F92F77">
        <w:rPr>
          <w:rFonts w:eastAsia="Times New Roman"/>
          <w:color w:val="000000"/>
          <w:szCs w:val="20"/>
          <w:lang w:eastAsia="pt-BR"/>
        </w:rPr>
        <w:t>que associa incerteza a prêmio de risco e volatilidade</w:t>
      </w:r>
      <w:r w:rsidR="00F92F77">
        <w:rPr>
          <w:rFonts w:eastAsia="Times New Roman"/>
          <w:color w:val="000000"/>
          <w:szCs w:val="20"/>
          <w:lang w:eastAsia="pt-BR"/>
        </w:rPr>
        <w:t>,</w:t>
      </w:r>
      <w:r w:rsidR="00F92F77" w:rsidRPr="00F92F77">
        <w:rPr>
          <w:rFonts w:eastAsia="Times New Roman"/>
          <w:color w:val="000000"/>
          <w:szCs w:val="20"/>
          <w:lang w:eastAsia="pt-BR"/>
        </w:rPr>
        <w:t xml:space="preserve"> e com os achados empíricos de Chague </w:t>
      </w:r>
      <w:r w:rsidR="00F92F77" w:rsidRPr="00451CCA">
        <w:rPr>
          <w:rFonts w:eastAsia="Times New Roman"/>
          <w:i/>
          <w:iCs/>
          <w:color w:val="000000"/>
          <w:szCs w:val="20"/>
          <w:lang w:eastAsia="pt-BR"/>
        </w:rPr>
        <w:t>et al</w:t>
      </w:r>
      <w:r w:rsidR="00F92F77" w:rsidRPr="00F92F77">
        <w:rPr>
          <w:rFonts w:eastAsia="Times New Roman"/>
          <w:color w:val="000000"/>
          <w:szCs w:val="20"/>
          <w:lang w:eastAsia="pt-BR"/>
        </w:rPr>
        <w:t>. (2015), que identificaram um efeito significativo usando um índice de sentimento agregado.</w:t>
      </w:r>
    </w:p>
    <w:p w14:paraId="63902272" w14:textId="3EAAF51C" w:rsidR="00351238" w:rsidRPr="007468D1" w:rsidRDefault="00351238" w:rsidP="005F7BC9">
      <w:pPr>
        <w:spacing w:line="240" w:lineRule="auto"/>
        <w:rPr>
          <w:rFonts w:eastAsia="Times New Roman"/>
          <w:color w:val="000000"/>
          <w:szCs w:val="20"/>
          <w:lang w:eastAsia="pt-BR"/>
        </w:rPr>
      </w:pPr>
      <w:r w:rsidRPr="007468D1">
        <w:rPr>
          <w:rFonts w:eastAsia="Times New Roman"/>
          <w:color w:val="000000"/>
          <w:szCs w:val="20"/>
          <w:lang w:eastAsia="pt-BR"/>
        </w:rPr>
        <w:t xml:space="preserve">O único resultado encontrado foi em relação ao Tópico 4 (Índices de Preços e Produção Industrial) </w:t>
      </w:r>
      <w:r w:rsidR="005C182B">
        <w:rPr>
          <w:rFonts w:eastAsia="Times New Roman"/>
          <w:color w:val="000000"/>
          <w:szCs w:val="20"/>
          <w:lang w:eastAsia="pt-BR"/>
        </w:rPr>
        <w:t>que apresentou</w:t>
      </w:r>
      <w:r w:rsidRPr="007468D1">
        <w:rPr>
          <w:rFonts w:eastAsia="Times New Roman"/>
          <w:color w:val="000000"/>
          <w:szCs w:val="20"/>
          <w:lang w:eastAsia="pt-BR"/>
        </w:rPr>
        <w:t xml:space="preserve"> um coeficiente</w:t>
      </w:r>
      <w:r w:rsidR="002A2228">
        <w:rPr>
          <w:rFonts w:eastAsia="Times New Roman"/>
          <w:color w:val="000000"/>
          <w:szCs w:val="20"/>
          <w:lang w:eastAsia="pt-BR"/>
        </w:rPr>
        <w:t xml:space="preserve">, </w:t>
      </w:r>
      <w:r w:rsidR="002A2228" w:rsidRPr="002A2228">
        <w:rPr>
          <w:rFonts w:eastAsia="Times New Roman"/>
          <w:color w:val="000000"/>
          <w:szCs w:val="20"/>
          <w:lang w:eastAsia="pt-BR"/>
        </w:rPr>
        <w:t xml:space="preserve">marginalmente </w:t>
      </w:r>
      <w:r w:rsidR="00D55FA4">
        <w:rPr>
          <w:rFonts w:eastAsia="Times New Roman"/>
          <w:color w:val="000000"/>
          <w:szCs w:val="20"/>
          <w:lang w:eastAsia="pt-BR"/>
        </w:rPr>
        <w:t>significativo</w:t>
      </w:r>
      <w:r w:rsidR="002A2228">
        <w:rPr>
          <w:rFonts w:eastAsia="Times New Roman"/>
          <w:color w:val="000000"/>
          <w:szCs w:val="20"/>
          <w:lang w:eastAsia="pt-BR"/>
        </w:rPr>
        <w:t>,</w:t>
      </w:r>
      <w:r w:rsidRPr="007468D1">
        <w:rPr>
          <w:rFonts w:eastAsia="Times New Roman"/>
          <w:color w:val="000000"/>
          <w:szCs w:val="20"/>
          <w:lang w:eastAsia="pt-BR"/>
        </w:rPr>
        <w:t xml:space="preserve"> negativo de -17</w:t>
      </w:r>
      <w:r w:rsidR="002A2228">
        <w:rPr>
          <w:rFonts w:eastAsia="Times New Roman"/>
          <w:color w:val="000000"/>
          <w:szCs w:val="20"/>
          <w:lang w:eastAsia="pt-BR"/>
        </w:rPr>
        <w:t>,</w:t>
      </w:r>
      <w:r w:rsidRPr="007468D1">
        <w:rPr>
          <w:rFonts w:eastAsia="Times New Roman"/>
          <w:color w:val="000000"/>
          <w:szCs w:val="20"/>
          <w:lang w:eastAsia="pt-BR"/>
        </w:rPr>
        <w:t xml:space="preserve">79 para o vértice de 252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w:t>
      </w:r>
      <w:r w:rsidR="00B779A9">
        <w:rPr>
          <w:rFonts w:eastAsia="Times New Roman"/>
          <w:color w:val="000000"/>
          <w:szCs w:val="20"/>
          <w:lang w:eastAsia="pt-BR"/>
        </w:rPr>
        <w:t xml:space="preserve"> </w:t>
      </w:r>
      <w:r w:rsidRPr="007468D1">
        <w:rPr>
          <w:rFonts w:eastAsia="Times New Roman"/>
          <w:color w:val="000000"/>
          <w:szCs w:val="20"/>
          <w:lang w:eastAsia="pt-BR"/>
        </w:rPr>
        <w:t xml:space="preserve">Os demais tópicos selecionados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IN</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C</m:t>
            </m:r>
          </m:e>
          <m:sub>
            <m:r>
              <w:rPr>
                <w:rFonts w:ascii="Cambria Math" w:eastAsia="Times New Roman" w:hAnsi="Cambria Math"/>
                <w:color w:val="000000"/>
                <w:szCs w:val="20"/>
                <w:lang w:eastAsia="pt-BR"/>
              </w:rPr>
              <m:t>0</m:t>
            </m:r>
          </m:sub>
        </m:sSub>
      </m:oMath>
      <w:r w:rsidR="00156496" w:rsidRPr="007468D1">
        <w:rPr>
          <w:rFonts w:eastAsia="Times New Roman"/>
          <w:color w:val="000000"/>
          <w:szCs w:val="20"/>
          <w:lang w:eastAsia="pt-BR"/>
        </w:rPr>
        <w:t xml:space="preserve"> </w:t>
      </w:r>
      <w:r w:rsidRPr="007468D1">
        <w:rPr>
          <w:rFonts w:eastAsia="Times New Roman"/>
          <w:color w:val="000000"/>
          <w:szCs w:val="20"/>
          <w:lang w:eastAsia="pt-BR"/>
        </w:rPr>
        <w:t xml:space="preserve">para 63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 xml:space="preserve">. e </w:t>
      </w:r>
      <m:oMath>
        <m:r>
          <m:rPr>
            <m:sty m:val="p"/>
          </m:rPr>
          <w:rPr>
            <w:rFonts w:ascii="Cambria Math" w:eastAsia="Times New Roman" w:hAnsi="Cambria Math"/>
            <w:color w:val="000000"/>
            <w:szCs w:val="20"/>
            <w:lang w:eastAsia="pt-BR"/>
          </w:rPr>
          <m:t>Δ</m:t>
        </m:r>
        <m:r>
          <w:rPr>
            <w:rFonts w:ascii="Cambria Math" w:eastAsia="Times New Roman" w:hAnsi="Cambria Math"/>
            <w:color w:val="000000"/>
            <w:szCs w:val="20"/>
            <w:lang w:eastAsia="pt-BR"/>
          </w:rPr>
          <m:t>IN</m:t>
        </m:r>
        <m:sSub>
          <m:sSubPr>
            <m:ctrlPr>
              <w:rPr>
                <w:rFonts w:ascii="Cambria Math" w:eastAsia="Times New Roman" w:hAnsi="Cambria Math"/>
                <w:i/>
                <w:color w:val="000000"/>
                <w:szCs w:val="20"/>
                <w:lang w:eastAsia="pt-BR"/>
              </w:rPr>
            </m:ctrlPr>
          </m:sSubPr>
          <m:e>
            <m:r>
              <w:rPr>
                <w:rFonts w:ascii="Cambria Math" w:eastAsia="Times New Roman" w:hAnsi="Cambria Math"/>
                <w:color w:val="000000"/>
                <w:szCs w:val="20"/>
                <w:lang w:eastAsia="pt-BR"/>
              </w:rPr>
              <m:t>C</m:t>
            </m:r>
          </m:e>
          <m:sub>
            <m:r>
              <w:rPr>
                <w:rFonts w:ascii="Cambria Math" w:eastAsia="Times New Roman" w:hAnsi="Cambria Math"/>
                <w:color w:val="000000"/>
                <w:szCs w:val="20"/>
                <w:lang w:eastAsia="pt-BR"/>
              </w:rPr>
              <m:t>5</m:t>
            </m:r>
          </m:sub>
        </m:sSub>
      </m:oMath>
      <w:r w:rsidR="00D55FA4">
        <w:rPr>
          <w:rFonts w:eastAsia="Times New Roman"/>
          <w:color w:val="000000"/>
          <w:szCs w:val="20"/>
          <w:lang w:eastAsia="pt-BR"/>
        </w:rPr>
        <w:t xml:space="preserve"> </w:t>
      </w:r>
      <w:r w:rsidRPr="007468D1">
        <w:rPr>
          <w:rFonts w:eastAsia="Times New Roman"/>
          <w:color w:val="000000"/>
          <w:szCs w:val="20"/>
          <w:lang w:eastAsia="pt-BR"/>
        </w:rPr>
        <w:t xml:space="preserve">para 21 </w:t>
      </w:r>
      <w:proofErr w:type="spellStart"/>
      <w:r w:rsidRPr="007468D1">
        <w:rPr>
          <w:rFonts w:eastAsia="Times New Roman"/>
          <w:color w:val="000000"/>
          <w:szCs w:val="20"/>
          <w:lang w:eastAsia="pt-BR"/>
        </w:rPr>
        <w:t>d.u</w:t>
      </w:r>
      <w:proofErr w:type="spellEnd"/>
      <w:r w:rsidRPr="007468D1">
        <w:rPr>
          <w:rFonts w:eastAsia="Times New Roman"/>
          <w:color w:val="000000"/>
          <w:szCs w:val="20"/>
          <w:lang w:eastAsia="pt-BR"/>
        </w:rPr>
        <w:t xml:space="preserve">. não foram estatisticamente </w:t>
      </w:r>
      <w:r w:rsidR="00B605B3" w:rsidRPr="00B605B3">
        <w:rPr>
          <w:rFonts w:eastAsia="Times New Roman"/>
          <w:color w:val="000000"/>
          <w:szCs w:val="20"/>
          <w:lang w:eastAsia="pt-BR"/>
        </w:rPr>
        <w:t>significativos</w:t>
      </w:r>
      <w:r w:rsidRPr="007468D1">
        <w:rPr>
          <w:rFonts w:eastAsia="Times New Roman"/>
          <w:color w:val="000000"/>
          <w:szCs w:val="20"/>
          <w:lang w:eastAsia="pt-BR"/>
        </w:rPr>
        <w:t>.</w:t>
      </w:r>
    </w:p>
    <w:p w14:paraId="2B865BC3" w14:textId="61ED1957" w:rsidR="00351238" w:rsidRPr="007468D1" w:rsidRDefault="00351238" w:rsidP="00351238">
      <w:pPr>
        <w:spacing w:line="240" w:lineRule="auto"/>
        <w:rPr>
          <w:rFonts w:eastAsia="Times New Roman"/>
          <w:color w:val="000000"/>
          <w:szCs w:val="20"/>
          <w:lang w:eastAsia="pt-BR"/>
        </w:rPr>
      </w:pPr>
      <w:r w:rsidRPr="007468D1">
        <w:rPr>
          <w:rFonts w:eastAsia="Times New Roman"/>
          <w:color w:val="000000"/>
          <w:szCs w:val="20"/>
          <w:lang w:eastAsia="pt-BR"/>
        </w:rPr>
        <w:t xml:space="preserve">Notavelmente, </w:t>
      </w:r>
      <w:r w:rsidR="00916827">
        <w:rPr>
          <w:rFonts w:eastAsia="Times New Roman"/>
          <w:color w:val="000000"/>
          <w:szCs w:val="20"/>
          <w:lang w:eastAsia="pt-BR"/>
        </w:rPr>
        <w:t>a incerteza no</w:t>
      </w:r>
      <w:r w:rsidRPr="007468D1">
        <w:rPr>
          <w:rFonts w:eastAsia="Times New Roman"/>
          <w:color w:val="000000"/>
          <w:szCs w:val="20"/>
          <w:lang w:eastAsia="pt-BR"/>
        </w:rPr>
        <w:t xml:space="preserve"> Tópico 2 (Setor Externo e Fluxos de Crédito), que demonstrou um impacto forte e significativo no nível dos juros, não se mostrou relevante para explicar a volatilidade em nenhum vértice. Enquanto a incerteza externa leva o mercado a reajustar suas expectativas sobre a trajetória da Selic (nível), ela não parece, no dia da publicação da ata, gerar um aumento ou diminuição da volatilidade do mercado.</w:t>
      </w:r>
    </w:p>
    <w:p w14:paraId="5C7B1457" w14:textId="77777777" w:rsidR="00E75DFB" w:rsidRPr="007468D1" w:rsidRDefault="00E75DFB" w:rsidP="00CE25BE">
      <w:pPr>
        <w:spacing w:line="240" w:lineRule="auto"/>
        <w:ind w:firstLine="0"/>
      </w:pPr>
    </w:p>
    <w:p w14:paraId="78C838E6" w14:textId="77777777" w:rsidR="00951976" w:rsidRPr="007468D1" w:rsidRDefault="00951976" w:rsidP="00351238">
      <w:pPr>
        <w:pStyle w:val="Ttulo1"/>
        <w:tabs>
          <w:tab w:val="left" w:pos="240"/>
        </w:tabs>
        <w:spacing w:before="0" w:after="0" w:line="240" w:lineRule="auto"/>
        <w:ind w:firstLine="0"/>
        <w:rPr>
          <w:rFonts w:ascii="Times New Roman" w:hAnsi="Times New Roman" w:cs="Times New Roman"/>
          <w:sz w:val="24"/>
          <w:szCs w:val="24"/>
        </w:rPr>
      </w:pPr>
      <w:r w:rsidRPr="007468D1">
        <w:rPr>
          <w:rFonts w:ascii="Times New Roman" w:hAnsi="Times New Roman" w:cs="Times New Roman"/>
          <w:sz w:val="24"/>
          <w:szCs w:val="24"/>
        </w:rPr>
        <w:t>5 CONSIDERAÇÕES FINAIS</w:t>
      </w:r>
    </w:p>
    <w:p w14:paraId="4E400054" w14:textId="77777777" w:rsidR="00862E3D" w:rsidRDefault="00862E3D" w:rsidP="00862E3D">
      <w:pPr>
        <w:spacing w:line="240" w:lineRule="auto"/>
        <w:ind w:firstLine="0"/>
        <w:rPr>
          <w:rFonts w:eastAsia="Times New Roman"/>
          <w:color w:val="000000"/>
          <w:szCs w:val="20"/>
          <w:lang w:eastAsia="pt-BR"/>
        </w:rPr>
      </w:pPr>
    </w:p>
    <w:p w14:paraId="42B5B447" w14:textId="5FF21524" w:rsidR="000D6676" w:rsidRPr="000D6676" w:rsidRDefault="000D6676" w:rsidP="00862E3D">
      <w:pPr>
        <w:spacing w:line="240" w:lineRule="auto"/>
        <w:rPr>
          <w:rFonts w:eastAsia="Times New Roman"/>
          <w:color w:val="000000"/>
          <w:szCs w:val="20"/>
          <w:lang w:eastAsia="pt-BR"/>
        </w:rPr>
      </w:pPr>
      <w:r w:rsidRPr="000D6676">
        <w:rPr>
          <w:rFonts w:eastAsia="Times New Roman"/>
          <w:color w:val="000000"/>
          <w:szCs w:val="20"/>
          <w:lang w:eastAsia="pt-BR"/>
        </w:rPr>
        <w:t xml:space="preserve">Este trabalho partiu da premissa de que a comunicação dos bancos centrais </w:t>
      </w:r>
      <w:r>
        <w:rPr>
          <w:rFonts w:eastAsia="Times New Roman"/>
          <w:color w:val="000000"/>
          <w:szCs w:val="20"/>
          <w:lang w:eastAsia="pt-BR"/>
        </w:rPr>
        <w:t>vai muito além</w:t>
      </w:r>
      <w:r w:rsidRPr="000D6676">
        <w:rPr>
          <w:rFonts w:eastAsia="Times New Roman"/>
          <w:color w:val="000000"/>
          <w:szCs w:val="20"/>
          <w:lang w:eastAsia="pt-BR"/>
        </w:rPr>
        <w:t xml:space="preserve"> </w:t>
      </w:r>
      <w:r>
        <w:rPr>
          <w:rFonts w:eastAsia="Times New Roman"/>
          <w:color w:val="000000"/>
          <w:szCs w:val="20"/>
          <w:lang w:eastAsia="pt-BR"/>
        </w:rPr>
        <w:t>d</w:t>
      </w:r>
      <w:r w:rsidRPr="000D6676">
        <w:rPr>
          <w:rFonts w:eastAsia="Times New Roman"/>
          <w:color w:val="000000"/>
          <w:szCs w:val="20"/>
          <w:lang w:eastAsia="pt-BR"/>
        </w:rPr>
        <w:t xml:space="preserve">as decisões de juros, configurando-se como um instrumento ativo de política monetária capaz de ancorar expectativas. Embora o impacto do tom agregado da comunicação já tenha sido explorado no Brasil por Chague </w:t>
      </w:r>
      <w:r w:rsidRPr="00451CCA">
        <w:rPr>
          <w:rFonts w:eastAsia="Times New Roman"/>
          <w:i/>
          <w:iCs/>
          <w:color w:val="000000"/>
          <w:szCs w:val="20"/>
          <w:lang w:eastAsia="pt-BR"/>
        </w:rPr>
        <w:t>et al</w:t>
      </w:r>
      <w:r w:rsidRPr="000D6676">
        <w:rPr>
          <w:rFonts w:eastAsia="Times New Roman"/>
          <w:color w:val="000000"/>
          <w:szCs w:val="20"/>
          <w:lang w:eastAsia="pt-BR"/>
        </w:rPr>
        <w:t>. (2015),</w:t>
      </w:r>
      <w:r>
        <w:rPr>
          <w:rFonts w:eastAsia="Times New Roman"/>
          <w:color w:val="000000"/>
          <w:szCs w:val="20"/>
          <w:lang w:eastAsia="pt-BR"/>
        </w:rPr>
        <w:t xml:space="preserve"> </w:t>
      </w:r>
      <w:r w:rsidR="00054152" w:rsidRPr="00054152">
        <w:rPr>
          <w:rFonts w:eastAsia="Times New Roman"/>
          <w:color w:val="000000"/>
          <w:szCs w:val="20"/>
          <w:lang w:eastAsia="pt-BR"/>
        </w:rPr>
        <w:t>havia, ainda, espaço para explorar melhor a granularidade</w:t>
      </w:r>
      <w:r>
        <w:rPr>
          <w:rFonts w:eastAsia="Times New Roman"/>
          <w:color w:val="000000"/>
          <w:szCs w:val="20"/>
          <w:lang w:eastAsia="pt-BR"/>
        </w:rPr>
        <w:t xml:space="preserve"> do efeito da comunicação sobre as taxas de juros. </w:t>
      </w:r>
      <w:r w:rsidRPr="000D6676">
        <w:rPr>
          <w:rFonts w:eastAsia="Times New Roman"/>
          <w:color w:val="000000"/>
          <w:szCs w:val="20"/>
          <w:lang w:eastAsia="pt-BR"/>
        </w:rPr>
        <w:t xml:space="preserve">Inspirado pela abordagem </w:t>
      </w:r>
      <w:r w:rsidRPr="000D6676">
        <w:rPr>
          <w:rFonts w:eastAsia="Times New Roman"/>
          <w:color w:val="000000"/>
          <w:szCs w:val="20"/>
          <w:lang w:eastAsia="pt-BR"/>
        </w:rPr>
        <w:lastRenderedPageBreak/>
        <w:t xml:space="preserve">internacional de Hansen e McMahon (2016), que decompõe a comunicação </w:t>
      </w:r>
      <w:r w:rsidR="00076483">
        <w:rPr>
          <w:rFonts w:eastAsia="Times New Roman"/>
          <w:color w:val="000000"/>
          <w:szCs w:val="20"/>
          <w:lang w:eastAsia="pt-BR"/>
        </w:rPr>
        <w:t>usando LDA</w:t>
      </w:r>
      <w:r w:rsidRPr="000D6676">
        <w:rPr>
          <w:rFonts w:eastAsia="Times New Roman"/>
          <w:color w:val="000000"/>
          <w:szCs w:val="20"/>
          <w:lang w:eastAsia="pt-BR"/>
        </w:rPr>
        <w:t xml:space="preserve">, este </w:t>
      </w:r>
      <w:r w:rsidR="005C182B">
        <w:rPr>
          <w:rFonts w:eastAsia="Times New Roman"/>
          <w:color w:val="000000"/>
          <w:szCs w:val="20"/>
          <w:lang w:eastAsia="pt-BR"/>
        </w:rPr>
        <w:t>trabalho</w:t>
      </w:r>
      <w:r w:rsidRPr="000D6676">
        <w:rPr>
          <w:rFonts w:eastAsia="Times New Roman"/>
          <w:color w:val="000000"/>
          <w:szCs w:val="20"/>
          <w:lang w:eastAsia="pt-BR"/>
        </w:rPr>
        <w:t xml:space="preserve"> buscou preencher esta lacuna. O objetivo central foi mensurar o impacto desagregado do tom (otimismo e incerteza) de diferentes tópicos da comunicação do Copom sobre o nível e a volatilidade da ETTJ brasileira.</w:t>
      </w:r>
    </w:p>
    <w:p w14:paraId="026116D5" w14:textId="60A1BF09" w:rsidR="00862E3D" w:rsidRDefault="000D6676" w:rsidP="000D6676">
      <w:pPr>
        <w:spacing w:line="240" w:lineRule="auto"/>
        <w:rPr>
          <w:rFonts w:eastAsia="Times New Roman"/>
          <w:color w:val="000000"/>
          <w:szCs w:val="20"/>
          <w:lang w:eastAsia="pt-BR"/>
        </w:rPr>
      </w:pPr>
      <w:r w:rsidRPr="000D6676">
        <w:rPr>
          <w:rFonts w:eastAsia="Times New Roman"/>
          <w:color w:val="000000"/>
          <w:szCs w:val="20"/>
          <w:lang w:eastAsia="pt-BR"/>
        </w:rPr>
        <w:t xml:space="preserve">Para alcançar este objetivo, a abordagem de Modelagem de Tópicos se mostrou eficaz, identificando </w:t>
      </w:r>
      <w:r w:rsidR="00451CCA">
        <w:rPr>
          <w:rFonts w:eastAsia="Times New Roman"/>
          <w:color w:val="000000"/>
          <w:szCs w:val="20"/>
          <w:lang w:eastAsia="pt-BR"/>
        </w:rPr>
        <w:t>seis</w:t>
      </w:r>
      <w:r w:rsidRPr="000D6676">
        <w:rPr>
          <w:rFonts w:eastAsia="Times New Roman"/>
          <w:color w:val="000000"/>
          <w:szCs w:val="20"/>
          <w:lang w:eastAsia="pt-BR"/>
        </w:rPr>
        <w:t xml:space="preserve"> tópicos distintos que compõem as atas do Copom. Uma primeira validação metodológica relevante foi a capacidade do modelo de capturar </w:t>
      </w:r>
      <w:r>
        <w:rPr>
          <w:rFonts w:eastAsia="Times New Roman"/>
          <w:color w:val="000000"/>
          <w:szCs w:val="20"/>
          <w:lang w:eastAsia="pt-BR"/>
        </w:rPr>
        <w:t>mudanças estruturais na comunicação da autarquia, principalmente a que ocorreu</w:t>
      </w:r>
      <w:r w:rsidRPr="000D6676">
        <w:rPr>
          <w:rFonts w:eastAsia="Times New Roman"/>
          <w:color w:val="000000"/>
          <w:szCs w:val="20"/>
          <w:lang w:eastAsia="pt-BR"/>
        </w:rPr>
        <w:t xml:space="preserve"> a partir de meados de 2016, como ilustrado na </w:t>
      </w:r>
      <w:r w:rsidR="00916827">
        <w:rPr>
          <w:rFonts w:eastAsia="Times New Roman"/>
          <w:color w:val="000000"/>
          <w:szCs w:val="20"/>
          <w:lang w:eastAsia="pt-BR"/>
        </w:rPr>
        <w:t>f</w:t>
      </w:r>
      <w:r w:rsidRPr="000D6676">
        <w:rPr>
          <w:rFonts w:eastAsia="Times New Roman"/>
          <w:color w:val="000000"/>
          <w:szCs w:val="20"/>
          <w:lang w:eastAsia="pt-BR"/>
        </w:rPr>
        <w:t xml:space="preserve">igura 2. </w:t>
      </w:r>
    </w:p>
    <w:p w14:paraId="09C588BC" w14:textId="36A2BCD0" w:rsidR="00862E3D" w:rsidRDefault="000D6676" w:rsidP="00862E3D">
      <w:pPr>
        <w:spacing w:line="240" w:lineRule="auto"/>
        <w:rPr>
          <w:rFonts w:eastAsia="Times New Roman"/>
          <w:color w:val="000000"/>
          <w:szCs w:val="20"/>
          <w:lang w:eastAsia="pt-BR"/>
        </w:rPr>
      </w:pPr>
      <w:r w:rsidRPr="000D6676">
        <w:rPr>
          <w:rFonts w:eastAsia="Times New Roman"/>
          <w:color w:val="000000"/>
          <w:szCs w:val="20"/>
          <w:lang w:eastAsia="pt-BR"/>
        </w:rPr>
        <w:t xml:space="preserve">A análise </w:t>
      </w:r>
      <w:r w:rsidR="00862E3D" w:rsidRPr="000D6676">
        <w:rPr>
          <w:rFonts w:eastAsia="Times New Roman"/>
          <w:color w:val="000000"/>
          <w:szCs w:val="20"/>
          <w:lang w:eastAsia="pt-BR"/>
        </w:rPr>
        <w:t xml:space="preserve">econométrica </w:t>
      </w:r>
      <w:r w:rsidR="00054152" w:rsidRPr="00054152">
        <w:rPr>
          <w:rFonts w:eastAsia="Times New Roman"/>
          <w:color w:val="000000"/>
          <w:szCs w:val="20"/>
          <w:lang w:eastAsia="pt-BR"/>
        </w:rPr>
        <w:t>demonstrada</w:t>
      </w:r>
      <w:r w:rsidR="00054152">
        <w:rPr>
          <w:rFonts w:eastAsia="Times New Roman"/>
          <w:color w:val="000000"/>
          <w:szCs w:val="20"/>
          <w:lang w:eastAsia="pt-BR"/>
        </w:rPr>
        <w:t xml:space="preserve"> </w:t>
      </w:r>
      <w:r>
        <w:rPr>
          <w:rFonts w:eastAsia="Times New Roman"/>
          <w:color w:val="000000"/>
          <w:szCs w:val="20"/>
          <w:lang w:eastAsia="pt-BR"/>
        </w:rPr>
        <w:t xml:space="preserve">na </w:t>
      </w:r>
      <w:r w:rsidR="00916827">
        <w:rPr>
          <w:rFonts w:eastAsia="Times New Roman"/>
          <w:color w:val="000000"/>
          <w:szCs w:val="20"/>
          <w:lang w:eastAsia="pt-BR"/>
        </w:rPr>
        <w:t>t</w:t>
      </w:r>
      <w:r w:rsidR="00054152">
        <w:rPr>
          <w:rFonts w:eastAsia="Times New Roman"/>
          <w:color w:val="000000"/>
          <w:szCs w:val="20"/>
          <w:lang w:eastAsia="pt-BR"/>
        </w:rPr>
        <w:t>abela</w:t>
      </w:r>
      <w:r>
        <w:rPr>
          <w:rFonts w:eastAsia="Times New Roman"/>
          <w:color w:val="000000"/>
          <w:szCs w:val="20"/>
          <w:lang w:eastAsia="pt-BR"/>
        </w:rPr>
        <w:t xml:space="preserve"> 2 foi capaz de revelar</w:t>
      </w:r>
      <w:r w:rsidRPr="000D6676">
        <w:rPr>
          <w:rFonts w:eastAsia="Times New Roman"/>
          <w:color w:val="000000"/>
          <w:szCs w:val="20"/>
          <w:lang w:eastAsia="pt-BR"/>
        </w:rPr>
        <w:t xml:space="preserve"> que o mercado reage de forma </w:t>
      </w:r>
      <w:r>
        <w:rPr>
          <w:rFonts w:eastAsia="Times New Roman"/>
          <w:color w:val="000000"/>
          <w:szCs w:val="20"/>
          <w:lang w:eastAsia="pt-BR"/>
        </w:rPr>
        <w:t>diferente para cada tipo de otimismo.</w:t>
      </w:r>
      <w:r w:rsidRPr="000D6676">
        <w:rPr>
          <w:rFonts w:eastAsia="Times New Roman"/>
          <w:color w:val="000000"/>
          <w:szCs w:val="20"/>
          <w:lang w:eastAsia="pt-BR"/>
        </w:rPr>
        <w:t xml:space="preserve"> </w:t>
      </w:r>
      <w:r>
        <w:rPr>
          <w:rFonts w:eastAsia="Times New Roman"/>
          <w:color w:val="000000"/>
          <w:szCs w:val="20"/>
          <w:lang w:eastAsia="pt-BR"/>
        </w:rPr>
        <w:t>U</w:t>
      </w:r>
      <w:r w:rsidRPr="000D6676">
        <w:rPr>
          <w:rFonts w:eastAsia="Times New Roman"/>
          <w:color w:val="000000"/>
          <w:szCs w:val="20"/>
          <w:lang w:eastAsia="pt-BR"/>
        </w:rPr>
        <w:t xml:space="preserve">m tom otimista sobre </w:t>
      </w:r>
      <w:r w:rsidR="00916827">
        <w:rPr>
          <w:rFonts w:eastAsia="Times New Roman"/>
          <w:color w:val="000000"/>
          <w:szCs w:val="20"/>
          <w:lang w:eastAsia="pt-BR"/>
        </w:rPr>
        <w:t xml:space="preserve">o </w:t>
      </w:r>
      <w:r w:rsidR="009F722B">
        <w:rPr>
          <w:rFonts w:eastAsia="Times New Roman"/>
          <w:color w:val="000000"/>
          <w:szCs w:val="20"/>
          <w:lang w:eastAsia="pt-BR"/>
        </w:rPr>
        <w:t>m</w:t>
      </w:r>
      <w:r w:rsidR="00916827">
        <w:rPr>
          <w:rFonts w:eastAsia="Times New Roman"/>
          <w:color w:val="000000"/>
          <w:szCs w:val="20"/>
          <w:lang w:eastAsia="pt-BR"/>
        </w:rPr>
        <w:t xml:space="preserve">ercado de </w:t>
      </w:r>
      <w:r w:rsidR="009F722B">
        <w:rPr>
          <w:rFonts w:eastAsia="Times New Roman"/>
          <w:color w:val="000000"/>
          <w:szCs w:val="20"/>
          <w:lang w:eastAsia="pt-BR"/>
        </w:rPr>
        <w:t>t</w:t>
      </w:r>
      <w:r w:rsidR="00916827">
        <w:rPr>
          <w:rFonts w:eastAsia="Times New Roman"/>
          <w:color w:val="000000"/>
          <w:szCs w:val="20"/>
          <w:lang w:eastAsia="pt-BR"/>
        </w:rPr>
        <w:t xml:space="preserve">rabalho </w:t>
      </w:r>
      <w:r w:rsidR="009F722B">
        <w:rPr>
          <w:rFonts w:eastAsia="Times New Roman"/>
          <w:color w:val="000000"/>
          <w:szCs w:val="20"/>
          <w:lang w:eastAsia="pt-BR"/>
        </w:rPr>
        <w:t>e a</w:t>
      </w:r>
      <w:r w:rsidRPr="000D6676">
        <w:rPr>
          <w:rFonts w:eastAsia="Times New Roman"/>
          <w:color w:val="000000"/>
          <w:szCs w:val="20"/>
          <w:lang w:eastAsia="pt-BR"/>
        </w:rPr>
        <w:t xml:space="preserve">tividade </w:t>
      </w:r>
      <w:r w:rsidR="009F722B">
        <w:rPr>
          <w:rFonts w:eastAsia="Times New Roman"/>
          <w:color w:val="000000"/>
          <w:szCs w:val="20"/>
          <w:lang w:eastAsia="pt-BR"/>
        </w:rPr>
        <w:t>r</w:t>
      </w:r>
      <w:r w:rsidRPr="000D6676">
        <w:rPr>
          <w:rFonts w:eastAsia="Times New Roman"/>
          <w:color w:val="000000"/>
          <w:szCs w:val="20"/>
          <w:lang w:eastAsia="pt-BR"/>
        </w:rPr>
        <w:t>eal (Tópico 0) foi interpretado como um sinal inflacionário, associando-se a uma alta nos juros de curto praz</w:t>
      </w:r>
      <w:r>
        <w:rPr>
          <w:rFonts w:eastAsia="Times New Roman"/>
          <w:color w:val="000000"/>
          <w:szCs w:val="20"/>
          <w:lang w:eastAsia="pt-BR"/>
        </w:rPr>
        <w:t>o</w:t>
      </w:r>
      <w:r w:rsidRPr="000D6676">
        <w:rPr>
          <w:rFonts w:eastAsia="Times New Roman"/>
          <w:color w:val="000000"/>
          <w:szCs w:val="20"/>
          <w:lang w:eastAsia="pt-BR"/>
        </w:rPr>
        <w:t xml:space="preserve">. Em contraste, o otimismo sobre </w:t>
      </w:r>
      <w:r w:rsidR="009F722B">
        <w:rPr>
          <w:rFonts w:eastAsia="Times New Roman"/>
          <w:color w:val="000000"/>
          <w:szCs w:val="20"/>
          <w:lang w:eastAsia="pt-BR"/>
        </w:rPr>
        <w:t>o cenário e</w:t>
      </w:r>
      <w:r w:rsidRPr="000D6676">
        <w:rPr>
          <w:rFonts w:eastAsia="Times New Roman"/>
          <w:color w:val="000000"/>
          <w:szCs w:val="20"/>
          <w:lang w:eastAsia="pt-BR"/>
        </w:rPr>
        <w:t xml:space="preserve"> </w:t>
      </w:r>
      <w:r w:rsidR="009F722B">
        <w:rPr>
          <w:rFonts w:eastAsia="Times New Roman"/>
          <w:color w:val="000000"/>
          <w:szCs w:val="20"/>
          <w:lang w:eastAsia="pt-BR"/>
        </w:rPr>
        <w:t>p</w:t>
      </w:r>
      <w:r w:rsidRPr="000D6676">
        <w:rPr>
          <w:rFonts w:eastAsia="Times New Roman"/>
          <w:color w:val="000000"/>
          <w:szCs w:val="20"/>
          <w:lang w:eastAsia="pt-BR"/>
        </w:rPr>
        <w:t xml:space="preserve">rojeções de </w:t>
      </w:r>
      <w:r w:rsidR="009F722B">
        <w:rPr>
          <w:rFonts w:eastAsia="Times New Roman"/>
          <w:color w:val="000000"/>
          <w:szCs w:val="20"/>
          <w:lang w:eastAsia="pt-BR"/>
        </w:rPr>
        <w:t>i</w:t>
      </w:r>
      <w:r w:rsidRPr="000D6676">
        <w:rPr>
          <w:rFonts w:eastAsia="Times New Roman"/>
          <w:color w:val="000000"/>
          <w:szCs w:val="20"/>
          <w:lang w:eastAsia="pt-BR"/>
        </w:rPr>
        <w:t>nflação (Tópico 1) foi recebido como um sinal</w:t>
      </w:r>
      <w:r w:rsidR="00054152">
        <w:rPr>
          <w:rFonts w:eastAsia="Times New Roman"/>
          <w:color w:val="000000"/>
          <w:szCs w:val="20"/>
          <w:lang w:eastAsia="pt-BR"/>
        </w:rPr>
        <w:t xml:space="preserve"> de</w:t>
      </w:r>
      <w:r w:rsidRPr="000D6676">
        <w:rPr>
          <w:rFonts w:eastAsia="Times New Roman"/>
          <w:color w:val="000000"/>
          <w:szCs w:val="20"/>
          <w:lang w:eastAsia="pt-BR"/>
        </w:rPr>
        <w:t xml:space="preserve"> queda nos juros.</w:t>
      </w:r>
      <w:r w:rsidR="00862E3D">
        <w:rPr>
          <w:rFonts w:eastAsia="Times New Roman"/>
          <w:color w:val="000000"/>
          <w:szCs w:val="20"/>
          <w:lang w:eastAsia="pt-BR"/>
        </w:rPr>
        <w:t xml:space="preserve"> </w:t>
      </w:r>
      <w:r w:rsidRPr="000D6676">
        <w:rPr>
          <w:rFonts w:eastAsia="Times New Roman"/>
          <w:color w:val="000000"/>
          <w:szCs w:val="20"/>
          <w:lang w:eastAsia="pt-BR"/>
        </w:rPr>
        <w:t>Os resultados mais robustos, emergiram da análise de Incerteza (</w:t>
      </w:r>
      <w:r w:rsidR="00916827">
        <w:rPr>
          <w:rFonts w:eastAsia="Times New Roman"/>
          <w:color w:val="000000"/>
          <w:szCs w:val="20"/>
          <w:lang w:eastAsia="pt-BR"/>
        </w:rPr>
        <w:t>t</w:t>
      </w:r>
      <w:r w:rsidRPr="000D6676">
        <w:rPr>
          <w:rFonts w:eastAsia="Times New Roman"/>
          <w:color w:val="000000"/>
          <w:szCs w:val="20"/>
          <w:lang w:eastAsia="pt-BR"/>
        </w:rPr>
        <w:t>abela 3). O principal achado deste trabalho é que o mercado decompõe a origem da incerteza e reage de formas opostas: a incerteza sobre</w:t>
      </w:r>
      <w:r w:rsidR="009F722B">
        <w:rPr>
          <w:rFonts w:eastAsia="Times New Roman"/>
          <w:color w:val="000000"/>
          <w:szCs w:val="20"/>
          <w:lang w:eastAsia="pt-BR"/>
        </w:rPr>
        <w:t xml:space="preserve"> índices de preços e produção industrial</w:t>
      </w:r>
      <w:r w:rsidRPr="000D6676">
        <w:rPr>
          <w:rFonts w:eastAsia="Times New Roman"/>
          <w:color w:val="000000"/>
          <w:szCs w:val="20"/>
          <w:lang w:eastAsia="pt-BR"/>
        </w:rPr>
        <w:t xml:space="preserve"> (Tópico 4) é lida como um prêmio de risco doméstico, elevando </w:t>
      </w:r>
      <w:r w:rsidR="00862E3D">
        <w:rPr>
          <w:rFonts w:eastAsia="Times New Roman"/>
          <w:color w:val="000000"/>
          <w:szCs w:val="20"/>
          <w:lang w:eastAsia="pt-BR"/>
        </w:rPr>
        <w:t>os juros,</w:t>
      </w:r>
      <w:r w:rsidRPr="000D6676">
        <w:rPr>
          <w:rFonts w:eastAsia="Times New Roman"/>
          <w:color w:val="000000"/>
          <w:szCs w:val="20"/>
          <w:lang w:eastAsia="pt-BR"/>
        </w:rPr>
        <w:t xml:space="preserve"> </w:t>
      </w:r>
      <w:r w:rsidR="005C182B" w:rsidRPr="005C182B">
        <w:rPr>
          <w:rFonts w:eastAsia="Times New Roman"/>
          <w:color w:val="000000"/>
          <w:szCs w:val="20"/>
          <w:lang w:eastAsia="pt-BR"/>
        </w:rPr>
        <w:t>Ao passo que</w:t>
      </w:r>
      <w:r w:rsidRPr="000D6676">
        <w:rPr>
          <w:rFonts w:eastAsia="Times New Roman"/>
          <w:color w:val="000000"/>
          <w:szCs w:val="20"/>
          <w:lang w:eastAsia="pt-BR"/>
        </w:rPr>
        <w:t xml:space="preserve"> a incerteza sobre o </w:t>
      </w:r>
      <w:r w:rsidR="009F722B">
        <w:rPr>
          <w:rFonts w:eastAsia="Times New Roman"/>
          <w:color w:val="000000"/>
          <w:szCs w:val="20"/>
          <w:lang w:eastAsia="pt-BR"/>
        </w:rPr>
        <w:t>s</w:t>
      </w:r>
      <w:r w:rsidRPr="000D6676">
        <w:rPr>
          <w:rFonts w:eastAsia="Times New Roman"/>
          <w:color w:val="000000"/>
          <w:szCs w:val="20"/>
          <w:lang w:eastAsia="pt-BR"/>
        </w:rPr>
        <w:t xml:space="preserve">etor </w:t>
      </w:r>
      <w:r w:rsidR="009F722B">
        <w:rPr>
          <w:rFonts w:eastAsia="Times New Roman"/>
          <w:color w:val="000000"/>
          <w:szCs w:val="20"/>
          <w:lang w:eastAsia="pt-BR"/>
        </w:rPr>
        <w:t>e</w:t>
      </w:r>
      <w:r w:rsidRPr="000D6676">
        <w:rPr>
          <w:rFonts w:eastAsia="Times New Roman"/>
          <w:color w:val="000000"/>
          <w:szCs w:val="20"/>
          <w:lang w:eastAsia="pt-BR"/>
        </w:rPr>
        <w:t xml:space="preserve">xterno </w:t>
      </w:r>
      <w:r w:rsidR="009F722B">
        <w:rPr>
          <w:rFonts w:eastAsia="Times New Roman"/>
          <w:color w:val="000000"/>
          <w:szCs w:val="20"/>
          <w:lang w:eastAsia="pt-BR"/>
        </w:rPr>
        <w:t xml:space="preserve">e fluxos de crédito </w:t>
      </w:r>
      <w:r w:rsidRPr="000D6676">
        <w:rPr>
          <w:rFonts w:eastAsia="Times New Roman"/>
          <w:color w:val="000000"/>
          <w:szCs w:val="20"/>
          <w:lang w:eastAsia="pt-BR"/>
        </w:rPr>
        <w:t xml:space="preserve">(Tópico 2) leva a uma queda nos juros, </w:t>
      </w:r>
      <w:r w:rsidR="00DC4A6D" w:rsidRPr="00DC4A6D">
        <w:rPr>
          <w:rFonts w:eastAsia="Times New Roman"/>
          <w:color w:val="000000"/>
          <w:szCs w:val="20"/>
          <w:lang w:eastAsia="pt-BR"/>
        </w:rPr>
        <w:t xml:space="preserve">efeito que </w:t>
      </w:r>
      <w:r w:rsidR="00DD2AF9" w:rsidRPr="00DD2AF9">
        <w:rPr>
          <w:rFonts w:eastAsia="Times New Roman"/>
          <w:color w:val="000000"/>
          <w:szCs w:val="20"/>
          <w:lang w:eastAsia="pt-BR"/>
        </w:rPr>
        <w:t>pode ser interpretado</w:t>
      </w:r>
      <w:r w:rsidR="00DC4A6D" w:rsidRPr="00DC4A6D">
        <w:rPr>
          <w:rFonts w:eastAsia="Times New Roman"/>
          <w:color w:val="000000"/>
          <w:szCs w:val="20"/>
          <w:lang w:eastAsia="pt-BR"/>
        </w:rPr>
        <w:t xml:space="preserve"> </w:t>
      </w:r>
      <w:r w:rsidR="00DD2AF9">
        <w:rPr>
          <w:rFonts w:eastAsia="Times New Roman"/>
          <w:color w:val="000000"/>
          <w:szCs w:val="20"/>
          <w:lang w:eastAsia="pt-BR"/>
        </w:rPr>
        <w:t>como o resultado</w:t>
      </w:r>
      <w:r w:rsidR="00DC4A6D" w:rsidRPr="00DC4A6D">
        <w:rPr>
          <w:rFonts w:eastAsia="Times New Roman"/>
          <w:color w:val="000000"/>
          <w:szCs w:val="20"/>
          <w:lang w:eastAsia="pt-BR"/>
        </w:rPr>
        <w:t xml:space="preserve"> dos</w:t>
      </w:r>
      <w:r w:rsidR="00862E3D">
        <w:rPr>
          <w:rFonts w:eastAsia="Times New Roman"/>
          <w:color w:val="000000"/>
          <w:szCs w:val="20"/>
          <w:lang w:eastAsia="pt-BR"/>
        </w:rPr>
        <w:t xml:space="preserve"> </w:t>
      </w:r>
      <w:r w:rsidRPr="000D6676">
        <w:rPr>
          <w:rFonts w:eastAsia="Times New Roman"/>
          <w:color w:val="000000"/>
          <w:szCs w:val="20"/>
          <w:lang w:eastAsia="pt-BR"/>
        </w:rPr>
        <w:t xml:space="preserve">agentes precificando uma futura reação expansionista do Banco Central para mitigar o choque externo. </w:t>
      </w:r>
    </w:p>
    <w:p w14:paraId="42007311" w14:textId="0EBFB6CE" w:rsidR="000D6676" w:rsidRPr="000D6676" w:rsidRDefault="000D6676" w:rsidP="000D6676">
      <w:pPr>
        <w:spacing w:line="240" w:lineRule="auto"/>
        <w:rPr>
          <w:rFonts w:eastAsia="Times New Roman"/>
          <w:color w:val="000000"/>
          <w:szCs w:val="20"/>
          <w:lang w:eastAsia="pt-BR"/>
        </w:rPr>
      </w:pPr>
      <w:r w:rsidRPr="000D6676">
        <w:rPr>
          <w:rFonts w:eastAsia="Times New Roman"/>
          <w:color w:val="000000"/>
          <w:szCs w:val="20"/>
          <w:lang w:eastAsia="pt-BR"/>
        </w:rPr>
        <w:t>Na análise de volatilidade, o achado mais claro (</w:t>
      </w:r>
      <w:r w:rsidR="00916827">
        <w:rPr>
          <w:rFonts w:eastAsia="Times New Roman"/>
          <w:color w:val="000000"/>
          <w:szCs w:val="20"/>
          <w:lang w:eastAsia="pt-BR"/>
        </w:rPr>
        <w:t>t</w:t>
      </w:r>
      <w:r w:rsidRPr="000D6676">
        <w:rPr>
          <w:rFonts w:eastAsia="Times New Roman"/>
          <w:color w:val="000000"/>
          <w:szCs w:val="20"/>
          <w:lang w:eastAsia="pt-BR"/>
        </w:rPr>
        <w:t xml:space="preserve">abela 4) foi que o otimismo sobre a </w:t>
      </w:r>
      <w:r w:rsidR="009F722B">
        <w:rPr>
          <w:rFonts w:eastAsia="Times New Roman"/>
          <w:color w:val="000000"/>
          <w:szCs w:val="20"/>
          <w:lang w:eastAsia="pt-BR"/>
        </w:rPr>
        <w:t>a</w:t>
      </w:r>
      <w:r w:rsidRPr="000D6676">
        <w:rPr>
          <w:rFonts w:eastAsia="Times New Roman"/>
          <w:color w:val="000000"/>
          <w:szCs w:val="20"/>
          <w:lang w:eastAsia="pt-BR"/>
        </w:rPr>
        <w:t>tividade</w:t>
      </w:r>
      <w:r w:rsidR="009F722B">
        <w:rPr>
          <w:rFonts w:eastAsia="Times New Roman"/>
          <w:color w:val="000000"/>
          <w:szCs w:val="20"/>
          <w:lang w:eastAsia="pt-BR"/>
        </w:rPr>
        <w:t xml:space="preserve"> econômica e crescimento</w:t>
      </w:r>
      <w:r w:rsidRPr="000D6676">
        <w:rPr>
          <w:rFonts w:eastAsia="Times New Roman"/>
          <w:color w:val="000000"/>
          <w:szCs w:val="20"/>
          <w:lang w:eastAsia="pt-BR"/>
        </w:rPr>
        <w:t xml:space="preserve"> (Tópico 3) reduz a volatilidade, sugerindo um efeito </w:t>
      </w:r>
      <w:r w:rsidR="0055566F" w:rsidRPr="0055566F">
        <w:rPr>
          <w:rFonts w:eastAsia="Times New Roman"/>
          <w:color w:val="000000"/>
          <w:szCs w:val="20"/>
          <w:lang w:eastAsia="pt-BR"/>
        </w:rPr>
        <w:t>estabilizador</w:t>
      </w:r>
      <w:r w:rsidR="0055566F">
        <w:rPr>
          <w:rFonts w:eastAsia="Times New Roman"/>
          <w:color w:val="000000"/>
          <w:szCs w:val="20"/>
          <w:lang w:eastAsia="pt-BR"/>
        </w:rPr>
        <w:t xml:space="preserve"> </w:t>
      </w:r>
      <w:r w:rsidRPr="000D6676">
        <w:rPr>
          <w:rFonts w:eastAsia="Times New Roman"/>
          <w:color w:val="000000"/>
          <w:szCs w:val="20"/>
          <w:lang w:eastAsia="pt-BR"/>
        </w:rPr>
        <w:t>no mercado. Em contrapartida, a incerteza (</w:t>
      </w:r>
      <w:r w:rsidR="00916827">
        <w:rPr>
          <w:rFonts w:eastAsia="Times New Roman"/>
          <w:color w:val="000000"/>
          <w:szCs w:val="20"/>
          <w:lang w:eastAsia="pt-BR"/>
        </w:rPr>
        <w:t>t</w:t>
      </w:r>
      <w:r w:rsidRPr="000D6676">
        <w:rPr>
          <w:rFonts w:eastAsia="Times New Roman"/>
          <w:color w:val="000000"/>
          <w:szCs w:val="20"/>
          <w:lang w:eastAsia="pt-BR"/>
        </w:rPr>
        <w:t>abela 5) não se mostrou um vetor robusto para explicar a volatilidade. O único achado</w:t>
      </w:r>
      <w:r w:rsidR="009F722B">
        <w:rPr>
          <w:rFonts w:eastAsia="Times New Roman"/>
          <w:color w:val="000000"/>
          <w:szCs w:val="20"/>
          <w:lang w:eastAsia="pt-BR"/>
        </w:rPr>
        <w:t>,</w:t>
      </w:r>
      <w:r w:rsidRPr="000D6676">
        <w:rPr>
          <w:rFonts w:eastAsia="Times New Roman"/>
          <w:color w:val="000000"/>
          <w:szCs w:val="20"/>
          <w:lang w:eastAsia="pt-BR"/>
        </w:rPr>
        <w:t xml:space="preserve"> </w:t>
      </w:r>
      <w:r w:rsidR="009F722B">
        <w:rPr>
          <w:rFonts w:eastAsia="Times New Roman"/>
          <w:color w:val="000000"/>
          <w:szCs w:val="20"/>
          <w:lang w:eastAsia="pt-BR"/>
        </w:rPr>
        <w:t xml:space="preserve">relacionado ao </w:t>
      </w:r>
      <w:r w:rsidRPr="000D6676">
        <w:rPr>
          <w:rFonts w:eastAsia="Times New Roman"/>
          <w:color w:val="000000"/>
          <w:szCs w:val="20"/>
          <w:lang w:eastAsia="pt-BR"/>
        </w:rPr>
        <w:t>Tópico 4</w:t>
      </w:r>
      <w:r w:rsidR="009F722B">
        <w:rPr>
          <w:rFonts w:eastAsia="Times New Roman"/>
          <w:color w:val="000000"/>
          <w:szCs w:val="20"/>
          <w:lang w:eastAsia="pt-BR"/>
        </w:rPr>
        <w:t>,</w:t>
      </w:r>
      <w:r w:rsidRPr="000D6676">
        <w:rPr>
          <w:rFonts w:eastAsia="Times New Roman"/>
          <w:color w:val="000000"/>
          <w:szCs w:val="20"/>
          <w:lang w:eastAsia="pt-BR"/>
        </w:rPr>
        <w:t xml:space="preserve"> foi</w:t>
      </w:r>
      <w:r w:rsidR="00862E3D">
        <w:rPr>
          <w:rFonts w:eastAsia="Times New Roman"/>
          <w:color w:val="000000"/>
          <w:szCs w:val="20"/>
          <w:lang w:eastAsia="pt-BR"/>
        </w:rPr>
        <w:t xml:space="preserve"> apenas</w:t>
      </w:r>
      <w:r w:rsidRPr="000D6676">
        <w:rPr>
          <w:rFonts w:eastAsia="Times New Roman"/>
          <w:color w:val="000000"/>
          <w:szCs w:val="20"/>
          <w:lang w:eastAsia="pt-BR"/>
        </w:rPr>
        <w:t xml:space="preserve"> marginalmente </w:t>
      </w:r>
      <w:r w:rsidR="00DC4A6D" w:rsidRPr="00DC4A6D">
        <w:rPr>
          <w:rFonts w:eastAsia="Times New Roman"/>
          <w:color w:val="000000"/>
          <w:szCs w:val="20"/>
          <w:lang w:eastAsia="pt-BR"/>
        </w:rPr>
        <w:t xml:space="preserve">significativo </w:t>
      </w:r>
      <w:r w:rsidRPr="000D6676">
        <w:rPr>
          <w:rFonts w:eastAsia="Times New Roman"/>
          <w:color w:val="000000"/>
          <w:szCs w:val="20"/>
          <w:lang w:eastAsia="pt-BR"/>
        </w:rPr>
        <w:t>(p&lt;0.1) e contraintuitivo (sinal negativo), carecendo de uma interpretação econômica clara e sendo possivelmente apenas ruído estatístico.</w:t>
      </w:r>
    </w:p>
    <w:p w14:paraId="264B2AFE" w14:textId="36AEDBE7" w:rsidR="000D6676" w:rsidRPr="000D6676" w:rsidRDefault="000D6676" w:rsidP="000D6676">
      <w:pPr>
        <w:spacing w:line="240" w:lineRule="auto"/>
        <w:rPr>
          <w:rFonts w:eastAsia="Times New Roman"/>
          <w:color w:val="000000"/>
          <w:szCs w:val="20"/>
          <w:lang w:eastAsia="pt-BR"/>
        </w:rPr>
      </w:pPr>
      <w:r w:rsidRPr="000D6676">
        <w:rPr>
          <w:rFonts w:eastAsia="Times New Roman"/>
          <w:color w:val="000000"/>
          <w:szCs w:val="20"/>
          <w:lang w:eastAsia="pt-BR"/>
        </w:rPr>
        <w:t xml:space="preserve">Este estudo oferece contribuições em múltiplas frentes. Em termos teóricos, avança na literatura sobre comunicação dos bancos centrais ao fornecer evidência empírica de que </w:t>
      </w:r>
      <w:r w:rsidR="009F722B">
        <w:rPr>
          <w:rFonts w:eastAsia="Times New Roman"/>
          <w:color w:val="000000"/>
          <w:szCs w:val="20"/>
          <w:lang w:eastAsia="pt-BR"/>
        </w:rPr>
        <w:t xml:space="preserve">o efeito da comunicação </w:t>
      </w:r>
      <w:r w:rsidRPr="000D6676">
        <w:rPr>
          <w:rFonts w:eastAsia="Times New Roman"/>
          <w:color w:val="000000"/>
          <w:szCs w:val="20"/>
          <w:lang w:eastAsia="pt-BR"/>
        </w:rPr>
        <w:t xml:space="preserve">não é </w:t>
      </w:r>
      <w:r w:rsidR="009F722B">
        <w:rPr>
          <w:rFonts w:eastAsia="Times New Roman"/>
          <w:color w:val="000000"/>
          <w:szCs w:val="20"/>
          <w:lang w:eastAsia="pt-BR"/>
        </w:rPr>
        <w:t>uniforme,</w:t>
      </w:r>
      <w:r w:rsidRPr="000D6676">
        <w:rPr>
          <w:rFonts w:eastAsia="Times New Roman"/>
          <w:color w:val="000000"/>
          <w:szCs w:val="20"/>
          <w:lang w:eastAsia="pt-BR"/>
        </w:rPr>
        <w:t xml:space="preserve"> o mercado reage a tons específicos sobre tópicos específicos, sendo capaz de diferenciar sinais economicamente opostos, como os de incerteza externa </w:t>
      </w:r>
      <w:r w:rsidRPr="0055566F">
        <w:rPr>
          <w:rFonts w:eastAsia="Times New Roman"/>
          <w:i/>
          <w:iCs/>
          <w:color w:val="000000"/>
          <w:szCs w:val="20"/>
          <w:lang w:eastAsia="pt-BR"/>
        </w:rPr>
        <w:t>versus</w:t>
      </w:r>
      <w:r w:rsidRPr="000D6676">
        <w:rPr>
          <w:rFonts w:eastAsia="Times New Roman"/>
          <w:color w:val="000000"/>
          <w:szCs w:val="20"/>
          <w:lang w:eastAsia="pt-BR"/>
        </w:rPr>
        <w:t xml:space="preserve"> interna. Do ponto de vista empírico, o trabalho introduz no contexto brasileiro uma metodologia híbrida (LDA + Dicionário </w:t>
      </w:r>
      <w:r w:rsidR="00862E3D" w:rsidRPr="000D6676">
        <w:rPr>
          <w:rFonts w:eastAsia="Times New Roman"/>
          <w:color w:val="000000"/>
          <w:szCs w:val="20"/>
          <w:lang w:eastAsia="pt-BR"/>
        </w:rPr>
        <w:t>Financeir</w:t>
      </w:r>
      <w:r w:rsidR="00862E3D">
        <w:rPr>
          <w:rFonts w:eastAsia="Times New Roman"/>
          <w:color w:val="000000"/>
          <w:szCs w:val="20"/>
          <w:lang w:eastAsia="pt-BR"/>
        </w:rPr>
        <w:t>o</w:t>
      </w:r>
      <w:r w:rsidR="00054152">
        <w:rPr>
          <w:rFonts w:eastAsia="Times New Roman"/>
          <w:color w:val="000000"/>
          <w:szCs w:val="20"/>
          <w:lang w:eastAsia="pt-BR"/>
        </w:rPr>
        <w:t xml:space="preserve"> + LASSO</w:t>
      </w:r>
      <w:r w:rsidRPr="000D6676">
        <w:rPr>
          <w:rFonts w:eastAsia="Times New Roman"/>
          <w:color w:val="000000"/>
          <w:szCs w:val="20"/>
          <w:lang w:eastAsia="pt-BR"/>
        </w:rPr>
        <w:t>)</w:t>
      </w:r>
      <w:r w:rsidR="00862E3D">
        <w:rPr>
          <w:rFonts w:eastAsia="Times New Roman"/>
          <w:color w:val="000000"/>
          <w:szCs w:val="20"/>
          <w:lang w:eastAsia="pt-BR"/>
        </w:rPr>
        <w:t xml:space="preserve"> </w:t>
      </w:r>
      <w:r w:rsidRPr="000D6676">
        <w:rPr>
          <w:rFonts w:eastAsia="Times New Roman"/>
          <w:color w:val="000000"/>
          <w:szCs w:val="20"/>
          <w:lang w:eastAsia="pt-BR"/>
        </w:rPr>
        <w:t>para analisar a ETTJ, avançando sobre</w:t>
      </w:r>
      <w:r w:rsidR="00862E3D">
        <w:rPr>
          <w:rFonts w:eastAsia="Times New Roman"/>
          <w:color w:val="000000"/>
          <w:szCs w:val="20"/>
          <w:lang w:eastAsia="pt-BR"/>
        </w:rPr>
        <w:t xml:space="preserve"> a análise de</w:t>
      </w:r>
      <w:r w:rsidRPr="000D6676">
        <w:rPr>
          <w:rFonts w:eastAsia="Times New Roman"/>
          <w:color w:val="000000"/>
          <w:szCs w:val="20"/>
          <w:lang w:eastAsia="pt-BR"/>
        </w:rPr>
        <w:t xml:space="preserve"> Chague </w:t>
      </w:r>
      <w:r w:rsidRPr="00451CCA">
        <w:rPr>
          <w:rFonts w:eastAsia="Times New Roman"/>
          <w:i/>
          <w:iCs/>
          <w:color w:val="000000"/>
          <w:szCs w:val="20"/>
          <w:lang w:eastAsia="pt-BR"/>
        </w:rPr>
        <w:t>et al</w:t>
      </w:r>
      <w:r w:rsidRPr="000D6676">
        <w:rPr>
          <w:rFonts w:eastAsia="Times New Roman"/>
          <w:color w:val="000000"/>
          <w:szCs w:val="20"/>
          <w:lang w:eastAsia="pt-BR"/>
        </w:rPr>
        <w:t xml:space="preserve">. (2015) e Moreno-Pérez e Minozzo (2024). As implicações práticas são relevantes: para o Banco Central, os resultados mostram que "como" se fala </w:t>
      </w:r>
      <w:r w:rsidR="00862E3D">
        <w:rPr>
          <w:rFonts w:eastAsia="Times New Roman"/>
          <w:color w:val="000000"/>
          <w:szCs w:val="20"/>
          <w:lang w:eastAsia="pt-BR"/>
        </w:rPr>
        <w:t xml:space="preserve">sobre “o que” </w:t>
      </w:r>
      <w:r w:rsidRPr="000D6676">
        <w:rPr>
          <w:rFonts w:eastAsia="Times New Roman"/>
          <w:color w:val="000000"/>
          <w:szCs w:val="20"/>
          <w:lang w:eastAsia="pt-BR"/>
        </w:rPr>
        <w:t>importa</w:t>
      </w:r>
      <w:r w:rsidR="00862E3D">
        <w:rPr>
          <w:rFonts w:eastAsia="Times New Roman"/>
          <w:color w:val="000000"/>
          <w:szCs w:val="20"/>
          <w:lang w:eastAsia="pt-BR"/>
        </w:rPr>
        <w:t xml:space="preserve">. </w:t>
      </w:r>
    </w:p>
    <w:p w14:paraId="2CBD279E" w14:textId="3243280A" w:rsidR="000D6676" w:rsidRPr="000D6676" w:rsidRDefault="000D6676" w:rsidP="000D6676">
      <w:pPr>
        <w:spacing w:line="240" w:lineRule="auto"/>
        <w:rPr>
          <w:rFonts w:eastAsia="Times New Roman"/>
          <w:color w:val="000000"/>
          <w:szCs w:val="20"/>
          <w:lang w:eastAsia="pt-BR"/>
        </w:rPr>
      </w:pPr>
      <w:r w:rsidRPr="000D6676">
        <w:rPr>
          <w:rFonts w:eastAsia="Times New Roman"/>
          <w:color w:val="000000"/>
          <w:szCs w:val="20"/>
          <w:lang w:eastAsia="pt-BR"/>
        </w:rPr>
        <w:t>Finalmente, o estudo reconhece limitações que abrem caminho para pesquisas futuras. A principal limitação é a suposição de parâmetros constantes, visto que a própria análise descritiva (</w:t>
      </w:r>
      <w:r w:rsidR="00916827">
        <w:rPr>
          <w:rFonts w:eastAsia="Times New Roman"/>
          <w:color w:val="000000"/>
          <w:szCs w:val="20"/>
          <w:lang w:eastAsia="pt-BR"/>
        </w:rPr>
        <w:t>f</w:t>
      </w:r>
      <w:r w:rsidRPr="000D6676">
        <w:rPr>
          <w:rFonts w:eastAsia="Times New Roman"/>
          <w:color w:val="000000"/>
          <w:szCs w:val="20"/>
          <w:lang w:eastAsia="pt-BR"/>
        </w:rPr>
        <w:t>igura 2) identificou uma forte quebra estrutural na comunicação do Copom a partir de 2016. A segunda limitação reside na linguagem, pois o uso de atas traduzidas para o inglês e de um dicionário focado no mercado financeiro americano</w:t>
      </w:r>
      <w:r w:rsidR="00862E3D">
        <w:rPr>
          <w:rFonts w:eastAsia="Times New Roman"/>
          <w:color w:val="000000"/>
          <w:szCs w:val="20"/>
          <w:lang w:eastAsia="pt-BR"/>
        </w:rPr>
        <w:t xml:space="preserve">, </w:t>
      </w:r>
      <w:proofErr w:type="spellStart"/>
      <w:r w:rsidRPr="000D6676">
        <w:rPr>
          <w:rFonts w:eastAsia="Times New Roman"/>
          <w:color w:val="000000"/>
          <w:szCs w:val="20"/>
          <w:lang w:eastAsia="pt-BR"/>
        </w:rPr>
        <w:t>Loughran</w:t>
      </w:r>
      <w:proofErr w:type="spellEnd"/>
      <w:r w:rsidR="00862E3D">
        <w:rPr>
          <w:rFonts w:eastAsia="Times New Roman"/>
          <w:color w:val="000000"/>
          <w:szCs w:val="20"/>
          <w:lang w:eastAsia="pt-BR"/>
        </w:rPr>
        <w:t xml:space="preserve"> e</w:t>
      </w:r>
      <w:r w:rsidRPr="000D6676">
        <w:rPr>
          <w:rFonts w:eastAsia="Times New Roman"/>
          <w:color w:val="000000"/>
          <w:szCs w:val="20"/>
          <w:lang w:eastAsia="pt-BR"/>
        </w:rPr>
        <w:t xml:space="preserve"> McDonald</w:t>
      </w:r>
      <w:r w:rsidR="00862E3D">
        <w:rPr>
          <w:rFonts w:eastAsia="Times New Roman"/>
          <w:color w:val="000000"/>
          <w:szCs w:val="20"/>
          <w:lang w:eastAsia="pt-BR"/>
        </w:rPr>
        <w:t xml:space="preserve"> (2011),</w:t>
      </w:r>
      <w:r w:rsidRPr="000D6676">
        <w:rPr>
          <w:rFonts w:eastAsia="Times New Roman"/>
          <w:color w:val="000000"/>
          <w:szCs w:val="20"/>
          <w:lang w:eastAsia="pt-BR"/>
        </w:rPr>
        <w:t xml:space="preserve"> pode negligenciar nuances </w:t>
      </w:r>
      <w:r w:rsidR="00862E3D">
        <w:rPr>
          <w:rFonts w:eastAsia="Times New Roman"/>
          <w:color w:val="000000"/>
          <w:szCs w:val="20"/>
          <w:lang w:eastAsia="pt-BR"/>
        </w:rPr>
        <w:t>da comunicação</w:t>
      </w:r>
      <w:r w:rsidRPr="000D6676">
        <w:rPr>
          <w:rFonts w:eastAsia="Times New Roman"/>
          <w:color w:val="000000"/>
          <w:szCs w:val="20"/>
          <w:lang w:eastAsia="pt-BR"/>
        </w:rPr>
        <w:t>. Por fim, o baixo poder explicativo dos modelos, embora</w:t>
      </w:r>
      <w:r w:rsidR="00862E3D">
        <w:rPr>
          <w:rFonts w:eastAsia="Times New Roman"/>
          <w:color w:val="000000"/>
          <w:szCs w:val="20"/>
          <w:lang w:eastAsia="pt-BR"/>
        </w:rPr>
        <w:t xml:space="preserve"> já</w:t>
      </w:r>
      <w:r w:rsidRPr="000D6676">
        <w:rPr>
          <w:rFonts w:eastAsia="Times New Roman"/>
          <w:color w:val="000000"/>
          <w:szCs w:val="20"/>
          <w:lang w:eastAsia="pt-BR"/>
        </w:rPr>
        <w:t xml:space="preserve"> esperado, </w:t>
      </w:r>
      <w:r w:rsidR="00054152">
        <w:rPr>
          <w:rFonts w:eastAsia="Times New Roman"/>
          <w:color w:val="000000"/>
          <w:szCs w:val="20"/>
          <w:lang w:eastAsia="pt-BR"/>
        </w:rPr>
        <w:t>indica</w:t>
      </w:r>
      <w:r w:rsidRPr="000D6676">
        <w:rPr>
          <w:rFonts w:eastAsia="Times New Roman"/>
          <w:color w:val="000000"/>
          <w:szCs w:val="20"/>
          <w:lang w:eastAsia="pt-BR"/>
        </w:rPr>
        <w:t xml:space="preserve"> que o tom da ata é um fator marginal no dia da sua divulgação, dado que a decisão principal sobre a taxa Selic já foi precificada dias antes. Sugere-se, para pesquisas futuras, a aplicação de modelos que incorporem a quebra estrutural de 2016</w:t>
      </w:r>
      <w:r w:rsidR="00862E3D">
        <w:rPr>
          <w:rFonts w:eastAsia="Times New Roman"/>
          <w:color w:val="000000"/>
          <w:szCs w:val="20"/>
          <w:lang w:eastAsia="pt-BR"/>
        </w:rPr>
        <w:t xml:space="preserve">, </w:t>
      </w:r>
      <w:r w:rsidRPr="000D6676">
        <w:rPr>
          <w:rFonts w:eastAsia="Times New Roman"/>
          <w:color w:val="000000"/>
          <w:szCs w:val="20"/>
          <w:lang w:eastAsia="pt-BR"/>
        </w:rPr>
        <w:t xml:space="preserve">o desenvolvimento de um dicionário de sentimento focado </w:t>
      </w:r>
      <w:r w:rsidR="009F722B">
        <w:rPr>
          <w:rFonts w:eastAsia="Times New Roman"/>
          <w:color w:val="000000"/>
          <w:szCs w:val="20"/>
          <w:lang w:eastAsia="pt-BR"/>
        </w:rPr>
        <w:t>para a comunicação da autarquia em</w:t>
      </w:r>
      <w:r w:rsidRPr="000D6676">
        <w:rPr>
          <w:rFonts w:eastAsia="Times New Roman"/>
          <w:color w:val="000000"/>
          <w:szCs w:val="20"/>
          <w:lang w:eastAsia="pt-BR"/>
        </w:rPr>
        <w:t xml:space="preserve"> português brasileiro</w:t>
      </w:r>
      <w:r w:rsidR="00862E3D">
        <w:rPr>
          <w:rFonts w:eastAsia="Times New Roman"/>
          <w:color w:val="000000"/>
          <w:szCs w:val="20"/>
          <w:lang w:eastAsia="pt-BR"/>
        </w:rPr>
        <w:t>,</w:t>
      </w:r>
      <w:r w:rsidRPr="000D6676">
        <w:rPr>
          <w:rFonts w:eastAsia="Times New Roman"/>
          <w:color w:val="000000"/>
          <w:szCs w:val="20"/>
          <w:lang w:eastAsia="pt-BR"/>
        </w:rPr>
        <w:t xml:space="preserve"> e a comparação da abordagem (LDA + Dicionário) com técnicas</w:t>
      </w:r>
      <w:r w:rsidR="00862E3D">
        <w:rPr>
          <w:rFonts w:eastAsia="Times New Roman"/>
          <w:color w:val="000000"/>
          <w:szCs w:val="20"/>
          <w:lang w:eastAsia="pt-BR"/>
        </w:rPr>
        <w:t xml:space="preserve"> </w:t>
      </w:r>
      <w:r w:rsidR="00054152" w:rsidRPr="00054152">
        <w:rPr>
          <w:rFonts w:eastAsia="Times New Roman"/>
          <w:color w:val="000000"/>
          <w:szCs w:val="20"/>
          <w:lang w:eastAsia="pt-BR"/>
        </w:rPr>
        <w:t>baseadas</w:t>
      </w:r>
      <w:r w:rsidR="00054152">
        <w:rPr>
          <w:rFonts w:eastAsia="Times New Roman"/>
          <w:color w:val="000000"/>
          <w:szCs w:val="20"/>
          <w:lang w:eastAsia="pt-BR"/>
        </w:rPr>
        <w:t xml:space="preserve"> </w:t>
      </w:r>
      <w:r w:rsidR="00B605B3">
        <w:rPr>
          <w:rFonts w:eastAsia="Times New Roman"/>
          <w:color w:val="000000"/>
          <w:szCs w:val="20"/>
          <w:lang w:eastAsia="pt-BR"/>
        </w:rPr>
        <w:t>em</w:t>
      </w:r>
      <w:r w:rsidR="00862E3D">
        <w:rPr>
          <w:rFonts w:eastAsia="Times New Roman"/>
          <w:color w:val="000000"/>
          <w:szCs w:val="20"/>
          <w:lang w:eastAsia="pt-BR"/>
        </w:rPr>
        <w:t xml:space="preserve"> arquitetura</w:t>
      </w:r>
      <w:r w:rsidR="00B605B3">
        <w:rPr>
          <w:rFonts w:eastAsia="Times New Roman"/>
          <w:color w:val="000000"/>
          <w:szCs w:val="20"/>
          <w:lang w:eastAsia="pt-BR"/>
        </w:rPr>
        <w:t xml:space="preserve"> </w:t>
      </w:r>
      <w:r w:rsidR="00862E3D">
        <w:rPr>
          <w:rFonts w:eastAsia="Times New Roman"/>
          <w:color w:val="000000"/>
          <w:szCs w:val="20"/>
          <w:lang w:eastAsia="pt-BR"/>
        </w:rPr>
        <w:t>de</w:t>
      </w:r>
      <w:r w:rsidR="00B605B3">
        <w:rPr>
          <w:rFonts w:eastAsia="Times New Roman"/>
          <w:color w:val="000000"/>
          <w:szCs w:val="20"/>
          <w:lang w:eastAsia="pt-BR"/>
        </w:rPr>
        <w:t xml:space="preserve"> </w:t>
      </w:r>
      <w:proofErr w:type="spellStart"/>
      <w:r w:rsidR="00862E3D" w:rsidRPr="00862E3D">
        <w:rPr>
          <w:rFonts w:eastAsia="Times New Roman"/>
          <w:i/>
          <w:iCs/>
          <w:color w:val="000000"/>
          <w:szCs w:val="20"/>
          <w:lang w:eastAsia="pt-BR"/>
        </w:rPr>
        <w:t>transforme</w:t>
      </w:r>
      <w:r w:rsidR="00B605B3">
        <w:rPr>
          <w:rFonts w:eastAsia="Times New Roman"/>
          <w:i/>
          <w:iCs/>
          <w:color w:val="000000"/>
          <w:szCs w:val="20"/>
          <w:lang w:eastAsia="pt-BR"/>
        </w:rPr>
        <w:t>rs</w:t>
      </w:r>
      <w:proofErr w:type="spellEnd"/>
      <w:r w:rsidR="004E0A9E">
        <w:rPr>
          <w:rFonts w:eastAsia="Times New Roman"/>
          <w:color w:val="000000"/>
          <w:szCs w:val="20"/>
          <w:lang w:eastAsia="pt-BR"/>
        </w:rPr>
        <w:t xml:space="preserve">, </w:t>
      </w:r>
      <w:r w:rsidRPr="000D6676">
        <w:rPr>
          <w:rFonts w:eastAsia="Times New Roman"/>
          <w:color w:val="000000"/>
          <w:szCs w:val="20"/>
          <w:lang w:eastAsia="pt-BR"/>
        </w:rPr>
        <w:t>como BERT</w:t>
      </w:r>
      <w:r w:rsidR="004E0A9E">
        <w:rPr>
          <w:rFonts w:eastAsia="Times New Roman"/>
          <w:color w:val="000000"/>
          <w:szCs w:val="20"/>
          <w:lang w:eastAsia="pt-BR"/>
        </w:rPr>
        <w:t xml:space="preserve"> ou ChatGPT</w:t>
      </w:r>
      <w:r w:rsidR="00862E3D">
        <w:rPr>
          <w:rFonts w:eastAsia="Times New Roman"/>
          <w:color w:val="000000"/>
          <w:szCs w:val="20"/>
          <w:lang w:eastAsia="pt-BR"/>
        </w:rPr>
        <w:t>.</w:t>
      </w:r>
    </w:p>
    <w:p w14:paraId="2E356C38" w14:textId="77777777" w:rsidR="00A02013" w:rsidRPr="00862E3D" w:rsidRDefault="00A02013" w:rsidP="00A02013">
      <w:pPr>
        <w:spacing w:line="240" w:lineRule="auto"/>
        <w:rPr>
          <w:rFonts w:eastAsia="Times New Roman"/>
          <w:color w:val="000000"/>
          <w:szCs w:val="20"/>
          <w:lang w:eastAsia="pt-BR"/>
        </w:rPr>
      </w:pPr>
    </w:p>
    <w:p w14:paraId="75ED831B" w14:textId="06AF423D" w:rsidR="00F63292" w:rsidRPr="00927E7B" w:rsidRDefault="003370B8" w:rsidP="00927E7B">
      <w:pPr>
        <w:pStyle w:val="Ttulo1"/>
        <w:spacing w:before="0" w:after="0" w:line="240" w:lineRule="auto"/>
        <w:ind w:firstLine="0"/>
        <w:jc w:val="center"/>
        <w:rPr>
          <w:rFonts w:ascii="Times New Roman" w:hAnsi="Times New Roman" w:cs="Times New Roman"/>
          <w:bCs w:val="0"/>
          <w:sz w:val="24"/>
          <w:szCs w:val="24"/>
          <w:lang w:val="en-US"/>
        </w:rPr>
      </w:pPr>
      <w:bookmarkStart w:id="10" w:name="_Toc265013899"/>
      <w:bookmarkStart w:id="11" w:name="_Toc358797483"/>
      <w:r w:rsidRPr="00A37AB2">
        <w:rPr>
          <w:rFonts w:ascii="Times New Roman" w:hAnsi="Times New Roman" w:cs="Times New Roman"/>
          <w:bCs w:val="0"/>
          <w:sz w:val="24"/>
          <w:szCs w:val="24"/>
          <w:lang w:val="en-US"/>
        </w:rPr>
        <w:t>REFERÊNCI</w:t>
      </w:r>
      <w:bookmarkEnd w:id="10"/>
      <w:r w:rsidRPr="00A37AB2">
        <w:rPr>
          <w:rFonts w:ascii="Times New Roman" w:hAnsi="Times New Roman" w:cs="Times New Roman"/>
          <w:bCs w:val="0"/>
          <w:sz w:val="24"/>
          <w:szCs w:val="24"/>
          <w:lang w:val="en-US"/>
        </w:rPr>
        <w:t>AS</w:t>
      </w:r>
      <w:bookmarkEnd w:id="11"/>
    </w:p>
    <w:p w14:paraId="44D62DA3" w14:textId="77777777" w:rsidR="00927E7B" w:rsidRDefault="00927E7B" w:rsidP="007468D1">
      <w:pPr>
        <w:spacing w:line="240" w:lineRule="auto"/>
        <w:ind w:firstLine="0"/>
        <w:rPr>
          <w:lang w:val="en-US"/>
        </w:rPr>
      </w:pPr>
    </w:p>
    <w:p w14:paraId="413ACB97" w14:textId="5443AF48" w:rsidR="00927E7B" w:rsidRDefault="00927E7B" w:rsidP="007468D1">
      <w:pPr>
        <w:spacing w:line="240" w:lineRule="auto"/>
        <w:ind w:firstLine="0"/>
        <w:rPr>
          <w:lang w:val="en-US"/>
        </w:rPr>
      </w:pPr>
      <w:r w:rsidRPr="00927E7B">
        <w:rPr>
          <w:lang w:val="en-US"/>
        </w:rPr>
        <w:lastRenderedPageBreak/>
        <w:t xml:space="preserve">APEL, M.; BLIX-GRIMALDI, M. </w:t>
      </w:r>
      <w:r w:rsidRPr="00927E7B">
        <w:rPr>
          <w:b/>
          <w:bCs/>
          <w:lang w:val="en-US"/>
        </w:rPr>
        <w:t>The information content of Central Bank minutes</w:t>
      </w:r>
      <w:r w:rsidRPr="00927E7B">
        <w:rPr>
          <w:lang w:val="en-US"/>
        </w:rPr>
        <w:t xml:space="preserve">. Stockholm: </w:t>
      </w:r>
      <w:proofErr w:type="spellStart"/>
      <w:r w:rsidRPr="00927E7B">
        <w:rPr>
          <w:lang w:val="en-US"/>
        </w:rPr>
        <w:t>Sveriges</w:t>
      </w:r>
      <w:proofErr w:type="spellEnd"/>
      <w:r w:rsidRPr="00927E7B">
        <w:rPr>
          <w:lang w:val="en-US"/>
        </w:rPr>
        <w:t xml:space="preserve"> </w:t>
      </w:r>
      <w:proofErr w:type="spellStart"/>
      <w:r w:rsidRPr="00927E7B">
        <w:rPr>
          <w:lang w:val="en-US"/>
        </w:rPr>
        <w:t>Riksbank</w:t>
      </w:r>
      <w:proofErr w:type="spellEnd"/>
      <w:r w:rsidRPr="00927E7B">
        <w:rPr>
          <w:lang w:val="en-US"/>
        </w:rPr>
        <w:t>, 2014. (</w:t>
      </w:r>
      <w:proofErr w:type="spellStart"/>
      <w:r w:rsidRPr="00927E7B">
        <w:rPr>
          <w:lang w:val="en-US"/>
        </w:rPr>
        <w:t>Sveriges</w:t>
      </w:r>
      <w:proofErr w:type="spellEnd"/>
      <w:r w:rsidRPr="00927E7B">
        <w:rPr>
          <w:lang w:val="en-US"/>
        </w:rPr>
        <w:t xml:space="preserve"> </w:t>
      </w:r>
      <w:proofErr w:type="spellStart"/>
      <w:r w:rsidRPr="00927E7B">
        <w:rPr>
          <w:lang w:val="en-US"/>
        </w:rPr>
        <w:t>Riksbank</w:t>
      </w:r>
      <w:proofErr w:type="spellEnd"/>
      <w:r w:rsidRPr="00927E7B">
        <w:rPr>
          <w:lang w:val="en-US"/>
        </w:rPr>
        <w:t xml:space="preserve"> Working Paper Series, n. 261). </w:t>
      </w:r>
      <w:proofErr w:type="spellStart"/>
      <w:r w:rsidRPr="00927E7B">
        <w:rPr>
          <w:lang w:val="en-US"/>
        </w:rPr>
        <w:t>Disponível</w:t>
      </w:r>
      <w:proofErr w:type="spellEnd"/>
      <w:r w:rsidRPr="00927E7B">
        <w:rPr>
          <w:lang w:val="en-US"/>
        </w:rPr>
        <w:t xml:space="preserve"> </w:t>
      </w:r>
      <w:proofErr w:type="spellStart"/>
      <w:r w:rsidRPr="00927E7B">
        <w:rPr>
          <w:lang w:val="en-US"/>
        </w:rPr>
        <w:t>em</w:t>
      </w:r>
      <w:proofErr w:type="spellEnd"/>
      <w:r w:rsidRPr="00927E7B">
        <w:rPr>
          <w:lang w:val="en-US"/>
        </w:rPr>
        <w:t xml:space="preserve">: https://papers.ssrn.com/sol3/papers.cfm?abstract_id=2092575. </w:t>
      </w:r>
      <w:proofErr w:type="spellStart"/>
      <w:r w:rsidRPr="00927E7B">
        <w:rPr>
          <w:lang w:val="en-US"/>
        </w:rPr>
        <w:t>Acesso</w:t>
      </w:r>
      <w:proofErr w:type="spellEnd"/>
      <w:r w:rsidRPr="00927E7B">
        <w:rPr>
          <w:lang w:val="en-US"/>
        </w:rPr>
        <w:t xml:space="preserve"> </w:t>
      </w:r>
      <w:proofErr w:type="spellStart"/>
      <w:r w:rsidRPr="00927E7B">
        <w:rPr>
          <w:lang w:val="en-US"/>
        </w:rPr>
        <w:t>em</w:t>
      </w:r>
      <w:proofErr w:type="spellEnd"/>
      <w:r w:rsidRPr="00927E7B">
        <w:rPr>
          <w:lang w:val="en-US"/>
        </w:rPr>
        <w:t xml:space="preserve">: 19 </w:t>
      </w:r>
      <w:proofErr w:type="spellStart"/>
      <w:r w:rsidRPr="00927E7B">
        <w:rPr>
          <w:lang w:val="en-US"/>
        </w:rPr>
        <w:t>jul.</w:t>
      </w:r>
      <w:proofErr w:type="spellEnd"/>
      <w:r w:rsidRPr="00927E7B">
        <w:rPr>
          <w:lang w:val="en-US"/>
        </w:rPr>
        <w:t xml:space="preserve"> 2025.</w:t>
      </w:r>
    </w:p>
    <w:p w14:paraId="28C8557F" w14:textId="77777777" w:rsidR="00927E7B" w:rsidRPr="00806F00" w:rsidRDefault="00927E7B" w:rsidP="007468D1">
      <w:pPr>
        <w:spacing w:line="240" w:lineRule="auto"/>
        <w:ind w:firstLine="0"/>
        <w:rPr>
          <w:lang w:val="en-US"/>
        </w:rPr>
      </w:pPr>
    </w:p>
    <w:p w14:paraId="2709EA1E" w14:textId="71521B48" w:rsidR="007468D1" w:rsidRPr="00981F98" w:rsidRDefault="007468D1" w:rsidP="007468D1">
      <w:pPr>
        <w:spacing w:line="240" w:lineRule="auto"/>
        <w:ind w:firstLine="0"/>
        <w:rPr>
          <w:lang w:val="en-US"/>
        </w:rPr>
      </w:pPr>
      <w:r w:rsidRPr="00806F00">
        <w:rPr>
          <w:lang w:val="en-US"/>
        </w:rPr>
        <w:t xml:space="preserve">BERNANKE, B. S. Inaugurating a new blog. </w:t>
      </w:r>
      <w:r w:rsidRPr="00981F98">
        <w:rPr>
          <w:b/>
          <w:lang w:val="en-US"/>
        </w:rPr>
        <w:t>Brookings</w:t>
      </w:r>
      <w:r w:rsidRPr="00981F98">
        <w:rPr>
          <w:lang w:val="en-US"/>
        </w:rPr>
        <w:t xml:space="preserve">, </w:t>
      </w:r>
      <w:r w:rsidRPr="00981F98">
        <w:rPr>
          <w:shd w:val="clear" w:color="auto" w:fill="FFFFFF"/>
          <w:lang w:val="en-US"/>
        </w:rPr>
        <w:t>March 30, 2015</w:t>
      </w:r>
      <w:r w:rsidRPr="00981F98">
        <w:rPr>
          <w:lang w:val="en-US"/>
        </w:rPr>
        <w:t xml:space="preserve">. </w:t>
      </w:r>
      <w:r w:rsidRPr="00806F00">
        <w:t xml:space="preserve">Disponível em: https: //www.brookings.edu/blog/ben-bernanke/2015/03/30/inaugurating-a-new-blog/. </w:t>
      </w:r>
      <w:proofErr w:type="spellStart"/>
      <w:r w:rsidRPr="00981F98">
        <w:rPr>
          <w:lang w:val="en-US"/>
        </w:rPr>
        <w:t>Acesso</w:t>
      </w:r>
      <w:proofErr w:type="spellEnd"/>
      <w:r w:rsidRPr="00981F98">
        <w:rPr>
          <w:lang w:val="en-US"/>
        </w:rPr>
        <w:t xml:space="preserve"> </w:t>
      </w:r>
      <w:proofErr w:type="spellStart"/>
      <w:r w:rsidRPr="00981F98">
        <w:rPr>
          <w:lang w:val="en-US"/>
        </w:rPr>
        <w:t>em</w:t>
      </w:r>
      <w:proofErr w:type="spellEnd"/>
      <w:r w:rsidRPr="00981F98">
        <w:rPr>
          <w:lang w:val="en-US"/>
        </w:rPr>
        <w:t>: 28 jun. 2025.</w:t>
      </w:r>
    </w:p>
    <w:p w14:paraId="2FDCF50E" w14:textId="77777777" w:rsidR="00F63292" w:rsidRPr="00981F98" w:rsidRDefault="00F63292" w:rsidP="007468D1">
      <w:pPr>
        <w:spacing w:line="240" w:lineRule="auto"/>
        <w:ind w:firstLine="0"/>
        <w:rPr>
          <w:lang w:val="en-US"/>
        </w:rPr>
      </w:pPr>
    </w:p>
    <w:p w14:paraId="6FD39C34" w14:textId="484D19BE" w:rsidR="00635367" w:rsidRPr="00806F00" w:rsidRDefault="00635367" w:rsidP="00635367">
      <w:pPr>
        <w:spacing w:line="240" w:lineRule="auto"/>
        <w:ind w:firstLine="0"/>
      </w:pPr>
      <w:bookmarkStart w:id="12" w:name="_Hlk213068354"/>
      <w:r w:rsidRPr="00806F00">
        <w:rPr>
          <w:lang w:val="en-US"/>
        </w:rPr>
        <w:t>BHOLAT, D.; HANSEN, S.; SANTOS, P.; SCHONHARDT</w:t>
      </w:r>
      <w:r w:rsidRPr="00806F00">
        <w:rPr>
          <w:lang w:val="en-US"/>
        </w:rPr>
        <w:noBreakHyphen/>
        <w:t xml:space="preserve">BAILEY, C. </w:t>
      </w:r>
      <w:r w:rsidRPr="00806F00">
        <w:rPr>
          <w:b/>
          <w:lang w:val="en-US"/>
        </w:rPr>
        <w:t>Text mining for central banks</w:t>
      </w:r>
      <w:r w:rsidRPr="00806F00">
        <w:rPr>
          <w:lang w:val="en-US"/>
        </w:rPr>
        <w:t xml:space="preserve">. London: Bank of England, 2015. (Centre for Central Banking Studies, n. 33). </w:t>
      </w:r>
      <w:r w:rsidRPr="00806F00">
        <w:t>Disponível em: https://www.bankofengland.co.uk/-/media/boe/files/ccbs/resources/text-mining-for-central-banks.pdf. Acesso em: 19 jul. 2025.</w:t>
      </w:r>
    </w:p>
    <w:bookmarkEnd w:id="12"/>
    <w:p w14:paraId="70179B0A" w14:textId="77777777" w:rsidR="007468D1" w:rsidRPr="00806F00" w:rsidRDefault="007468D1" w:rsidP="007468D1">
      <w:pPr>
        <w:spacing w:line="240" w:lineRule="auto"/>
        <w:ind w:firstLine="0"/>
      </w:pPr>
    </w:p>
    <w:p w14:paraId="10033696" w14:textId="2A0A8185" w:rsidR="007468D1" w:rsidRDefault="007468D1" w:rsidP="007468D1">
      <w:pPr>
        <w:spacing w:line="240" w:lineRule="auto"/>
        <w:ind w:firstLine="0"/>
      </w:pPr>
      <w:r w:rsidRPr="00806F00">
        <w:rPr>
          <w:lang w:val="en-US"/>
        </w:rPr>
        <w:t xml:space="preserve">BLINDER, A. S.; EHRMANN, M.; FRATZSCHER, M.; DE HAAN, J.; JANSEN, D. J. Central Bank Communication and Monetary Policy: A Survey of Theory and Evidence. </w:t>
      </w:r>
      <w:r w:rsidRPr="00806F00">
        <w:rPr>
          <w:b/>
          <w:lang w:val="en-US"/>
        </w:rPr>
        <w:t>Journal of Economic Literature</w:t>
      </w:r>
      <w:r w:rsidRPr="00806F00">
        <w:rPr>
          <w:lang w:val="en-US"/>
        </w:rPr>
        <w:t xml:space="preserve">, United States, v. 46, n. 4, p. 910–945, Dec. 2008. </w:t>
      </w:r>
      <w:r w:rsidRPr="00806F00">
        <w:t>Disponível em: https://www.aeaweb.org/articles?id=10.1257/jel.46.4.910. Acesso em: 23 jun. 2025.</w:t>
      </w:r>
    </w:p>
    <w:p w14:paraId="595C2A14" w14:textId="77777777" w:rsidR="006E3D0B" w:rsidRDefault="006E3D0B" w:rsidP="007468D1">
      <w:pPr>
        <w:spacing w:line="240" w:lineRule="auto"/>
        <w:ind w:firstLine="0"/>
      </w:pPr>
    </w:p>
    <w:p w14:paraId="7F229563" w14:textId="72B7C9BC" w:rsidR="006E3D0B" w:rsidRPr="002A2228" w:rsidRDefault="006E3D0B" w:rsidP="007468D1">
      <w:pPr>
        <w:spacing w:line="240" w:lineRule="auto"/>
        <w:ind w:firstLine="0"/>
      </w:pPr>
      <w:r w:rsidRPr="006E3D0B">
        <w:rPr>
          <w:lang w:val="en-US"/>
        </w:rPr>
        <w:t xml:space="preserve">CAMPBELL, J. R.; EVANS, C. L.; FISHER, J. D. M.; JUSTINIANO, A. </w:t>
      </w:r>
      <w:r w:rsidRPr="006E3D0B">
        <w:rPr>
          <w:b/>
          <w:bCs/>
          <w:lang w:val="en-US"/>
        </w:rPr>
        <w:t>Macroeconomic Effects of Federal Reserve Forward Guidance.</w:t>
      </w:r>
      <w:r w:rsidRPr="006E3D0B">
        <w:rPr>
          <w:lang w:val="en-US"/>
        </w:rPr>
        <w:t xml:space="preserve"> </w:t>
      </w:r>
      <w:r>
        <w:rPr>
          <w:lang w:val="en-US"/>
        </w:rPr>
        <w:t xml:space="preserve">Chicago: </w:t>
      </w:r>
      <w:r w:rsidRPr="006E3D0B">
        <w:rPr>
          <w:lang w:val="en-US"/>
        </w:rPr>
        <w:t>FRB of Chicago</w:t>
      </w:r>
      <w:r>
        <w:rPr>
          <w:lang w:val="en-US"/>
        </w:rPr>
        <w:t>, 2012. (</w:t>
      </w:r>
      <w:r w:rsidRPr="006E3D0B">
        <w:rPr>
          <w:lang w:val="en-US"/>
        </w:rPr>
        <w:t>FRB of Chicago Working Paper No. 2012-3</w:t>
      </w:r>
      <w:r>
        <w:rPr>
          <w:lang w:val="en-US"/>
        </w:rPr>
        <w:t xml:space="preserve">). </w:t>
      </w:r>
      <w:r w:rsidRPr="002A2228">
        <w:t xml:space="preserve">Disponível em: https://dx.doi.org/10.2139/ssrn.2166310. </w:t>
      </w:r>
      <w:r w:rsidRPr="006E3D0B">
        <w:t>Acesso em: 23 jun. 2025.</w:t>
      </w:r>
    </w:p>
    <w:p w14:paraId="135D9A6A" w14:textId="77777777" w:rsidR="007468D1" w:rsidRPr="00806F00" w:rsidRDefault="007468D1" w:rsidP="00CE25BE">
      <w:pPr>
        <w:spacing w:line="240" w:lineRule="auto"/>
        <w:ind w:firstLine="0"/>
        <w:jc w:val="left"/>
      </w:pPr>
    </w:p>
    <w:p w14:paraId="3872770F" w14:textId="6E7C79F1" w:rsidR="00D83BBD" w:rsidRPr="002A2228" w:rsidRDefault="00D83BBD" w:rsidP="00CE25BE">
      <w:pPr>
        <w:spacing w:line="240" w:lineRule="auto"/>
        <w:ind w:firstLine="0"/>
        <w:jc w:val="left"/>
      </w:pPr>
      <w:r w:rsidRPr="00806F00">
        <w:rPr>
          <w:lang w:val="en-US"/>
        </w:rPr>
        <w:t>CHAGUE, F.; DE-LOSSO, R.; GIOVANNETTI, B; MANOEL, P</w:t>
      </w:r>
      <w:r w:rsidRPr="00D83BBD">
        <w:rPr>
          <w:lang w:val="en-US"/>
        </w:rPr>
        <w:t>. Central Bank Communication Affects the Term-Structure of Interest Rates. </w:t>
      </w:r>
      <w:r w:rsidRPr="00D83BBD">
        <w:rPr>
          <w:b/>
          <w:bCs/>
        </w:rPr>
        <w:t>Revista Brasileira de Economia</w:t>
      </w:r>
      <w:r w:rsidRPr="00D83BBD">
        <w:t>,</w:t>
      </w:r>
      <w:r w:rsidRPr="00806F00">
        <w:t xml:space="preserve"> Brasil,</w:t>
      </w:r>
      <w:r w:rsidRPr="00D83BBD">
        <w:t xml:space="preserve"> v. 69, n. 2, p.</w:t>
      </w:r>
      <w:r w:rsidRPr="00806F00">
        <w:t xml:space="preserve"> </w:t>
      </w:r>
      <w:r w:rsidRPr="00D83BBD">
        <w:t>147–162,</w:t>
      </w:r>
      <w:r w:rsidR="00806F00" w:rsidRPr="00806F00">
        <w:t xml:space="preserve"> jul.</w:t>
      </w:r>
      <w:r w:rsidRPr="00D83BBD">
        <w:t xml:space="preserve"> 2015.</w:t>
      </w:r>
      <w:r w:rsidR="00806F00" w:rsidRPr="00806F00">
        <w:t xml:space="preserve"> Disponível em: https://doi.org/10.5935/0034-7140.20150007. Acesso em: 16 abr. 2024.</w:t>
      </w:r>
      <w:r w:rsidRPr="002A2228">
        <w:t>‌</w:t>
      </w:r>
    </w:p>
    <w:p w14:paraId="4B7FDB7C" w14:textId="77777777" w:rsidR="00D83BBD" w:rsidRPr="002A2228" w:rsidRDefault="00D83BBD" w:rsidP="00CE25BE">
      <w:pPr>
        <w:spacing w:line="240" w:lineRule="auto"/>
        <w:ind w:firstLine="0"/>
        <w:jc w:val="left"/>
      </w:pPr>
    </w:p>
    <w:p w14:paraId="5E3151E0" w14:textId="22141095" w:rsidR="00CC37DB" w:rsidRPr="002A2228" w:rsidRDefault="00CC37DB" w:rsidP="00CC37DB">
      <w:pPr>
        <w:spacing w:line="240" w:lineRule="auto"/>
        <w:ind w:firstLine="0"/>
        <w:rPr>
          <w:lang w:val="en-US"/>
        </w:rPr>
      </w:pPr>
      <w:r w:rsidRPr="002A2228">
        <w:t xml:space="preserve">De La HUERTA AVILA, C. A. The </w:t>
      </w:r>
      <w:proofErr w:type="spellStart"/>
      <w:r w:rsidRPr="002A2228">
        <w:t>Predictive</w:t>
      </w:r>
      <w:proofErr w:type="spellEnd"/>
      <w:r w:rsidRPr="002A2228">
        <w:t xml:space="preserve"> Power </w:t>
      </w:r>
      <w:proofErr w:type="spellStart"/>
      <w:r w:rsidRPr="002A2228">
        <w:t>of</w:t>
      </w:r>
      <w:proofErr w:type="spellEnd"/>
      <w:r w:rsidRPr="002A2228">
        <w:t xml:space="preserve"> Central Bank Communication: </w:t>
      </w:r>
      <w:proofErr w:type="spellStart"/>
      <w:r w:rsidRPr="002A2228">
        <w:t>Evidence</w:t>
      </w:r>
      <w:proofErr w:type="spellEnd"/>
      <w:r w:rsidRPr="002A2228">
        <w:t xml:space="preserve"> </w:t>
      </w:r>
      <w:proofErr w:type="spellStart"/>
      <w:r w:rsidRPr="002A2228">
        <w:t>from</w:t>
      </w:r>
      <w:proofErr w:type="spellEnd"/>
      <w:r w:rsidRPr="002A2228">
        <w:t xml:space="preserve"> Mexico. </w:t>
      </w:r>
      <w:r w:rsidRPr="00806F00">
        <w:rPr>
          <w:b/>
        </w:rPr>
        <w:t>Sobre Mexico Temas de Economia</w:t>
      </w:r>
      <w:r w:rsidRPr="00806F00">
        <w:t xml:space="preserve">, </w:t>
      </w:r>
      <w:r w:rsidR="00806F00" w:rsidRPr="00806F00">
        <w:t>Mexico</w:t>
      </w:r>
      <w:r w:rsidRPr="00806F00">
        <w:t xml:space="preserve">, v. 1, n. 9, p. 83-127, 2024. Disponível em: https://papers.ssrn.com/sol3/papers.cfm?abstract_id=4595144. </w:t>
      </w:r>
      <w:proofErr w:type="spellStart"/>
      <w:r w:rsidRPr="002A2228">
        <w:rPr>
          <w:lang w:val="en-US"/>
        </w:rPr>
        <w:t>Acesso</w:t>
      </w:r>
      <w:proofErr w:type="spellEnd"/>
      <w:r w:rsidRPr="002A2228">
        <w:rPr>
          <w:lang w:val="en-US"/>
        </w:rPr>
        <w:t xml:space="preserve"> </w:t>
      </w:r>
      <w:proofErr w:type="spellStart"/>
      <w:r w:rsidRPr="002A2228">
        <w:rPr>
          <w:lang w:val="en-US"/>
        </w:rPr>
        <w:t>em</w:t>
      </w:r>
      <w:proofErr w:type="spellEnd"/>
      <w:r w:rsidRPr="002A2228">
        <w:rPr>
          <w:lang w:val="en-US"/>
        </w:rPr>
        <w:t>: 15 jun. 2025.</w:t>
      </w:r>
    </w:p>
    <w:p w14:paraId="756374BE" w14:textId="77777777" w:rsidR="00CC37DB" w:rsidRPr="002A2228" w:rsidRDefault="00CC37DB" w:rsidP="00CE25BE">
      <w:pPr>
        <w:spacing w:line="240" w:lineRule="auto"/>
        <w:ind w:firstLine="0"/>
        <w:jc w:val="left"/>
        <w:rPr>
          <w:lang w:val="en-US"/>
        </w:rPr>
      </w:pPr>
    </w:p>
    <w:p w14:paraId="68EDD0C6" w14:textId="027C009D" w:rsidR="006E3D0B" w:rsidRPr="002A2228" w:rsidRDefault="006E3D0B" w:rsidP="00CE25BE">
      <w:pPr>
        <w:spacing w:line="240" w:lineRule="auto"/>
        <w:ind w:firstLine="0"/>
        <w:jc w:val="left"/>
        <w:rPr>
          <w:lang w:val="en-US"/>
        </w:rPr>
      </w:pPr>
      <w:r w:rsidRPr="006E3D0B">
        <w:rPr>
          <w:lang w:val="en-US"/>
        </w:rPr>
        <w:t xml:space="preserve">GENTZKOW, M.; KELLY, B.; TADDY, M. Text as Data. </w:t>
      </w:r>
      <w:r w:rsidRPr="006E3D0B">
        <w:rPr>
          <w:b/>
          <w:bCs/>
          <w:lang w:val="en-US"/>
        </w:rPr>
        <w:t>Journal of Economic Literature</w:t>
      </w:r>
      <w:r w:rsidRPr="006E3D0B">
        <w:rPr>
          <w:lang w:val="en-US"/>
        </w:rPr>
        <w:t>,</w:t>
      </w:r>
      <w:r w:rsidR="005D02EA">
        <w:rPr>
          <w:lang w:val="en-US"/>
        </w:rPr>
        <w:t xml:space="preserve"> United States,</w:t>
      </w:r>
      <w:r w:rsidRPr="006E3D0B">
        <w:rPr>
          <w:lang w:val="en-US"/>
        </w:rPr>
        <w:t xml:space="preserve"> v. 57, n. 3, p. 535-574, </w:t>
      </w:r>
      <w:r w:rsidR="005D02EA">
        <w:rPr>
          <w:lang w:val="en-US"/>
        </w:rPr>
        <w:t xml:space="preserve">Sep. </w:t>
      </w:r>
      <w:r w:rsidRPr="006E3D0B">
        <w:rPr>
          <w:lang w:val="en-US"/>
        </w:rPr>
        <w:t xml:space="preserve">2019. </w:t>
      </w:r>
      <w:proofErr w:type="spellStart"/>
      <w:r w:rsidRPr="006E3D0B">
        <w:rPr>
          <w:lang w:val="en-US"/>
        </w:rPr>
        <w:t>Disponível</w:t>
      </w:r>
      <w:proofErr w:type="spellEnd"/>
      <w:r w:rsidRPr="006E3D0B">
        <w:rPr>
          <w:lang w:val="en-US"/>
        </w:rPr>
        <w:t xml:space="preserve"> </w:t>
      </w:r>
      <w:proofErr w:type="spellStart"/>
      <w:r w:rsidRPr="006E3D0B">
        <w:rPr>
          <w:lang w:val="en-US"/>
        </w:rPr>
        <w:t>em</w:t>
      </w:r>
      <w:proofErr w:type="spellEnd"/>
      <w:r w:rsidRPr="006E3D0B">
        <w:rPr>
          <w:lang w:val="en-US"/>
        </w:rPr>
        <w:t xml:space="preserve">: </w:t>
      </w:r>
      <w:r w:rsidR="005D02EA" w:rsidRPr="005D02EA">
        <w:rPr>
          <w:lang w:val="en-US"/>
        </w:rPr>
        <w:t>https://doi.org/10.1257/jel.20181020</w:t>
      </w:r>
      <w:r w:rsidRPr="006E3D0B">
        <w:rPr>
          <w:lang w:val="en-US"/>
        </w:rPr>
        <w:t xml:space="preserve">. </w:t>
      </w:r>
      <w:proofErr w:type="spellStart"/>
      <w:r w:rsidRPr="002A2228">
        <w:rPr>
          <w:lang w:val="en-US"/>
        </w:rPr>
        <w:t>Acesso</w:t>
      </w:r>
      <w:proofErr w:type="spellEnd"/>
      <w:r w:rsidRPr="002A2228">
        <w:rPr>
          <w:lang w:val="en-US"/>
        </w:rPr>
        <w:t xml:space="preserve"> </w:t>
      </w:r>
      <w:proofErr w:type="spellStart"/>
      <w:r w:rsidRPr="002A2228">
        <w:rPr>
          <w:lang w:val="en-US"/>
        </w:rPr>
        <w:t>em</w:t>
      </w:r>
      <w:proofErr w:type="spellEnd"/>
      <w:r w:rsidRPr="002A2228">
        <w:rPr>
          <w:lang w:val="en-US"/>
        </w:rPr>
        <w:t>: 01/07/2025</w:t>
      </w:r>
      <w:r w:rsidR="005D02EA" w:rsidRPr="002A2228">
        <w:rPr>
          <w:lang w:val="en-US"/>
        </w:rPr>
        <w:t>.</w:t>
      </w:r>
    </w:p>
    <w:p w14:paraId="7E37916A" w14:textId="77777777" w:rsidR="00E75700" w:rsidRPr="002A2228" w:rsidRDefault="00E75700" w:rsidP="00CE25BE">
      <w:pPr>
        <w:spacing w:line="240" w:lineRule="auto"/>
        <w:ind w:firstLine="0"/>
        <w:jc w:val="left"/>
        <w:rPr>
          <w:lang w:val="en-US"/>
        </w:rPr>
      </w:pPr>
    </w:p>
    <w:p w14:paraId="1813F009" w14:textId="4BC63259" w:rsidR="00E75700" w:rsidRDefault="00E75700" w:rsidP="00CE25BE">
      <w:pPr>
        <w:spacing w:line="240" w:lineRule="auto"/>
        <w:ind w:firstLine="0"/>
        <w:jc w:val="left"/>
      </w:pPr>
      <w:r w:rsidRPr="00E75700">
        <w:rPr>
          <w:lang w:val="en-US"/>
        </w:rPr>
        <w:t>GÜRKAYNAK, R. S.; SACK, B.</w:t>
      </w:r>
      <w:r>
        <w:rPr>
          <w:lang w:val="en-US"/>
        </w:rPr>
        <w:t xml:space="preserve"> P.</w:t>
      </w:r>
      <w:r w:rsidRPr="00E75700">
        <w:rPr>
          <w:lang w:val="en-US"/>
        </w:rPr>
        <w:t>; SWANSON, E. T. Do Actions Speak Louder than Words? The Response of Asset Prices to Monetary Policy Actions and Statements.</w:t>
      </w:r>
      <w:r>
        <w:rPr>
          <w:lang w:val="en-US"/>
        </w:rPr>
        <w:t xml:space="preserve"> </w:t>
      </w:r>
      <w:r w:rsidRPr="00E75700">
        <w:rPr>
          <w:b/>
          <w:bCs/>
          <w:lang w:val="en-US"/>
        </w:rPr>
        <w:t>International Journal of Central Banking</w:t>
      </w:r>
      <w:r w:rsidRPr="00E75700">
        <w:rPr>
          <w:lang w:val="en-US"/>
        </w:rPr>
        <w:t xml:space="preserve">, </w:t>
      </w:r>
      <w:r w:rsidR="009A3A06">
        <w:rPr>
          <w:lang w:val="en-US"/>
        </w:rPr>
        <w:t>[</w:t>
      </w:r>
      <w:proofErr w:type="spellStart"/>
      <w:r w:rsidR="009A3A06" w:rsidRPr="00325DD1">
        <w:rPr>
          <w:i/>
          <w:lang w:val="en-US"/>
        </w:rPr>
        <w:t>S.l</w:t>
      </w:r>
      <w:r w:rsidR="009A3A06">
        <w:rPr>
          <w:lang w:val="en-US"/>
        </w:rPr>
        <w:t>.</w:t>
      </w:r>
      <w:proofErr w:type="spellEnd"/>
      <w:r w:rsidR="009A3A06">
        <w:rPr>
          <w:lang w:val="en-US"/>
        </w:rPr>
        <w:t xml:space="preserve">], </w:t>
      </w:r>
      <w:r>
        <w:rPr>
          <w:lang w:val="en-US"/>
        </w:rPr>
        <w:t>v. 1, n. 1, p. 55-</w:t>
      </w:r>
      <w:r w:rsidRPr="00E75700">
        <w:rPr>
          <w:rFonts w:ascii="Arial" w:hAnsi="Arial" w:cs="Arial"/>
          <w:color w:val="000000"/>
          <w:spacing w:val="-2"/>
          <w:shd w:val="clear" w:color="auto" w:fill="FFFFFF"/>
          <w:lang w:val="en-US"/>
        </w:rPr>
        <w:t xml:space="preserve"> </w:t>
      </w:r>
      <w:r w:rsidRPr="00E75700">
        <w:rPr>
          <w:lang w:val="en-US"/>
        </w:rPr>
        <w:t>93</w:t>
      </w:r>
      <w:r>
        <w:rPr>
          <w:lang w:val="en-US"/>
        </w:rPr>
        <w:t xml:space="preserve">, Jun. </w:t>
      </w:r>
      <w:r w:rsidRPr="00E75700">
        <w:rPr>
          <w:lang w:val="en-US"/>
        </w:rPr>
        <w:t>2005</w:t>
      </w:r>
      <w:r>
        <w:rPr>
          <w:lang w:val="en-US"/>
        </w:rPr>
        <w:t xml:space="preserve">. </w:t>
      </w:r>
      <w:r w:rsidRPr="00E75700">
        <w:t>Disponível em: https://mpra.ub.uni-muenchen.de/820/. Acesso em: 14 jul. 2025.</w:t>
      </w:r>
    </w:p>
    <w:p w14:paraId="559AF846" w14:textId="77777777" w:rsidR="005D02EA" w:rsidRDefault="005D02EA" w:rsidP="00CE25BE">
      <w:pPr>
        <w:spacing w:line="240" w:lineRule="auto"/>
        <w:ind w:firstLine="0"/>
        <w:jc w:val="left"/>
      </w:pPr>
    </w:p>
    <w:p w14:paraId="136E22A7" w14:textId="5477648C" w:rsidR="005D02EA" w:rsidRPr="00B32393" w:rsidRDefault="005D02EA" w:rsidP="00CE25BE">
      <w:pPr>
        <w:spacing w:line="240" w:lineRule="auto"/>
        <w:ind w:firstLine="0"/>
        <w:jc w:val="left"/>
        <w:rPr>
          <w:lang w:val="en-US"/>
        </w:rPr>
      </w:pPr>
      <w:r w:rsidRPr="005D02EA">
        <w:rPr>
          <w:lang w:val="en-US"/>
        </w:rPr>
        <w:t xml:space="preserve">GUTHRIE, G.; WRIGHT, J. Open mouth operations. </w:t>
      </w:r>
      <w:r w:rsidRPr="005D02EA">
        <w:rPr>
          <w:b/>
          <w:bCs/>
          <w:lang w:val="en-US"/>
        </w:rPr>
        <w:t>Journal of Monetary Economics</w:t>
      </w:r>
      <w:r w:rsidRPr="005D02EA">
        <w:rPr>
          <w:lang w:val="en-US"/>
        </w:rPr>
        <w:t>,</w:t>
      </w:r>
      <w:r>
        <w:rPr>
          <w:lang w:val="en-US"/>
        </w:rPr>
        <w:t xml:space="preserve"> Netherlands,</w:t>
      </w:r>
      <w:r w:rsidRPr="005D02EA">
        <w:rPr>
          <w:lang w:val="en-US"/>
        </w:rPr>
        <w:t xml:space="preserve"> v. 46</w:t>
      </w:r>
      <w:r w:rsidR="00E75700">
        <w:rPr>
          <w:lang w:val="en-US"/>
        </w:rPr>
        <w:t>, n. 2</w:t>
      </w:r>
      <w:r w:rsidRPr="005D02EA">
        <w:rPr>
          <w:lang w:val="en-US"/>
        </w:rPr>
        <w:t xml:space="preserve">, p. 489-516, 2000. </w:t>
      </w:r>
      <w:proofErr w:type="spellStart"/>
      <w:r w:rsidRPr="00B32393">
        <w:rPr>
          <w:lang w:val="en-US"/>
        </w:rPr>
        <w:t>Disponível</w:t>
      </w:r>
      <w:proofErr w:type="spellEnd"/>
      <w:r w:rsidRPr="00B32393">
        <w:rPr>
          <w:lang w:val="en-US"/>
        </w:rPr>
        <w:t xml:space="preserve"> </w:t>
      </w:r>
      <w:proofErr w:type="spellStart"/>
      <w:r w:rsidRPr="00B32393">
        <w:rPr>
          <w:lang w:val="en-US"/>
        </w:rPr>
        <w:t>em</w:t>
      </w:r>
      <w:proofErr w:type="spellEnd"/>
      <w:r w:rsidRPr="00B32393">
        <w:rPr>
          <w:lang w:val="en-US"/>
        </w:rPr>
        <w:t>:</w:t>
      </w:r>
      <w:r w:rsidR="00E75700" w:rsidRPr="00B32393">
        <w:rPr>
          <w:lang w:val="en-US"/>
        </w:rPr>
        <w:t xml:space="preserve"> https://doi.org/10.1016/S0304-3932(00)00035-0</w:t>
      </w:r>
      <w:r w:rsidRPr="00B32393">
        <w:rPr>
          <w:lang w:val="en-US"/>
        </w:rPr>
        <w:t xml:space="preserve">. </w:t>
      </w:r>
      <w:proofErr w:type="spellStart"/>
      <w:r w:rsidRPr="00B32393">
        <w:rPr>
          <w:lang w:val="en-US"/>
        </w:rPr>
        <w:t>Acesso</w:t>
      </w:r>
      <w:proofErr w:type="spellEnd"/>
      <w:r w:rsidRPr="00B32393">
        <w:rPr>
          <w:lang w:val="en-US"/>
        </w:rPr>
        <w:t xml:space="preserve"> </w:t>
      </w:r>
      <w:proofErr w:type="spellStart"/>
      <w:r w:rsidRPr="00B32393">
        <w:rPr>
          <w:lang w:val="en-US"/>
        </w:rPr>
        <w:t>em</w:t>
      </w:r>
      <w:proofErr w:type="spellEnd"/>
      <w:r w:rsidRPr="00B32393">
        <w:rPr>
          <w:lang w:val="en-US"/>
        </w:rPr>
        <w:t xml:space="preserve">: 14 </w:t>
      </w:r>
      <w:proofErr w:type="spellStart"/>
      <w:r w:rsidRPr="00B32393">
        <w:rPr>
          <w:lang w:val="en-US"/>
        </w:rPr>
        <w:t>jul.</w:t>
      </w:r>
      <w:proofErr w:type="spellEnd"/>
      <w:r w:rsidRPr="00B32393">
        <w:rPr>
          <w:lang w:val="en-US"/>
        </w:rPr>
        <w:t xml:space="preserve"> 2025.</w:t>
      </w:r>
    </w:p>
    <w:p w14:paraId="729DB8A1" w14:textId="77777777" w:rsidR="00927E7B" w:rsidRPr="00B32393" w:rsidRDefault="00927E7B" w:rsidP="00CE25BE">
      <w:pPr>
        <w:spacing w:line="240" w:lineRule="auto"/>
        <w:ind w:firstLine="0"/>
        <w:jc w:val="left"/>
        <w:rPr>
          <w:lang w:val="en-US"/>
        </w:rPr>
      </w:pPr>
    </w:p>
    <w:p w14:paraId="7B9AF400" w14:textId="77777777" w:rsidR="00927E7B" w:rsidRPr="002A2228" w:rsidRDefault="00806F00" w:rsidP="00CE25BE">
      <w:pPr>
        <w:spacing w:line="240" w:lineRule="auto"/>
        <w:ind w:firstLine="0"/>
        <w:jc w:val="left"/>
      </w:pPr>
      <w:r w:rsidRPr="00806F00">
        <w:rPr>
          <w:lang w:val="en-US"/>
        </w:rPr>
        <w:t xml:space="preserve">HANSEN, S.; MCMAHON, M. Shocking language: Understanding the macroeconomic effects of central bank communication. </w:t>
      </w:r>
      <w:proofErr w:type="spellStart"/>
      <w:r w:rsidRPr="002A2228">
        <w:rPr>
          <w:b/>
          <w:bCs/>
        </w:rPr>
        <w:t>Journal</w:t>
      </w:r>
      <w:proofErr w:type="spellEnd"/>
      <w:r w:rsidRPr="002A2228">
        <w:rPr>
          <w:b/>
          <w:bCs/>
        </w:rPr>
        <w:t xml:space="preserve"> </w:t>
      </w:r>
      <w:proofErr w:type="spellStart"/>
      <w:r w:rsidRPr="002A2228">
        <w:rPr>
          <w:b/>
          <w:bCs/>
        </w:rPr>
        <w:t>of</w:t>
      </w:r>
      <w:proofErr w:type="spellEnd"/>
      <w:r w:rsidRPr="002A2228">
        <w:rPr>
          <w:b/>
          <w:bCs/>
        </w:rPr>
        <w:t xml:space="preserve"> </w:t>
      </w:r>
      <w:proofErr w:type="spellStart"/>
      <w:r w:rsidRPr="002A2228">
        <w:rPr>
          <w:b/>
          <w:bCs/>
        </w:rPr>
        <w:t>International</w:t>
      </w:r>
      <w:proofErr w:type="spellEnd"/>
      <w:r w:rsidRPr="002A2228">
        <w:rPr>
          <w:b/>
          <w:bCs/>
        </w:rPr>
        <w:t xml:space="preserve"> </w:t>
      </w:r>
      <w:proofErr w:type="spellStart"/>
      <w:r w:rsidRPr="002A2228">
        <w:rPr>
          <w:b/>
          <w:bCs/>
        </w:rPr>
        <w:t>Economics</w:t>
      </w:r>
      <w:proofErr w:type="spellEnd"/>
      <w:r w:rsidRPr="002A2228">
        <w:t xml:space="preserve">, </w:t>
      </w:r>
      <w:proofErr w:type="gramStart"/>
      <w:r w:rsidRPr="002A2228">
        <w:t xml:space="preserve">Netherlands,  </w:t>
      </w:r>
      <w:r w:rsidRPr="002A2228">
        <w:lastRenderedPageBreak/>
        <w:t>v.</w:t>
      </w:r>
      <w:proofErr w:type="gramEnd"/>
      <w:r w:rsidRPr="002A2228">
        <w:t xml:space="preserve"> 99, p. 114-133, 2016. Disponível em: https://doi.org/10.1016/j.jinteco.2015.12.008. Acesso em: 02 abr. 2025.</w:t>
      </w:r>
    </w:p>
    <w:p w14:paraId="30B57430" w14:textId="77777777" w:rsidR="00927E7B" w:rsidRPr="002A2228" w:rsidRDefault="00927E7B" w:rsidP="00CE25BE">
      <w:pPr>
        <w:spacing w:line="240" w:lineRule="auto"/>
        <w:ind w:firstLine="0"/>
        <w:jc w:val="left"/>
      </w:pPr>
    </w:p>
    <w:p w14:paraId="50433141" w14:textId="5A2C969D" w:rsidR="00A675A5" w:rsidRDefault="00A675A5" w:rsidP="00CE25BE">
      <w:pPr>
        <w:spacing w:line="240" w:lineRule="auto"/>
        <w:ind w:firstLine="0"/>
        <w:jc w:val="left"/>
      </w:pPr>
      <w:r w:rsidRPr="00A675A5">
        <w:rPr>
          <w:lang w:val="en-US"/>
        </w:rPr>
        <w:t xml:space="preserve">LOUGHRAN, T.; MCDONALD, B. When Is a Liability Not a Liability? Textual Analysis, Dictionaries, and 10-Ks. </w:t>
      </w:r>
      <w:r w:rsidRPr="00A675A5">
        <w:rPr>
          <w:b/>
          <w:bCs/>
          <w:lang w:val="en-US"/>
        </w:rPr>
        <w:t>The Journal of Finance</w:t>
      </w:r>
      <w:r w:rsidRPr="00A675A5">
        <w:rPr>
          <w:lang w:val="en-US"/>
        </w:rPr>
        <w:t>,</w:t>
      </w:r>
      <w:r>
        <w:rPr>
          <w:lang w:val="en-US"/>
        </w:rPr>
        <w:t xml:space="preserve"> United States,</w:t>
      </w:r>
      <w:r w:rsidRPr="00A675A5">
        <w:rPr>
          <w:lang w:val="en-US"/>
        </w:rPr>
        <w:t xml:space="preserve"> v. 66, n. 1, p. 35-65, </w:t>
      </w:r>
      <w:r>
        <w:rPr>
          <w:lang w:val="en-US"/>
        </w:rPr>
        <w:t xml:space="preserve">Jan. </w:t>
      </w:r>
      <w:r w:rsidRPr="00A675A5">
        <w:rPr>
          <w:lang w:val="en-US"/>
        </w:rPr>
        <w:t xml:space="preserve">2011. </w:t>
      </w:r>
      <w:r w:rsidRPr="00A675A5">
        <w:t>Disponível em: https://doi.org/10.1111/j.1540-6261.2010.01625.x. Acesso em: 02 jul. 2025.</w:t>
      </w:r>
    </w:p>
    <w:p w14:paraId="7C199AC9" w14:textId="77777777" w:rsidR="00A675A5" w:rsidRDefault="00A675A5" w:rsidP="00CE25BE">
      <w:pPr>
        <w:spacing w:line="240" w:lineRule="auto"/>
        <w:ind w:firstLine="0"/>
        <w:jc w:val="left"/>
      </w:pPr>
    </w:p>
    <w:p w14:paraId="19B5F108" w14:textId="1890014B" w:rsidR="00A675A5" w:rsidRPr="00B32393" w:rsidRDefault="00A675A5" w:rsidP="00CE25BE">
      <w:pPr>
        <w:spacing w:line="240" w:lineRule="auto"/>
        <w:ind w:firstLine="0"/>
        <w:jc w:val="left"/>
        <w:rPr>
          <w:lang w:val="en-US"/>
        </w:rPr>
      </w:pPr>
      <w:r w:rsidRPr="00A675A5">
        <w:rPr>
          <w:lang w:val="en-US"/>
        </w:rPr>
        <w:t>MORENO</w:t>
      </w:r>
      <w:r>
        <w:rPr>
          <w:lang w:val="en-US"/>
        </w:rPr>
        <w:t>-</w:t>
      </w:r>
      <w:r w:rsidRPr="00A675A5">
        <w:rPr>
          <w:lang w:val="en-US"/>
        </w:rPr>
        <w:t xml:space="preserve">PÉREZ, C.; MINOZZO, M. </w:t>
      </w:r>
      <w:r>
        <w:rPr>
          <w:lang w:val="en-US"/>
        </w:rPr>
        <w:t>‘</w:t>
      </w:r>
      <w:r w:rsidRPr="00A675A5">
        <w:rPr>
          <w:lang w:val="en-US"/>
        </w:rPr>
        <w:t>Making text talk</w:t>
      </w:r>
      <w:r>
        <w:rPr>
          <w:lang w:val="en-US"/>
        </w:rPr>
        <w:t>’</w:t>
      </w:r>
      <w:r w:rsidRPr="00A675A5">
        <w:rPr>
          <w:lang w:val="en-US"/>
        </w:rPr>
        <w:t xml:space="preserve">: The minutes of the Central Bank of Brazil and the real economy. </w:t>
      </w:r>
      <w:r w:rsidRPr="00A675A5">
        <w:rPr>
          <w:b/>
          <w:bCs/>
          <w:lang w:val="en-US"/>
        </w:rPr>
        <w:t>Journal of International Money and Finance</w:t>
      </w:r>
      <w:r w:rsidRPr="00A675A5">
        <w:rPr>
          <w:lang w:val="en-US"/>
        </w:rPr>
        <w:t>,</w:t>
      </w:r>
      <w:r w:rsidR="00303CBC">
        <w:rPr>
          <w:lang w:val="en-US"/>
        </w:rPr>
        <w:t xml:space="preserve"> Netherlands,</w:t>
      </w:r>
      <w:r w:rsidRPr="00A675A5">
        <w:rPr>
          <w:lang w:val="en-US"/>
        </w:rPr>
        <w:t xml:space="preserve"> v. 147, 2024. </w:t>
      </w:r>
      <w:proofErr w:type="spellStart"/>
      <w:r w:rsidRPr="00303CBC">
        <w:rPr>
          <w:lang w:val="en-US"/>
        </w:rPr>
        <w:t>Disponível</w:t>
      </w:r>
      <w:proofErr w:type="spellEnd"/>
      <w:r w:rsidRPr="00303CBC">
        <w:rPr>
          <w:lang w:val="en-US"/>
        </w:rPr>
        <w:t xml:space="preserve"> </w:t>
      </w:r>
      <w:proofErr w:type="spellStart"/>
      <w:r w:rsidRPr="00303CBC">
        <w:rPr>
          <w:lang w:val="en-US"/>
        </w:rPr>
        <w:t>em</w:t>
      </w:r>
      <w:proofErr w:type="spellEnd"/>
      <w:r w:rsidRPr="00303CBC">
        <w:rPr>
          <w:lang w:val="en-US"/>
        </w:rPr>
        <w:t xml:space="preserve">: https://doi.org/10.1016/j.jimonfin.2024.103133. </w:t>
      </w:r>
      <w:proofErr w:type="spellStart"/>
      <w:r w:rsidRPr="00B32393">
        <w:rPr>
          <w:lang w:val="en-US"/>
        </w:rPr>
        <w:t>Acesso</w:t>
      </w:r>
      <w:proofErr w:type="spellEnd"/>
      <w:r w:rsidRPr="00B32393">
        <w:rPr>
          <w:lang w:val="en-US"/>
        </w:rPr>
        <w:t xml:space="preserve"> </w:t>
      </w:r>
      <w:proofErr w:type="spellStart"/>
      <w:r w:rsidRPr="00B32393">
        <w:rPr>
          <w:lang w:val="en-US"/>
        </w:rPr>
        <w:t>em</w:t>
      </w:r>
      <w:proofErr w:type="spellEnd"/>
      <w:r w:rsidRPr="00B32393">
        <w:rPr>
          <w:lang w:val="en-US"/>
        </w:rPr>
        <w:t xml:space="preserve">: 14 </w:t>
      </w:r>
      <w:proofErr w:type="spellStart"/>
      <w:r w:rsidRPr="00B32393">
        <w:rPr>
          <w:lang w:val="en-US"/>
        </w:rPr>
        <w:t>jul.</w:t>
      </w:r>
      <w:proofErr w:type="spellEnd"/>
      <w:r w:rsidRPr="00B32393">
        <w:rPr>
          <w:lang w:val="en-US"/>
        </w:rPr>
        <w:t xml:space="preserve"> 2025.</w:t>
      </w:r>
    </w:p>
    <w:p w14:paraId="23640BD1" w14:textId="77777777" w:rsidR="00806F00" w:rsidRPr="00B32393" w:rsidRDefault="00806F00" w:rsidP="00CE25BE">
      <w:pPr>
        <w:spacing w:line="240" w:lineRule="auto"/>
        <w:ind w:firstLine="0"/>
        <w:jc w:val="left"/>
        <w:rPr>
          <w:lang w:val="en-US"/>
        </w:rPr>
      </w:pPr>
    </w:p>
    <w:p w14:paraId="4DF47257" w14:textId="6E303F10" w:rsidR="00CC37DB" w:rsidRPr="002A2228" w:rsidRDefault="00CC37DB" w:rsidP="00240FE6">
      <w:pPr>
        <w:spacing w:line="240" w:lineRule="auto"/>
        <w:ind w:firstLine="0"/>
        <w:jc w:val="left"/>
      </w:pPr>
      <w:r w:rsidRPr="00806F00">
        <w:rPr>
          <w:lang w:val="en-US"/>
        </w:rPr>
        <w:t xml:space="preserve">SHAPIRO, A. H; SUDHOF, M.; WILSON, D. J. Measuring News Sentiment. </w:t>
      </w:r>
      <w:proofErr w:type="spellStart"/>
      <w:r w:rsidRPr="00806F00">
        <w:rPr>
          <w:b/>
        </w:rPr>
        <w:t>Journal</w:t>
      </w:r>
      <w:proofErr w:type="spellEnd"/>
      <w:r w:rsidRPr="00806F00">
        <w:rPr>
          <w:b/>
        </w:rPr>
        <w:t xml:space="preserve"> </w:t>
      </w:r>
      <w:proofErr w:type="spellStart"/>
      <w:r w:rsidRPr="00806F00">
        <w:rPr>
          <w:b/>
        </w:rPr>
        <w:t>of</w:t>
      </w:r>
      <w:proofErr w:type="spellEnd"/>
      <w:r w:rsidRPr="00806F00">
        <w:rPr>
          <w:b/>
        </w:rPr>
        <w:t xml:space="preserve"> </w:t>
      </w:r>
      <w:proofErr w:type="spellStart"/>
      <w:r w:rsidRPr="00806F00">
        <w:rPr>
          <w:b/>
        </w:rPr>
        <w:t>Econometrics</w:t>
      </w:r>
      <w:proofErr w:type="spellEnd"/>
      <w:r w:rsidRPr="00806F00">
        <w:t xml:space="preserve">, </w:t>
      </w:r>
      <w:r w:rsidR="00806F00">
        <w:t>Netherlands</w:t>
      </w:r>
      <w:r w:rsidRPr="00806F00">
        <w:t xml:space="preserve">, v. 228, n. 2, p. 221-243, </w:t>
      </w:r>
      <w:proofErr w:type="gramStart"/>
      <w:r w:rsidRPr="00806F00">
        <w:t>Jun.</w:t>
      </w:r>
      <w:proofErr w:type="gramEnd"/>
      <w:r w:rsidRPr="00806F00">
        <w:t xml:space="preserve"> 2022. Disponível em: https://www.sciencedirect.com/science/article/abs/pii/S0304407620303535. </w:t>
      </w:r>
      <w:r w:rsidRPr="002A2228">
        <w:t>Acesso em: 17 jul. 2025.</w:t>
      </w:r>
    </w:p>
    <w:p w14:paraId="57798650" w14:textId="77777777" w:rsidR="00D74E4F" w:rsidRPr="002A2228" w:rsidRDefault="00D74E4F" w:rsidP="00D74E4F">
      <w:pPr>
        <w:spacing w:line="240" w:lineRule="auto"/>
        <w:ind w:firstLine="0"/>
      </w:pPr>
    </w:p>
    <w:p w14:paraId="14EC833B" w14:textId="5073311E" w:rsidR="00D74E4F" w:rsidRDefault="00CC37DB" w:rsidP="00D74E4F">
      <w:pPr>
        <w:spacing w:line="240" w:lineRule="auto"/>
        <w:ind w:firstLine="0"/>
        <w:jc w:val="left"/>
        <w:rPr>
          <w:lang w:val="en-US"/>
        </w:rPr>
      </w:pPr>
      <w:r w:rsidRPr="00806F00">
        <w:rPr>
          <w:lang w:val="en-US"/>
        </w:rPr>
        <w:t xml:space="preserve">VASWANI, A.; SHAZEER, N.; PARMAR, N.; USZKOREIT, J.; JONES, L.; GOMEZ, A. N.; KAISER, Ł.; POLOSUKHIN, I. </w:t>
      </w:r>
      <w:r w:rsidR="00635367" w:rsidRPr="00806F00">
        <w:rPr>
          <w:lang w:val="en-US"/>
        </w:rPr>
        <w:t xml:space="preserve">Attention Is All You Need. </w:t>
      </w:r>
      <w:r w:rsidR="00635367" w:rsidRPr="00806F00">
        <w:rPr>
          <w:i/>
          <w:lang w:val="en-US"/>
        </w:rPr>
        <w:t xml:space="preserve">In: </w:t>
      </w:r>
      <w:r w:rsidR="00635367" w:rsidRPr="00806F00">
        <w:rPr>
          <w:lang w:val="en-US"/>
        </w:rPr>
        <w:t xml:space="preserve">ADVANCES IN NEURAL INFORMATION PROCESSING SYSTEMS 30. </w:t>
      </w:r>
      <w:proofErr w:type="spellStart"/>
      <w:r w:rsidR="00635367" w:rsidRPr="00806F00">
        <w:rPr>
          <w:b/>
          <w:lang w:val="en-US"/>
        </w:rPr>
        <w:t>Proceding</w:t>
      </w:r>
      <w:proofErr w:type="spellEnd"/>
      <w:r w:rsidR="00635367" w:rsidRPr="00806F00">
        <w:rPr>
          <w:lang w:val="en-US"/>
        </w:rPr>
        <w:t xml:space="preserve"> [...]. Long Beach: NIPS, 2017. </w:t>
      </w:r>
      <w:proofErr w:type="spellStart"/>
      <w:r w:rsidR="00635367" w:rsidRPr="002A2228">
        <w:rPr>
          <w:lang w:val="en-US"/>
        </w:rPr>
        <w:t>Disponível</w:t>
      </w:r>
      <w:proofErr w:type="spellEnd"/>
      <w:r w:rsidR="00635367" w:rsidRPr="002A2228">
        <w:rPr>
          <w:lang w:val="en-US"/>
        </w:rPr>
        <w:t xml:space="preserve"> </w:t>
      </w:r>
      <w:proofErr w:type="spellStart"/>
      <w:r w:rsidR="00635367" w:rsidRPr="002A2228">
        <w:rPr>
          <w:lang w:val="en-US"/>
        </w:rPr>
        <w:t>em</w:t>
      </w:r>
      <w:proofErr w:type="spellEnd"/>
      <w:r w:rsidR="00635367" w:rsidRPr="002A2228">
        <w:rPr>
          <w:lang w:val="en-US"/>
        </w:rPr>
        <w:t xml:space="preserve">: https://arxiv.org/abs/1706.03762. </w:t>
      </w:r>
      <w:proofErr w:type="spellStart"/>
      <w:r w:rsidR="00635367" w:rsidRPr="00D74E4F">
        <w:rPr>
          <w:lang w:val="en-US"/>
        </w:rPr>
        <w:t>Acesso</w:t>
      </w:r>
      <w:proofErr w:type="spellEnd"/>
      <w:r w:rsidR="00635367" w:rsidRPr="00D74E4F">
        <w:rPr>
          <w:lang w:val="en-US"/>
        </w:rPr>
        <w:t xml:space="preserve"> </w:t>
      </w:r>
      <w:proofErr w:type="spellStart"/>
      <w:r w:rsidR="00635367" w:rsidRPr="00D74E4F">
        <w:rPr>
          <w:lang w:val="en-US"/>
        </w:rPr>
        <w:t>em</w:t>
      </w:r>
      <w:proofErr w:type="spellEnd"/>
      <w:r w:rsidR="00635367" w:rsidRPr="00D74E4F">
        <w:rPr>
          <w:lang w:val="en-US"/>
        </w:rPr>
        <w:t>: 14 abr. 2025.</w:t>
      </w:r>
    </w:p>
    <w:p w14:paraId="74221209" w14:textId="77777777" w:rsidR="00D74E4F" w:rsidRDefault="00D74E4F" w:rsidP="00D74E4F">
      <w:pPr>
        <w:spacing w:line="240" w:lineRule="auto"/>
        <w:ind w:firstLine="0"/>
        <w:jc w:val="left"/>
        <w:rPr>
          <w:lang w:val="en-US"/>
        </w:rPr>
      </w:pPr>
    </w:p>
    <w:p w14:paraId="5107041F" w14:textId="616EABB1" w:rsidR="004B7E81" w:rsidRPr="002A2228" w:rsidRDefault="00D74E4F" w:rsidP="00D74E4F">
      <w:pPr>
        <w:spacing w:line="240" w:lineRule="auto"/>
        <w:ind w:firstLine="0"/>
        <w:jc w:val="left"/>
        <w:rPr>
          <w:rFonts w:eastAsia="Times New Roman"/>
          <w:lang w:eastAsia="pt-BR"/>
        </w:rPr>
      </w:pPr>
      <w:r>
        <w:rPr>
          <w:lang w:val="en-US"/>
        </w:rPr>
        <w:t>WOODFORD</w:t>
      </w:r>
      <w:r w:rsidR="004B7E81" w:rsidRPr="00806F00">
        <w:rPr>
          <w:rFonts w:eastAsia="Times New Roman"/>
          <w:lang w:val="en-US" w:eastAsia="pt-BR"/>
        </w:rPr>
        <w:t xml:space="preserve">, M. </w:t>
      </w:r>
      <w:r w:rsidR="004B7E81" w:rsidRPr="004B7E81">
        <w:rPr>
          <w:rFonts w:eastAsia="Times New Roman"/>
          <w:b/>
          <w:bCs/>
          <w:lang w:val="en-US" w:eastAsia="pt-BR"/>
        </w:rPr>
        <w:t>Monetary Policy in the Information Economy.</w:t>
      </w:r>
      <w:r w:rsidR="004B7E81" w:rsidRPr="00806F00">
        <w:rPr>
          <w:rFonts w:eastAsia="Times New Roman"/>
          <w:lang w:val="en-US" w:eastAsia="pt-BR"/>
        </w:rPr>
        <w:t xml:space="preserve"> </w:t>
      </w:r>
      <w:r w:rsidR="00AC0F6C">
        <w:rPr>
          <w:rFonts w:eastAsia="Times New Roman"/>
          <w:lang w:val="en-US" w:eastAsia="pt-BR"/>
        </w:rPr>
        <w:t>Cambridge</w:t>
      </w:r>
      <w:r w:rsidR="004B7E81" w:rsidRPr="00806F00">
        <w:rPr>
          <w:rFonts w:eastAsia="Times New Roman"/>
          <w:lang w:val="en-US" w:eastAsia="pt-BR"/>
        </w:rPr>
        <w:t xml:space="preserve">: </w:t>
      </w:r>
      <w:r w:rsidR="00AC0F6C">
        <w:rPr>
          <w:rFonts w:eastAsia="Times New Roman"/>
          <w:lang w:val="en-US" w:eastAsia="pt-BR"/>
        </w:rPr>
        <w:t>National Bureau of Economic Research, 2001</w:t>
      </w:r>
      <w:r w:rsidR="004B7E81" w:rsidRPr="00806F00">
        <w:rPr>
          <w:rFonts w:eastAsia="Times New Roman"/>
          <w:lang w:val="en-US" w:eastAsia="pt-BR"/>
        </w:rPr>
        <w:t>. (</w:t>
      </w:r>
      <w:r w:rsidR="00AC0F6C" w:rsidRPr="00AC0F6C">
        <w:rPr>
          <w:lang w:val="en-US"/>
        </w:rPr>
        <w:t>NBER Working Paper No. w8674</w:t>
      </w:r>
      <w:r w:rsidR="00AC0F6C">
        <w:rPr>
          <w:lang w:val="en-US"/>
        </w:rPr>
        <w:t xml:space="preserve">). </w:t>
      </w:r>
      <w:proofErr w:type="spellStart"/>
      <w:r w:rsidR="004B7E81" w:rsidRPr="00806F00">
        <w:rPr>
          <w:rFonts w:eastAsia="Times New Roman"/>
          <w:lang w:val="en-US" w:eastAsia="pt-BR"/>
        </w:rPr>
        <w:t>Disponível</w:t>
      </w:r>
      <w:proofErr w:type="spellEnd"/>
      <w:r w:rsidR="004B7E81" w:rsidRPr="00806F00">
        <w:rPr>
          <w:rFonts w:eastAsia="Times New Roman"/>
          <w:lang w:val="en-US" w:eastAsia="pt-BR"/>
        </w:rPr>
        <w:t xml:space="preserve"> </w:t>
      </w:r>
      <w:proofErr w:type="spellStart"/>
      <w:r w:rsidR="004B7E81" w:rsidRPr="00806F00">
        <w:rPr>
          <w:rFonts w:eastAsia="Times New Roman"/>
          <w:lang w:val="en-US" w:eastAsia="pt-BR"/>
        </w:rPr>
        <w:t>em</w:t>
      </w:r>
      <w:proofErr w:type="spellEnd"/>
      <w:r w:rsidR="004B7E81" w:rsidRPr="00806F00">
        <w:rPr>
          <w:rFonts w:eastAsia="Times New Roman"/>
          <w:lang w:val="en-US" w:eastAsia="pt-BR"/>
        </w:rPr>
        <w:t>: </w:t>
      </w:r>
      <w:r w:rsidR="00AC0F6C" w:rsidRPr="00AC0F6C">
        <w:rPr>
          <w:lang w:val="en-US"/>
        </w:rPr>
        <w:t>https://ssrn.com/abstract=294723</w:t>
      </w:r>
      <w:r w:rsidR="004B7E81" w:rsidRPr="00806F00">
        <w:rPr>
          <w:rFonts w:eastAsia="Times New Roman"/>
          <w:lang w:val="en-US" w:eastAsia="pt-BR"/>
        </w:rPr>
        <w:t>. </w:t>
      </w:r>
      <w:r w:rsidR="004B7E81" w:rsidRPr="002A2228">
        <w:rPr>
          <w:rFonts w:eastAsia="Times New Roman"/>
          <w:lang w:eastAsia="pt-BR"/>
        </w:rPr>
        <w:t>Acesso em: 19 jul. 2025.</w:t>
      </w:r>
    </w:p>
    <w:p w14:paraId="36C607FA" w14:textId="77777777" w:rsidR="007468D1" w:rsidRPr="002A2228" w:rsidRDefault="007468D1" w:rsidP="00CE25BE">
      <w:pPr>
        <w:spacing w:line="240" w:lineRule="auto"/>
        <w:ind w:firstLine="0"/>
        <w:jc w:val="left"/>
        <w:rPr>
          <w:rFonts w:ascii="Arial" w:eastAsiaTheme="minorHAnsi" w:hAnsi="Arial" w:cs="Arial"/>
          <w:lang w:eastAsia="en-US"/>
        </w:rPr>
      </w:pPr>
    </w:p>
    <w:p w14:paraId="167FE0B1" w14:textId="77777777" w:rsidR="00646B9C" w:rsidRPr="007468D1" w:rsidRDefault="00832039" w:rsidP="00240FE6">
      <w:pPr>
        <w:spacing w:line="240" w:lineRule="auto"/>
        <w:ind w:firstLine="0"/>
        <w:jc w:val="center"/>
        <w:rPr>
          <w:b/>
        </w:rPr>
      </w:pPr>
      <w:r w:rsidRPr="007468D1">
        <w:br w:type="page"/>
      </w:r>
      <w:r w:rsidRPr="007468D1">
        <w:rPr>
          <w:b/>
        </w:rPr>
        <w:lastRenderedPageBreak/>
        <w:t>APÊNDICE A – FOLHA DE APROVAÇÃO</w:t>
      </w:r>
    </w:p>
    <w:p w14:paraId="42DBAFE1" w14:textId="77777777" w:rsidR="00832039" w:rsidRPr="007468D1" w:rsidRDefault="00832039" w:rsidP="00832039">
      <w:pPr>
        <w:spacing w:line="240" w:lineRule="auto"/>
        <w:ind w:firstLine="0"/>
        <w:jc w:val="center"/>
        <w:rPr>
          <w:b/>
        </w:rPr>
      </w:pPr>
    </w:p>
    <w:p w14:paraId="00F732D1" w14:textId="77777777" w:rsidR="00832039" w:rsidRPr="007468D1" w:rsidRDefault="00832039" w:rsidP="00832039">
      <w:pPr>
        <w:pStyle w:val="Corpodetexto"/>
        <w:ind w:firstLine="0"/>
        <w:jc w:val="center"/>
        <w:rPr>
          <w:b/>
          <w:szCs w:val="24"/>
        </w:rPr>
      </w:pPr>
    </w:p>
    <w:p w14:paraId="26653ADE" w14:textId="2E022F63" w:rsidR="00832039" w:rsidRPr="007468D1" w:rsidRDefault="00D43FBB" w:rsidP="00832039">
      <w:pPr>
        <w:pStyle w:val="Corpodetexto"/>
        <w:ind w:firstLine="0"/>
        <w:jc w:val="center"/>
        <w:rPr>
          <w:b/>
          <w:szCs w:val="24"/>
        </w:rPr>
      </w:pPr>
      <w:r>
        <w:rPr>
          <w:b/>
          <w:szCs w:val="24"/>
        </w:rPr>
        <w:t>MATHEUS DOS SANTOS BREITENBACH</w:t>
      </w:r>
    </w:p>
    <w:p w14:paraId="1490204F" w14:textId="77777777" w:rsidR="00832039" w:rsidRPr="007468D1" w:rsidRDefault="00832039" w:rsidP="00832039">
      <w:pPr>
        <w:pStyle w:val="Corpodetexto"/>
        <w:ind w:firstLine="0"/>
        <w:jc w:val="center"/>
        <w:rPr>
          <w:b/>
          <w:szCs w:val="24"/>
        </w:rPr>
      </w:pPr>
    </w:p>
    <w:p w14:paraId="78342484" w14:textId="77777777" w:rsidR="00832039" w:rsidRPr="007468D1" w:rsidRDefault="00832039" w:rsidP="00832039">
      <w:pPr>
        <w:pStyle w:val="Corpodetexto"/>
        <w:ind w:firstLine="0"/>
        <w:jc w:val="center"/>
        <w:rPr>
          <w:b/>
          <w:szCs w:val="24"/>
        </w:rPr>
      </w:pPr>
    </w:p>
    <w:p w14:paraId="0CBBA894" w14:textId="584AC3C4" w:rsidR="00832039" w:rsidRPr="007468D1" w:rsidRDefault="00D43FBB" w:rsidP="00D43FBB">
      <w:pPr>
        <w:pStyle w:val="Corpodetexto"/>
        <w:ind w:firstLine="0"/>
        <w:jc w:val="center"/>
        <w:rPr>
          <w:b/>
          <w:szCs w:val="24"/>
        </w:rPr>
      </w:pPr>
      <w:r w:rsidRPr="00D43FBB">
        <w:rPr>
          <w:b/>
          <w:szCs w:val="24"/>
        </w:rPr>
        <w:t>TÓPICOS, TOM E TAXA DE JUROS: DESAGREGANDO O IMPACTO DA COMUNICAÇÃO DO COPOM NA CURVA DE JUROS</w:t>
      </w:r>
    </w:p>
    <w:p w14:paraId="163EDEFB" w14:textId="77777777" w:rsidR="00832039" w:rsidRPr="007468D1" w:rsidRDefault="00832039" w:rsidP="00832039">
      <w:pPr>
        <w:pStyle w:val="Corpodetexto"/>
        <w:ind w:firstLine="0"/>
        <w:rPr>
          <w:b/>
          <w:szCs w:val="24"/>
        </w:rPr>
      </w:pPr>
    </w:p>
    <w:p w14:paraId="04FCF2EB" w14:textId="77777777" w:rsidR="00832039" w:rsidRPr="007468D1" w:rsidRDefault="00832039" w:rsidP="00E553F7">
      <w:pPr>
        <w:pStyle w:val="Corpodetexto"/>
        <w:spacing w:line="240" w:lineRule="auto"/>
        <w:ind w:left="4536" w:firstLine="0"/>
        <w:rPr>
          <w:szCs w:val="24"/>
        </w:rPr>
      </w:pPr>
      <w:r w:rsidRPr="007468D1">
        <w:rPr>
          <w:szCs w:val="24"/>
        </w:rPr>
        <w:t>Trabalho de conclusão submetido ao Curso de Graduação em Ciências Econômicas da Faculdade de Ciências Econômicas da UFRGS, como requisito parcial para obtenção do título Bacharel em Economia.</w:t>
      </w:r>
    </w:p>
    <w:p w14:paraId="76FFC988" w14:textId="77777777" w:rsidR="00832039" w:rsidRPr="007468D1" w:rsidRDefault="00832039" w:rsidP="00832039">
      <w:pPr>
        <w:ind w:firstLine="0"/>
      </w:pPr>
    </w:p>
    <w:p w14:paraId="4DE34E08" w14:textId="77777777" w:rsidR="00832039" w:rsidRPr="007468D1" w:rsidRDefault="00832039" w:rsidP="00832039">
      <w:pPr>
        <w:ind w:firstLine="0"/>
      </w:pPr>
    </w:p>
    <w:p w14:paraId="24356AD7" w14:textId="5B8D424D" w:rsidR="00832039" w:rsidRPr="007468D1" w:rsidRDefault="00832039" w:rsidP="00832039">
      <w:pPr>
        <w:ind w:firstLine="0"/>
      </w:pPr>
      <w:r w:rsidRPr="007468D1">
        <w:t>Aprovada em: Porto Alegre, _____de _______de 202</w:t>
      </w:r>
      <w:r w:rsidR="00D43FBB">
        <w:t>5</w:t>
      </w:r>
      <w:r w:rsidRPr="007468D1">
        <w:t>.</w:t>
      </w:r>
    </w:p>
    <w:p w14:paraId="30507D18" w14:textId="77777777" w:rsidR="00832039" w:rsidRPr="007468D1" w:rsidRDefault="00832039" w:rsidP="00832039">
      <w:pPr>
        <w:ind w:firstLine="0"/>
      </w:pPr>
    </w:p>
    <w:p w14:paraId="1ADBC408" w14:textId="77777777" w:rsidR="00832039" w:rsidRPr="007468D1" w:rsidRDefault="00832039" w:rsidP="00832039">
      <w:pPr>
        <w:ind w:firstLine="0"/>
      </w:pPr>
    </w:p>
    <w:p w14:paraId="7BFC373A" w14:textId="77777777" w:rsidR="00832039" w:rsidRPr="007468D1" w:rsidRDefault="00832039" w:rsidP="00832039">
      <w:pPr>
        <w:ind w:firstLine="0"/>
      </w:pPr>
      <w:r w:rsidRPr="007468D1">
        <w:t>BANCA EXAMINADORA:</w:t>
      </w:r>
    </w:p>
    <w:p w14:paraId="15DFA17C" w14:textId="77777777" w:rsidR="00832039" w:rsidRPr="007468D1" w:rsidRDefault="00832039" w:rsidP="00832039">
      <w:pPr>
        <w:ind w:firstLine="0"/>
      </w:pPr>
    </w:p>
    <w:p w14:paraId="3F42DDCD" w14:textId="77777777" w:rsidR="00832039" w:rsidRPr="007468D1" w:rsidRDefault="00832039" w:rsidP="00832039">
      <w:pPr>
        <w:pBdr>
          <w:bottom w:val="single" w:sz="12" w:space="1" w:color="auto"/>
        </w:pBdr>
        <w:ind w:firstLine="0"/>
      </w:pPr>
    </w:p>
    <w:p w14:paraId="0343CD74" w14:textId="56F946A3" w:rsidR="00832039" w:rsidRPr="007468D1" w:rsidRDefault="00832039" w:rsidP="00832039">
      <w:pPr>
        <w:ind w:firstLine="0"/>
      </w:pPr>
      <w:r w:rsidRPr="007468D1">
        <w:t xml:space="preserve">Prof. Dr. </w:t>
      </w:r>
      <w:r w:rsidR="00D74E4F" w:rsidRPr="007468D1">
        <w:rPr>
          <w:bCs/>
        </w:rPr>
        <w:t xml:space="preserve">Carlos Eduardo </w:t>
      </w:r>
      <w:proofErr w:type="spellStart"/>
      <w:r w:rsidR="00D74E4F" w:rsidRPr="007468D1">
        <w:rPr>
          <w:bCs/>
        </w:rPr>
        <w:t>Schonerwald</w:t>
      </w:r>
      <w:proofErr w:type="spellEnd"/>
      <w:r w:rsidR="00D74E4F" w:rsidRPr="007468D1">
        <w:rPr>
          <w:bCs/>
        </w:rPr>
        <w:t xml:space="preserve"> da Silva</w:t>
      </w:r>
      <w:r w:rsidRPr="007468D1">
        <w:t xml:space="preserve"> – Orientador</w:t>
      </w:r>
    </w:p>
    <w:p w14:paraId="5B2D95A9" w14:textId="0C72ACCC" w:rsidR="00832039" w:rsidRPr="007468D1" w:rsidRDefault="00832039" w:rsidP="00832039">
      <w:pPr>
        <w:ind w:firstLine="0"/>
      </w:pPr>
      <w:r w:rsidRPr="007468D1">
        <w:t>UFRGS</w:t>
      </w:r>
    </w:p>
    <w:p w14:paraId="7ED348EA" w14:textId="77777777" w:rsidR="00832039" w:rsidRPr="007468D1" w:rsidRDefault="00832039" w:rsidP="00832039">
      <w:pPr>
        <w:ind w:firstLine="0"/>
      </w:pPr>
    </w:p>
    <w:p w14:paraId="0AA125A8" w14:textId="77777777" w:rsidR="00832039" w:rsidRPr="007468D1" w:rsidRDefault="00832039" w:rsidP="00832039">
      <w:pPr>
        <w:pBdr>
          <w:bottom w:val="single" w:sz="12" w:space="1" w:color="auto"/>
        </w:pBdr>
        <w:ind w:firstLine="0"/>
      </w:pPr>
    </w:p>
    <w:p w14:paraId="632E6031" w14:textId="04EA6D07" w:rsidR="00832039" w:rsidRPr="007468D1" w:rsidRDefault="00832039" w:rsidP="00832039">
      <w:pPr>
        <w:ind w:firstLine="0"/>
      </w:pPr>
      <w:r w:rsidRPr="007468D1">
        <w:t xml:space="preserve">Prof. Dr. </w:t>
      </w:r>
      <w:r w:rsidR="00505FDD" w:rsidRPr="00505FDD">
        <w:t>Hudson da Silva Torrent</w:t>
      </w:r>
    </w:p>
    <w:p w14:paraId="052D208E" w14:textId="75347996" w:rsidR="00832039" w:rsidRPr="007468D1" w:rsidRDefault="00832039" w:rsidP="00832039">
      <w:pPr>
        <w:ind w:firstLine="0"/>
      </w:pPr>
      <w:r w:rsidRPr="007468D1">
        <w:t>U</w:t>
      </w:r>
      <w:r w:rsidR="00D74E4F">
        <w:t>FRGS</w:t>
      </w:r>
    </w:p>
    <w:p w14:paraId="2F469884" w14:textId="77777777" w:rsidR="00832039" w:rsidRPr="007468D1" w:rsidRDefault="00832039" w:rsidP="00832039">
      <w:pPr>
        <w:ind w:firstLine="0"/>
      </w:pPr>
    </w:p>
    <w:p w14:paraId="4255CAE2" w14:textId="77777777" w:rsidR="00832039" w:rsidRPr="007468D1" w:rsidRDefault="00832039" w:rsidP="00832039">
      <w:pPr>
        <w:pBdr>
          <w:bottom w:val="single" w:sz="12" w:space="1" w:color="auto"/>
        </w:pBdr>
        <w:ind w:firstLine="0"/>
      </w:pPr>
    </w:p>
    <w:p w14:paraId="70550C27" w14:textId="65E2CC18" w:rsidR="00832039" w:rsidRPr="007468D1" w:rsidRDefault="00832039" w:rsidP="00832039">
      <w:pPr>
        <w:ind w:firstLine="0"/>
      </w:pPr>
      <w:r w:rsidRPr="007468D1">
        <w:t xml:space="preserve">Prof. </w:t>
      </w:r>
      <w:r w:rsidR="00D74E4F">
        <w:t>Dr.</w:t>
      </w:r>
      <w:r w:rsidR="00505FDD">
        <w:t xml:space="preserve"> </w:t>
      </w:r>
      <w:r w:rsidR="00505FDD" w:rsidRPr="00505FDD">
        <w:t>Sabino da Silva Porto Júnior</w:t>
      </w:r>
    </w:p>
    <w:p w14:paraId="09C01C06" w14:textId="2A545A03" w:rsidR="00832039" w:rsidRPr="007468D1" w:rsidRDefault="00832039" w:rsidP="00832039">
      <w:pPr>
        <w:ind w:firstLine="0"/>
      </w:pPr>
      <w:r w:rsidRPr="007468D1">
        <w:t>U</w:t>
      </w:r>
      <w:r w:rsidR="00D74E4F">
        <w:t>FRGS</w:t>
      </w:r>
    </w:p>
    <w:sectPr w:rsidR="00832039" w:rsidRPr="007468D1" w:rsidSect="00F50D40">
      <w:headerReference w:type="default" r:id="rId16"/>
      <w:footerReference w:type="even" r:id="rId17"/>
      <w:footerReference w:type="default" r:id="rId18"/>
      <w:pgSz w:w="11906" w:h="16838" w:code="9"/>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DAF23" w14:textId="77777777" w:rsidR="001B6119" w:rsidRDefault="001B6119">
      <w:pPr>
        <w:spacing w:line="240" w:lineRule="auto"/>
      </w:pPr>
      <w:r>
        <w:separator/>
      </w:r>
    </w:p>
  </w:endnote>
  <w:endnote w:type="continuationSeparator" w:id="0">
    <w:p w14:paraId="6E2F904F" w14:textId="77777777" w:rsidR="001B6119" w:rsidRDefault="001B6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40DC" w14:textId="77777777" w:rsidR="00BC4CF0" w:rsidRDefault="00BC4CF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671234C" w14:textId="77777777" w:rsidR="00BC4CF0" w:rsidRDefault="00BC4CF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2044" w14:textId="08084C47" w:rsidR="00BC4CF0" w:rsidRPr="00636255" w:rsidRDefault="00BC4CF0" w:rsidP="00636255">
    <w:pPr>
      <w:pStyle w:val="Rodap"/>
      <w:spacing w:line="240" w:lineRule="auto"/>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748DA" w14:textId="77777777" w:rsidR="001B6119" w:rsidRDefault="001B6119" w:rsidP="00376A36">
      <w:pPr>
        <w:spacing w:line="240" w:lineRule="auto"/>
        <w:ind w:firstLine="0"/>
      </w:pPr>
      <w:r>
        <w:separator/>
      </w:r>
    </w:p>
  </w:footnote>
  <w:footnote w:type="continuationSeparator" w:id="0">
    <w:p w14:paraId="4966D459" w14:textId="77777777" w:rsidR="001B6119" w:rsidRDefault="001B6119" w:rsidP="00376A36">
      <w:pPr>
        <w:spacing w:line="240" w:lineRule="auto"/>
        <w:ind w:firstLine="0"/>
      </w:pPr>
      <w:r>
        <w:continuationSeparator/>
      </w:r>
    </w:p>
  </w:footnote>
  <w:footnote w:id="1">
    <w:p w14:paraId="26B89A03" w14:textId="0D49062D" w:rsidR="00385E71" w:rsidRDefault="00385E71" w:rsidP="00F37E37">
      <w:pPr>
        <w:pStyle w:val="Textodenotaderodap"/>
        <w:ind w:left="284" w:hanging="284"/>
        <w:jc w:val="both"/>
      </w:pPr>
      <w:r w:rsidRPr="00504DE8">
        <w:rPr>
          <w:rStyle w:val="Refdenotaderodap"/>
          <w:b/>
        </w:rPr>
        <w:sym w:font="Symbol" w:char="F02A"/>
      </w:r>
      <w:r w:rsidRPr="00504DE8">
        <w:rPr>
          <w:b/>
        </w:rPr>
        <w:t xml:space="preserve"> </w:t>
      </w:r>
      <w:r w:rsidR="00376A36">
        <w:rPr>
          <w:b/>
          <w:lang w:val="pt-BR"/>
        </w:rPr>
        <w:t xml:space="preserve"> </w:t>
      </w:r>
      <w:r w:rsidRPr="00C52DD2">
        <w:t>Trabalho de Conclusão de Curso apresentado</w:t>
      </w:r>
      <w:r>
        <w:t xml:space="preserve">, </w:t>
      </w:r>
      <w:r w:rsidR="006945E3">
        <w:rPr>
          <w:lang w:val="pt-BR"/>
        </w:rPr>
        <w:t>em</w:t>
      </w:r>
      <w:r>
        <w:t xml:space="preserve"> 20</w:t>
      </w:r>
      <w:r w:rsidR="002342D6">
        <w:t>2</w:t>
      </w:r>
      <w:r w:rsidR="00687CE4">
        <w:rPr>
          <w:lang w:val="pt-BR"/>
        </w:rPr>
        <w:t>5</w:t>
      </w:r>
      <w:r w:rsidR="006945E3">
        <w:rPr>
          <w:lang w:val="pt-BR"/>
        </w:rPr>
        <w:t>/</w:t>
      </w:r>
      <w:r w:rsidR="00687CE4">
        <w:rPr>
          <w:lang w:val="pt-BR"/>
        </w:rPr>
        <w:t>2</w:t>
      </w:r>
      <w:r>
        <w:t>,</w:t>
      </w:r>
      <w:r w:rsidRPr="00C52DD2">
        <w:t xml:space="preserve"> </w:t>
      </w:r>
      <w:r>
        <w:t>ao</w:t>
      </w:r>
      <w:r w:rsidRPr="00C52DD2">
        <w:t xml:space="preserve"> Departamento de </w:t>
      </w:r>
      <w:r w:rsidR="00832039">
        <w:rPr>
          <w:lang w:val="pt-BR"/>
        </w:rPr>
        <w:t>Economia</w:t>
      </w:r>
      <w:r w:rsidR="00BC18BF">
        <w:t xml:space="preserve"> e Relações Internacionais</w:t>
      </w:r>
      <w:r w:rsidRPr="00C52DD2">
        <w:t xml:space="preserve"> da Faculdade de Ciências Econômicas da Universidade Federal do Rio Grande do Sul</w:t>
      </w:r>
      <w:r>
        <w:t xml:space="preserve"> (</w:t>
      </w:r>
      <w:r w:rsidRPr="00C52DD2">
        <w:t>UFRGS</w:t>
      </w:r>
      <w:r>
        <w:t>)</w:t>
      </w:r>
      <w:r w:rsidRPr="00C52DD2">
        <w:t xml:space="preserve">, como requisito parcial para obtenção do título de Bacharel em Ciências </w:t>
      </w:r>
      <w:r w:rsidR="00BC18BF">
        <w:t>Econômicas</w:t>
      </w:r>
      <w:r w:rsidRPr="00C52DD2">
        <w:t>.</w:t>
      </w:r>
    </w:p>
  </w:footnote>
  <w:footnote w:id="2">
    <w:p w14:paraId="12F91B57" w14:textId="77777777" w:rsidR="00385E71" w:rsidRDefault="00385E71" w:rsidP="00F37E37">
      <w:pPr>
        <w:pStyle w:val="Textodenotaderodap"/>
        <w:ind w:left="284" w:hanging="284"/>
        <w:jc w:val="both"/>
      </w:pPr>
      <w:r w:rsidRPr="00E12728">
        <w:rPr>
          <w:rStyle w:val="Refdenotaderodap"/>
          <w:b/>
        </w:rPr>
        <w:sym w:font="Symbol" w:char="F02A"/>
      </w:r>
      <w:r w:rsidRPr="00E12728">
        <w:rPr>
          <w:rStyle w:val="Refdenotaderodap"/>
          <w:b/>
        </w:rPr>
        <w:sym w:font="Symbol" w:char="F02A"/>
      </w:r>
      <w:r>
        <w:t xml:space="preserve"> </w:t>
      </w:r>
      <w:r w:rsidR="00376A36">
        <w:rPr>
          <w:lang w:val="pt-BR"/>
        </w:rPr>
        <w:t xml:space="preserve">  </w:t>
      </w:r>
      <w:r w:rsidR="00687CE4" w:rsidRPr="00687CE4">
        <w:rPr>
          <w:lang w:val="pt-BR"/>
        </w:rPr>
        <w:t>Discente do curso de Ciências Econômicas da UFRGS (matheusbreitenbach01@gmail.com)</w:t>
      </w:r>
    </w:p>
  </w:footnote>
  <w:footnote w:id="3">
    <w:p w14:paraId="799A9F8F" w14:textId="7384884B" w:rsidR="00385E71" w:rsidRDefault="00385E71" w:rsidP="00687CE4">
      <w:pPr>
        <w:pStyle w:val="Textodenotaderodap"/>
        <w:ind w:left="284" w:hanging="284"/>
      </w:pPr>
      <w:r w:rsidRPr="00E12728">
        <w:rPr>
          <w:rStyle w:val="Refdenotaderodap"/>
          <w:b/>
        </w:rPr>
        <w:sym w:font="Symbol" w:char="F02A"/>
      </w:r>
      <w:r w:rsidRPr="00E12728">
        <w:rPr>
          <w:rStyle w:val="Refdenotaderodap"/>
          <w:b/>
        </w:rPr>
        <w:sym w:font="Symbol" w:char="F02A"/>
      </w:r>
      <w:r w:rsidRPr="00E12728">
        <w:rPr>
          <w:rStyle w:val="Refdenotaderodap"/>
          <w:b/>
        </w:rPr>
        <w:sym w:font="Symbol" w:char="F02A"/>
      </w:r>
      <w:r>
        <w:t xml:space="preserve"> </w:t>
      </w:r>
      <w:r w:rsidR="0099639D">
        <w:t xml:space="preserve"> </w:t>
      </w:r>
      <w:r w:rsidR="00687CE4">
        <w:t xml:space="preserve">Orientador. </w:t>
      </w:r>
      <w:r w:rsidR="00687CE4">
        <w:t xml:space="preserve">Doutor em Economia pela </w:t>
      </w:r>
      <w:proofErr w:type="spellStart"/>
      <w:r w:rsidR="00687CE4" w:rsidRPr="00916827">
        <w:rPr>
          <w:lang w:val="pt-BR"/>
        </w:rPr>
        <w:t>University</w:t>
      </w:r>
      <w:proofErr w:type="spellEnd"/>
      <w:r w:rsidR="00687CE4" w:rsidRPr="00916827">
        <w:rPr>
          <w:lang w:val="pt-BR"/>
        </w:rPr>
        <w:t xml:space="preserve"> </w:t>
      </w:r>
      <w:proofErr w:type="spellStart"/>
      <w:r w:rsidR="00687CE4" w:rsidRPr="00916827">
        <w:rPr>
          <w:lang w:val="pt-BR"/>
        </w:rPr>
        <w:t>of</w:t>
      </w:r>
      <w:proofErr w:type="spellEnd"/>
      <w:r w:rsidR="00687CE4" w:rsidRPr="00916827">
        <w:rPr>
          <w:lang w:val="pt-BR"/>
        </w:rPr>
        <w:t xml:space="preserve"> Utah</w:t>
      </w:r>
      <w:r w:rsidR="00687CE4">
        <w:t>. Mestre e graduado em Economia pela Pontifícia</w:t>
      </w:r>
      <w:r w:rsidR="0099639D">
        <w:t xml:space="preserve"> </w:t>
      </w:r>
      <w:r w:rsidR="00687CE4">
        <w:t>Universidade Católica do Rio Grande do Sul (PUCRS). Professor do Departamento de Economia e Relações Internacionais da UFRGS (carlos.schonerwald@ufrgs.br).</w:t>
      </w:r>
    </w:p>
  </w:footnote>
  <w:footnote w:id="4">
    <w:p w14:paraId="2FB0872E" w14:textId="4100E609" w:rsidR="00F50D40" w:rsidRPr="00F50D40" w:rsidRDefault="00F50D40" w:rsidP="00F50D40">
      <w:pPr>
        <w:pStyle w:val="Textodenotaderodap"/>
      </w:pPr>
      <w:r>
        <w:rPr>
          <w:rStyle w:val="Refdenotaderodap"/>
        </w:rPr>
        <w:footnoteRef/>
      </w:r>
      <w:r>
        <w:t xml:space="preserve"> Para a elaboração deste trabalho, </w:t>
      </w:r>
      <w:r w:rsidR="00DD2AF9" w:rsidRPr="00DD2AF9">
        <w:t>contou-se com o auxílio</w:t>
      </w:r>
      <w:r w:rsidR="00DD2AF9">
        <w:t xml:space="preserve"> da </w:t>
      </w:r>
      <w:r>
        <w:t>ferramenta de inteligência artificial generativa Google Gemini 2.5 Pro. O uso da ferramenta teve como finalidades: atuar como assistente de pesquisa e redação; realizar a revisão gramatical</w:t>
      </w:r>
      <w:r w:rsidR="00DD2AF9">
        <w:t>;</w:t>
      </w:r>
      <w:r>
        <w:t xml:space="preserve"> </w:t>
      </w:r>
      <w:r w:rsidR="00AE15E6">
        <w:t>aprimorar o estilo da escrita</w:t>
      </w:r>
      <w:r w:rsidR="00DD2AF9">
        <w:t>;</w:t>
      </w:r>
      <w:r>
        <w:t xml:space="preserve"> auxiliar na geração dos códigos de programação empregados na análise; e contribuir para a revisão do artigo.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56C5" w14:textId="77777777" w:rsidR="00BC4CF0" w:rsidRPr="00BC6429" w:rsidRDefault="00BC4CF0" w:rsidP="00B6346A">
    <w:pPr>
      <w:pStyle w:val="Cabealho"/>
      <w:jc w:val="right"/>
      <w:rPr>
        <w:sz w:val="20"/>
        <w:szCs w:val="20"/>
      </w:rPr>
    </w:pPr>
    <w:r w:rsidRPr="00BC6429">
      <w:rPr>
        <w:sz w:val="20"/>
        <w:szCs w:val="20"/>
      </w:rPr>
      <w:fldChar w:fldCharType="begin"/>
    </w:r>
    <w:r w:rsidRPr="00BC6429">
      <w:rPr>
        <w:sz w:val="20"/>
        <w:szCs w:val="20"/>
      </w:rPr>
      <w:instrText>PAGE   \* MERGEFORMAT</w:instrText>
    </w:r>
    <w:r w:rsidRPr="00BC6429">
      <w:rPr>
        <w:sz w:val="20"/>
        <w:szCs w:val="20"/>
      </w:rPr>
      <w:fldChar w:fldCharType="separate"/>
    </w:r>
    <w:r w:rsidR="00E553F7">
      <w:rPr>
        <w:noProof/>
        <w:sz w:val="20"/>
        <w:szCs w:val="20"/>
      </w:rPr>
      <w:t>10</w:t>
    </w:r>
    <w:r w:rsidRPr="00BC6429">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3875"/>
    <w:multiLevelType w:val="hybridMultilevel"/>
    <w:tmpl w:val="5A38967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23064BA1"/>
    <w:multiLevelType w:val="multilevel"/>
    <w:tmpl w:val="2C9252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E413E0B"/>
    <w:multiLevelType w:val="hybridMultilevel"/>
    <w:tmpl w:val="EDFA249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33520CC4"/>
    <w:multiLevelType w:val="hybridMultilevel"/>
    <w:tmpl w:val="E4E4BF64"/>
    <w:lvl w:ilvl="0" w:tplc="E15C4012">
      <w:start w:val="1"/>
      <w:numFmt w:val="bullet"/>
      <w:lvlText w:val="•"/>
      <w:lvlJc w:val="left"/>
      <w:pPr>
        <w:tabs>
          <w:tab w:val="num" w:pos="720"/>
        </w:tabs>
        <w:ind w:left="720" w:hanging="360"/>
      </w:pPr>
      <w:rPr>
        <w:rFonts w:ascii="Arial" w:hAnsi="Arial" w:hint="default"/>
      </w:rPr>
    </w:lvl>
    <w:lvl w:ilvl="1" w:tplc="4B8E0138" w:tentative="1">
      <w:start w:val="1"/>
      <w:numFmt w:val="bullet"/>
      <w:lvlText w:val="•"/>
      <w:lvlJc w:val="left"/>
      <w:pPr>
        <w:tabs>
          <w:tab w:val="num" w:pos="1440"/>
        </w:tabs>
        <w:ind w:left="1440" w:hanging="360"/>
      </w:pPr>
      <w:rPr>
        <w:rFonts w:ascii="Arial" w:hAnsi="Arial" w:hint="default"/>
      </w:rPr>
    </w:lvl>
    <w:lvl w:ilvl="2" w:tplc="FEF8FD76" w:tentative="1">
      <w:start w:val="1"/>
      <w:numFmt w:val="bullet"/>
      <w:lvlText w:val="•"/>
      <w:lvlJc w:val="left"/>
      <w:pPr>
        <w:tabs>
          <w:tab w:val="num" w:pos="2160"/>
        </w:tabs>
        <w:ind w:left="2160" w:hanging="360"/>
      </w:pPr>
      <w:rPr>
        <w:rFonts w:ascii="Arial" w:hAnsi="Arial" w:hint="default"/>
      </w:rPr>
    </w:lvl>
    <w:lvl w:ilvl="3" w:tplc="55761BAE" w:tentative="1">
      <w:start w:val="1"/>
      <w:numFmt w:val="bullet"/>
      <w:lvlText w:val="•"/>
      <w:lvlJc w:val="left"/>
      <w:pPr>
        <w:tabs>
          <w:tab w:val="num" w:pos="2880"/>
        </w:tabs>
        <w:ind w:left="2880" w:hanging="360"/>
      </w:pPr>
      <w:rPr>
        <w:rFonts w:ascii="Arial" w:hAnsi="Arial" w:hint="default"/>
      </w:rPr>
    </w:lvl>
    <w:lvl w:ilvl="4" w:tplc="3E88728A" w:tentative="1">
      <w:start w:val="1"/>
      <w:numFmt w:val="bullet"/>
      <w:lvlText w:val="•"/>
      <w:lvlJc w:val="left"/>
      <w:pPr>
        <w:tabs>
          <w:tab w:val="num" w:pos="3600"/>
        </w:tabs>
        <w:ind w:left="3600" w:hanging="360"/>
      </w:pPr>
      <w:rPr>
        <w:rFonts w:ascii="Arial" w:hAnsi="Arial" w:hint="default"/>
      </w:rPr>
    </w:lvl>
    <w:lvl w:ilvl="5" w:tplc="9B6625EA" w:tentative="1">
      <w:start w:val="1"/>
      <w:numFmt w:val="bullet"/>
      <w:lvlText w:val="•"/>
      <w:lvlJc w:val="left"/>
      <w:pPr>
        <w:tabs>
          <w:tab w:val="num" w:pos="4320"/>
        </w:tabs>
        <w:ind w:left="4320" w:hanging="360"/>
      </w:pPr>
      <w:rPr>
        <w:rFonts w:ascii="Arial" w:hAnsi="Arial" w:hint="default"/>
      </w:rPr>
    </w:lvl>
    <w:lvl w:ilvl="6" w:tplc="E6BE99D2" w:tentative="1">
      <w:start w:val="1"/>
      <w:numFmt w:val="bullet"/>
      <w:lvlText w:val="•"/>
      <w:lvlJc w:val="left"/>
      <w:pPr>
        <w:tabs>
          <w:tab w:val="num" w:pos="5040"/>
        </w:tabs>
        <w:ind w:left="5040" w:hanging="360"/>
      </w:pPr>
      <w:rPr>
        <w:rFonts w:ascii="Arial" w:hAnsi="Arial" w:hint="default"/>
      </w:rPr>
    </w:lvl>
    <w:lvl w:ilvl="7" w:tplc="B1987FFE" w:tentative="1">
      <w:start w:val="1"/>
      <w:numFmt w:val="bullet"/>
      <w:lvlText w:val="•"/>
      <w:lvlJc w:val="left"/>
      <w:pPr>
        <w:tabs>
          <w:tab w:val="num" w:pos="5760"/>
        </w:tabs>
        <w:ind w:left="5760" w:hanging="360"/>
      </w:pPr>
      <w:rPr>
        <w:rFonts w:ascii="Arial" w:hAnsi="Arial" w:hint="default"/>
      </w:rPr>
    </w:lvl>
    <w:lvl w:ilvl="8" w:tplc="90EC1E2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9E1103C"/>
    <w:multiLevelType w:val="hybridMultilevel"/>
    <w:tmpl w:val="C206069C"/>
    <w:lvl w:ilvl="0" w:tplc="89F4FFE6">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4C43749C"/>
    <w:multiLevelType w:val="hybridMultilevel"/>
    <w:tmpl w:val="4EB843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51557EF6"/>
    <w:multiLevelType w:val="hybridMultilevel"/>
    <w:tmpl w:val="156C444E"/>
    <w:lvl w:ilvl="0" w:tplc="04160019">
      <w:start w:val="1"/>
      <w:numFmt w:val="lowerLetter"/>
      <w:lvlText w:val="%1."/>
      <w:lvlJc w:val="left"/>
      <w:pPr>
        <w:tabs>
          <w:tab w:val="num" w:pos="900"/>
        </w:tabs>
        <w:ind w:left="900" w:hanging="360"/>
      </w:pPr>
      <w:rPr>
        <w:rFonts w:hint="default"/>
      </w:rPr>
    </w:lvl>
    <w:lvl w:ilvl="1" w:tplc="04160019" w:tentative="1">
      <w:start w:val="1"/>
      <w:numFmt w:val="lowerLetter"/>
      <w:lvlText w:val="%2."/>
      <w:lvlJc w:val="left"/>
      <w:pPr>
        <w:tabs>
          <w:tab w:val="num" w:pos="1620"/>
        </w:tabs>
        <w:ind w:left="1620" w:hanging="360"/>
      </w:pPr>
    </w:lvl>
    <w:lvl w:ilvl="2" w:tplc="0416001B" w:tentative="1">
      <w:start w:val="1"/>
      <w:numFmt w:val="lowerRoman"/>
      <w:lvlText w:val="%3."/>
      <w:lvlJc w:val="right"/>
      <w:pPr>
        <w:tabs>
          <w:tab w:val="num" w:pos="2340"/>
        </w:tabs>
        <w:ind w:left="2340" w:hanging="180"/>
      </w:pPr>
    </w:lvl>
    <w:lvl w:ilvl="3" w:tplc="0416000F" w:tentative="1">
      <w:start w:val="1"/>
      <w:numFmt w:val="decimal"/>
      <w:lvlText w:val="%4."/>
      <w:lvlJc w:val="left"/>
      <w:pPr>
        <w:tabs>
          <w:tab w:val="num" w:pos="3060"/>
        </w:tabs>
        <w:ind w:left="3060" w:hanging="360"/>
      </w:pPr>
    </w:lvl>
    <w:lvl w:ilvl="4" w:tplc="04160019" w:tentative="1">
      <w:start w:val="1"/>
      <w:numFmt w:val="lowerLetter"/>
      <w:lvlText w:val="%5."/>
      <w:lvlJc w:val="left"/>
      <w:pPr>
        <w:tabs>
          <w:tab w:val="num" w:pos="3780"/>
        </w:tabs>
        <w:ind w:left="3780" w:hanging="360"/>
      </w:pPr>
    </w:lvl>
    <w:lvl w:ilvl="5" w:tplc="0416001B" w:tentative="1">
      <w:start w:val="1"/>
      <w:numFmt w:val="lowerRoman"/>
      <w:lvlText w:val="%6."/>
      <w:lvlJc w:val="right"/>
      <w:pPr>
        <w:tabs>
          <w:tab w:val="num" w:pos="4500"/>
        </w:tabs>
        <w:ind w:left="4500" w:hanging="180"/>
      </w:pPr>
    </w:lvl>
    <w:lvl w:ilvl="6" w:tplc="0416000F" w:tentative="1">
      <w:start w:val="1"/>
      <w:numFmt w:val="decimal"/>
      <w:lvlText w:val="%7."/>
      <w:lvlJc w:val="left"/>
      <w:pPr>
        <w:tabs>
          <w:tab w:val="num" w:pos="5220"/>
        </w:tabs>
        <w:ind w:left="5220" w:hanging="360"/>
      </w:pPr>
    </w:lvl>
    <w:lvl w:ilvl="7" w:tplc="04160019" w:tentative="1">
      <w:start w:val="1"/>
      <w:numFmt w:val="lowerLetter"/>
      <w:lvlText w:val="%8."/>
      <w:lvlJc w:val="left"/>
      <w:pPr>
        <w:tabs>
          <w:tab w:val="num" w:pos="5940"/>
        </w:tabs>
        <w:ind w:left="5940" w:hanging="360"/>
      </w:pPr>
    </w:lvl>
    <w:lvl w:ilvl="8" w:tplc="0416001B" w:tentative="1">
      <w:start w:val="1"/>
      <w:numFmt w:val="lowerRoman"/>
      <w:lvlText w:val="%9."/>
      <w:lvlJc w:val="right"/>
      <w:pPr>
        <w:tabs>
          <w:tab w:val="num" w:pos="6660"/>
        </w:tabs>
        <w:ind w:left="6660" w:hanging="180"/>
      </w:pPr>
    </w:lvl>
  </w:abstractNum>
  <w:abstractNum w:abstractNumId="7" w15:restartNumberingAfterBreak="0">
    <w:nsid w:val="5BC861CB"/>
    <w:multiLevelType w:val="multilevel"/>
    <w:tmpl w:val="CDB2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50E8A"/>
    <w:multiLevelType w:val="hybridMultilevel"/>
    <w:tmpl w:val="F1EC933E"/>
    <w:lvl w:ilvl="0" w:tplc="56903010">
      <w:start w:val="1"/>
      <w:numFmt w:val="bullet"/>
      <w:lvlText w:val=""/>
      <w:lvlJc w:val="left"/>
      <w:pPr>
        <w:tabs>
          <w:tab w:val="num" w:pos="720"/>
        </w:tabs>
        <w:ind w:left="720" w:hanging="360"/>
      </w:pPr>
      <w:rPr>
        <w:rFonts w:ascii="Wingdings 3" w:hAnsi="Wingdings 3" w:hint="default"/>
      </w:rPr>
    </w:lvl>
    <w:lvl w:ilvl="1" w:tplc="38FA4222" w:tentative="1">
      <w:start w:val="1"/>
      <w:numFmt w:val="bullet"/>
      <w:lvlText w:val=""/>
      <w:lvlJc w:val="left"/>
      <w:pPr>
        <w:tabs>
          <w:tab w:val="num" w:pos="1440"/>
        </w:tabs>
        <w:ind w:left="1440" w:hanging="360"/>
      </w:pPr>
      <w:rPr>
        <w:rFonts w:ascii="Wingdings 3" w:hAnsi="Wingdings 3" w:hint="default"/>
      </w:rPr>
    </w:lvl>
    <w:lvl w:ilvl="2" w:tplc="6A94362C" w:tentative="1">
      <w:start w:val="1"/>
      <w:numFmt w:val="bullet"/>
      <w:lvlText w:val=""/>
      <w:lvlJc w:val="left"/>
      <w:pPr>
        <w:tabs>
          <w:tab w:val="num" w:pos="2160"/>
        </w:tabs>
        <w:ind w:left="2160" w:hanging="360"/>
      </w:pPr>
      <w:rPr>
        <w:rFonts w:ascii="Wingdings 3" w:hAnsi="Wingdings 3" w:hint="default"/>
      </w:rPr>
    </w:lvl>
    <w:lvl w:ilvl="3" w:tplc="C4FA3F76" w:tentative="1">
      <w:start w:val="1"/>
      <w:numFmt w:val="bullet"/>
      <w:lvlText w:val=""/>
      <w:lvlJc w:val="left"/>
      <w:pPr>
        <w:tabs>
          <w:tab w:val="num" w:pos="2880"/>
        </w:tabs>
        <w:ind w:left="2880" w:hanging="360"/>
      </w:pPr>
      <w:rPr>
        <w:rFonts w:ascii="Wingdings 3" w:hAnsi="Wingdings 3" w:hint="default"/>
      </w:rPr>
    </w:lvl>
    <w:lvl w:ilvl="4" w:tplc="E3B08764" w:tentative="1">
      <w:start w:val="1"/>
      <w:numFmt w:val="bullet"/>
      <w:lvlText w:val=""/>
      <w:lvlJc w:val="left"/>
      <w:pPr>
        <w:tabs>
          <w:tab w:val="num" w:pos="3600"/>
        </w:tabs>
        <w:ind w:left="3600" w:hanging="360"/>
      </w:pPr>
      <w:rPr>
        <w:rFonts w:ascii="Wingdings 3" w:hAnsi="Wingdings 3" w:hint="default"/>
      </w:rPr>
    </w:lvl>
    <w:lvl w:ilvl="5" w:tplc="8C60A6D4" w:tentative="1">
      <w:start w:val="1"/>
      <w:numFmt w:val="bullet"/>
      <w:lvlText w:val=""/>
      <w:lvlJc w:val="left"/>
      <w:pPr>
        <w:tabs>
          <w:tab w:val="num" w:pos="4320"/>
        </w:tabs>
        <w:ind w:left="4320" w:hanging="360"/>
      </w:pPr>
      <w:rPr>
        <w:rFonts w:ascii="Wingdings 3" w:hAnsi="Wingdings 3" w:hint="default"/>
      </w:rPr>
    </w:lvl>
    <w:lvl w:ilvl="6" w:tplc="87287A66" w:tentative="1">
      <w:start w:val="1"/>
      <w:numFmt w:val="bullet"/>
      <w:lvlText w:val=""/>
      <w:lvlJc w:val="left"/>
      <w:pPr>
        <w:tabs>
          <w:tab w:val="num" w:pos="5040"/>
        </w:tabs>
        <w:ind w:left="5040" w:hanging="360"/>
      </w:pPr>
      <w:rPr>
        <w:rFonts w:ascii="Wingdings 3" w:hAnsi="Wingdings 3" w:hint="default"/>
      </w:rPr>
    </w:lvl>
    <w:lvl w:ilvl="7" w:tplc="3D7AFCE6" w:tentative="1">
      <w:start w:val="1"/>
      <w:numFmt w:val="bullet"/>
      <w:lvlText w:val=""/>
      <w:lvlJc w:val="left"/>
      <w:pPr>
        <w:tabs>
          <w:tab w:val="num" w:pos="5760"/>
        </w:tabs>
        <w:ind w:left="5760" w:hanging="360"/>
      </w:pPr>
      <w:rPr>
        <w:rFonts w:ascii="Wingdings 3" w:hAnsi="Wingdings 3" w:hint="default"/>
      </w:rPr>
    </w:lvl>
    <w:lvl w:ilvl="8" w:tplc="C10C721C"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75877C3F"/>
    <w:multiLevelType w:val="hybridMultilevel"/>
    <w:tmpl w:val="C6FEB2B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9AB7ACA"/>
    <w:multiLevelType w:val="hybridMultilevel"/>
    <w:tmpl w:val="F968A54E"/>
    <w:lvl w:ilvl="0" w:tplc="D7B6DEA0">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7BBB0626"/>
    <w:multiLevelType w:val="hybridMultilevel"/>
    <w:tmpl w:val="8D3A51CE"/>
    <w:lvl w:ilvl="0" w:tplc="04160011">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4361537">
    <w:abstractNumId w:val="9"/>
  </w:num>
  <w:num w:numId="2" w16cid:durableId="796410675">
    <w:abstractNumId w:val="0"/>
  </w:num>
  <w:num w:numId="3" w16cid:durableId="948468421">
    <w:abstractNumId w:val="1"/>
  </w:num>
  <w:num w:numId="4" w16cid:durableId="443380071">
    <w:abstractNumId w:val="2"/>
  </w:num>
  <w:num w:numId="5" w16cid:durableId="1411124399">
    <w:abstractNumId w:val="5"/>
  </w:num>
  <w:num w:numId="6" w16cid:durableId="1434400792">
    <w:abstractNumId w:val="10"/>
  </w:num>
  <w:num w:numId="7" w16cid:durableId="669019491">
    <w:abstractNumId w:val="6"/>
  </w:num>
  <w:num w:numId="8" w16cid:durableId="788082949">
    <w:abstractNumId w:val="11"/>
  </w:num>
  <w:num w:numId="9" w16cid:durableId="1247298905">
    <w:abstractNumId w:val="3"/>
  </w:num>
  <w:num w:numId="10" w16cid:durableId="689064576">
    <w:abstractNumId w:val="7"/>
  </w:num>
  <w:num w:numId="11" w16cid:durableId="1473593405">
    <w:abstractNumId w:val="8"/>
  </w:num>
  <w:num w:numId="12" w16cid:durableId="610207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B8"/>
    <w:rsid w:val="0000076F"/>
    <w:rsid w:val="00007C4D"/>
    <w:rsid w:val="00014326"/>
    <w:rsid w:val="00015704"/>
    <w:rsid w:val="0002107D"/>
    <w:rsid w:val="000215EA"/>
    <w:rsid w:val="0002218E"/>
    <w:rsid w:val="00031D1D"/>
    <w:rsid w:val="000331BB"/>
    <w:rsid w:val="00041AB2"/>
    <w:rsid w:val="000515A5"/>
    <w:rsid w:val="00052930"/>
    <w:rsid w:val="00054152"/>
    <w:rsid w:val="000672DC"/>
    <w:rsid w:val="00070DB5"/>
    <w:rsid w:val="00071819"/>
    <w:rsid w:val="00074ED3"/>
    <w:rsid w:val="000757DE"/>
    <w:rsid w:val="00076483"/>
    <w:rsid w:val="000775BA"/>
    <w:rsid w:val="00082E7B"/>
    <w:rsid w:val="00091026"/>
    <w:rsid w:val="000916A9"/>
    <w:rsid w:val="00091C3A"/>
    <w:rsid w:val="000931B1"/>
    <w:rsid w:val="00097224"/>
    <w:rsid w:val="000A4FE2"/>
    <w:rsid w:val="000B4D64"/>
    <w:rsid w:val="000C29C3"/>
    <w:rsid w:val="000C4AC1"/>
    <w:rsid w:val="000C4B99"/>
    <w:rsid w:val="000D0CB5"/>
    <w:rsid w:val="000D2E7C"/>
    <w:rsid w:val="000D38F1"/>
    <w:rsid w:val="000D6676"/>
    <w:rsid w:val="000E6736"/>
    <w:rsid w:val="000F0A0E"/>
    <w:rsid w:val="000F0A4C"/>
    <w:rsid w:val="000F1ABD"/>
    <w:rsid w:val="00100833"/>
    <w:rsid w:val="001049B1"/>
    <w:rsid w:val="00110ED0"/>
    <w:rsid w:val="00111CD1"/>
    <w:rsid w:val="00112236"/>
    <w:rsid w:val="001135AD"/>
    <w:rsid w:val="00121207"/>
    <w:rsid w:val="00130969"/>
    <w:rsid w:val="001327FC"/>
    <w:rsid w:val="00145F1E"/>
    <w:rsid w:val="00151D63"/>
    <w:rsid w:val="0015473E"/>
    <w:rsid w:val="00156496"/>
    <w:rsid w:val="0015680F"/>
    <w:rsid w:val="00165E33"/>
    <w:rsid w:val="00167AFB"/>
    <w:rsid w:val="00173D07"/>
    <w:rsid w:val="00180E05"/>
    <w:rsid w:val="0019120B"/>
    <w:rsid w:val="0019151E"/>
    <w:rsid w:val="001A673B"/>
    <w:rsid w:val="001A6B49"/>
    <w:rsid w:val="001B0A22"/>
    <w:rsid w:val="001B0B92"/>
    <w:rsid w:val="001B6119"/>
    <w:rsid w:val="001B736E"/>
    <w:rsid w:val="001C1E9E"/>
    <w:rsid w:val="001C38F4"/>
    <w:rsid w:val="001C434D"/>
    <w:rsid w:val="001C4F15"/>
    <w:rsid w:val="001C4FEC"/>
    <w:rsid w:val="001C57B3"/>
    <w:rsid w:val="001D1866"/>
    <w:rsid w:val="001D768F"/>
    <w:rsid w:val="001E485D"/>
    <w:rsid w:val="001E4B8F"/>
    <w:rsid w:val="001E74B1"/>
    <w:rsid w:val="001F0A9D"/>
    <w:rsid w:val="001F17C8"/>
    <w:rsid w:val="001F3801"/>
    <w:rsid w:val="001F7F28"/>
    <w:rsid w:val="00205983"/>
    <w:rsid w:val="00206783"/>
    <w:rsid w:val="00210461"/>
    <w:rsid w:val="0021105D"/>
    <w:rsid w:val="00215077"/>
    <w:rsid w:val="0021566D"/>
    <w:rsid w:val="00222B50"/>
    <w:rsid w:val="00232E42"/>
    <w:rsid w:val="00233747"/>
    <w:rsid w:val="002342D6"/>
    <w:rsid w:val="002343A7"/>
    <w:rsid w:val="00240FE6"/>
    <w:rsid w:val="00242B49"/>
    <w:rsid w:val="00244E6F"/>
    <w:rsid w:val="00245072"/>
    <w:rsid w:val="00245B60"/>
    <w:rsid w:val="0024751D"/>
    <w:rsid w:val="002529B6"/>
    <w:rsid w:val="00261CA1"/>
    <w:rsid w:val="00261CB3"/>
    <w:rsid w:val="00262A71"/>
    <w:rsid w:val="00263BA8"/>
    <w:rsid w:val="00271ECB"/>
    <w:rsid w:val="00274F15"/>
    <w:rsid w:val="00277C11"/>
    <w:rsid w:val="0029233C"/>
    <w:rsid w:val="00292C3D"/>
    <w:rsid w:val="002939F1"/>
    <w:rsid w:val="002976B3"/>
    <w:rsid w:val="0029783B"/>
    <w:rsid w:val="002A19F3"/>
    <w:rsid w:val="002A2228"/>
    <w:rsid w:val="002A6DD1"/>
    <w:rsid w:val="002B0471"/>
    <w:rsid w:val="002B5178"/>
    <w:rsid w:val="002D1DE4"/>
    <w:rsid w:val="002D297E"/>
    <w:rsid w:val="002D2EB9"/>
    <w:rsid w:val="002D6C12"/>
    <w:rsid w:val="002D74D6"/>
    <w:rsid w:val="002E4669"/>
    <w:rsid w:val="002E61FE"/>
    <w:rsid w:val="002F098A"/>
    <w:rsid w:val="002F5124"/>
    <w:rsid w:val="00303CBC"/>
    <w:rsid w:val="00320577"/>
    <w:rsid w:val="00322E0C"/>
    <w:rsid w:val="00327F8A"/>
    <w:rsid w:val="003370B8"/>
    <w:rsid w:val="00342A62"/>
    <w:rsid w:val="00343F32"/>
    <w:rsid w:val="00351238"/>
    <w:rsid w:val="003528A7"/>
    <w:rsid w:val="0035290C"/>
    <w:rsid w:val="00354E7C"/>
    <w:rsid w:val="00362673"/>
    <w:rsid w:val="0036344F"/>
    <w:rsid w:val="003664A8"/>
    <w:rsid w:val="00376A36"/>
    <w:rsid w:val="00380DE4"/>
    <w:rsid w:val="00385E71"/>
    <w:rsid w:val="003A08B2"/>
    <w:rsid w:val="003A1C26"/>
    <w:rsid w:val="003A5509"/>
    <w:rsid w:val="003A7F30"/>
    <w:rsid w:val="003B2CD6"/>
    <w:rsid w:val="003C3739"/>
    <w:rsid w:val="003C500B"/>
    <w:rsid w:val="003E0949"/>
    <w:rsid w:val="003E6268"/>
    <w:rsid w:val="003F3DE7"/>
    <w:rsid w:val="003F4B21"/>
    <w:rsid w:val="00412E6C"/>
    <w:rsid w:val="00441E4C"/>
    <w:rsid w:val="00451CCA"/>
    <w:rsid w:val="0045429E"/>
    <w:rsid w:val="00454FC5"/>
    <w:rsid w:val="0045526C"/>
    <w:rsid w:val="004571EA"/>
    <w:rsid w:val="00457641"/>
    <w:rsid w:val="00461E24"/>
    <w:rsid w:val="00463CE7"/>
    <w:rsid w:val="004658A4"/>
    <w:rsid w:val="00475B3C"/>
    <w:rsid w:val="004776E3"/>
    <w:rsid w:val="00481AEC"/>
    <w:rsid w:val="0048466D"/>
    <w:rsid w:val="00485C4E"/>
    <w:rsid w:val="0049159A"/>
    <w:rsid w:val="00495AE5"/>
    <w:rsid w:val="00496761"/>
    <w:rsid w:val="004A1EA1"/>
    <w:rsid w:val="004A3863"/>
    <w:rsid w:val="004B7E81"/>
    <w:rsid w:val="004C5272"/>
    <w:rsid w:val="004C5708"/>
    <w:rsid w:val="004D0223"/>
    <w:rsid w:val="004D1F04"/>
    <w:rsid w:val="004D404E"/>
    <w:rsid w:val="004D435A"/>
    <w:rsid w:val="004D4FDC"/>
    <w:rsid w:val="004E0A9E"/>
    <w:rsid w:val="004E27B8"/>
    <w:rsid w:val="004E320C"/>
    <w:rsid w:val="004E5061"/>
    <w:rsid w:val="004E6571"/>
    <w:rsid w:val="004E7008"/>
    <w:rsid w:val="004F533D"/>
    <w:rsid w:val="004F7868"/>
    <w:rsid w:val="00500EEF"/>
    <w:rsid w:val="00502DE5"/>
    <w:rsid w:val="00503B5E"/>
    <w:rsid w:val="00504DE8"/>
    <w:rsid w:val="00505FDD"/>
    <w:rsid w:val="005103A2"/>
    <w:rsid w:val="005123A9"/>
    <w:rsid w:val="005128DB"/>
    <w:rsid w:val="00512F9A"/>
    <w:rsid w:val="00521129"/>
    <w:rsid w:val="00530B38"/>
    <w:rsid w:val="005376AB"/>
    <w:rsid w:val="0055566F"/>
    <w:rsid w:val="005571FC"/>
    <w:rsid w:val="00565303"/>
    <w:rsid w:val="00571704"/>
    <w:rsid w:val="0057309E"/>
    <w:rsid w:val="00573C20"/>
    <w:rsid w:val="00585906"/>
    <w:rsid w:val="00585BDE"/>
    <w:rsid w:val="005865B0"/>
    <w:rsid w:val="00592D68"/>
    <w:rsid w:val="00592DC6"/>
    <w:rsid w:val="00595449"/>
    <w:rsid w:val="005A1F41"/>
    <w:rsid w:val="005B1297"/>
    <w:rsid w:val="005B3368"/>
    <w:rsid w:val="005B6043"/>
    <w:rsid w:val="005B605A"/>
    <w:rsid w:val="005B6CCE"/>
    <w:rsid w:val="005C182B"/>
    <w:rsid w:val="005C3E6D"/>
    <w:rsid w:val="005D02EA"/>
    <w:rsid w:val="005D76B1"/>
    <w:rsid w:val="005E4C94"/>
    <w:rsid w:val="005E5E75"/>
    <w:rsid w:val="005E7F26"/>
    <w:rsid w:val="005F0084"/>
    <w:rsid w:val="005F0995"/>
    <w:rsid w:val="005F26F1"/>
    <w:rsid w:val="005F7BC9"/>
    <w:rsid w:val="0060423A"/>
    <w:rsid w:val="006216F8"/>
    <w:rsid w:val="00623071"/>
    <w:rsid w:val="00624C7E"/>
    <w:rsid w:val="00635226"/>
    <w:rsid w:val="00635367"/>
    <w:rsid w:val="00636255"/>
    <w:rsid w:val="00637C25"/>
    <w:rsid w:val="00640757"/>
    <w:rsid w:val="0064532B"/>
    <w:rsid w:val="00646B9C"/>
    <w:rsid w:val="00661386"/>
    <w:rsid w:val="006643B4"/>
    <w:rsid w:val="006657AF"/>
    <w:rsid w:val="00665EF2"/>
    <w:rsid w:val="00666CE9"/>
    <w:rsid w:val="006676AA"/>
    <w:rsid w:val="006806FD"/>
    <w:rsid w:val="0068084B"/>
    <w:rsid w:val="00687B34"/>
    <w:rsid w:val="00687CE4"/>
    <w:rsid w:val="00687FFA"/>
    <w:rsid w:val="00693FD5"/>
    <w:rsid w:val="006945E3"/>
    <w:rsid w:val="006A4798"/>
    <w:rsid w:val="006A60BF"/>
    <w:rsid w:val="006A7F5C"/>
    <w:rsid w:val="006B4527"/>
    <w:rsid w:val="006B58DB"/>
    <w:rsid w:val="006B6A29"/>
    <w:rsid w:val="006C6571"/>
    <w:rsid w:val="006D0E01"/>
    <w:rsid w:val="006D11DB"/>
    <w:rsid w:val="006D34D4"/>
    <w:rsid w:val="006D4106"/>
    <w:rsid w:val="006D6A93"/>
    <w:rsid w:val="006E24FB"/>
    <w:rsid w:val="006E2C41"/>
    <w:rsid w:val="006E30C6"/>
    <w:rsid w:val="006E3D0B"/>
    <w:rsid w:val="006E570E"/>
    <w:rsid w:val="006E7602"/>
    <w:rsid w:val="006F52D2"/>
    <w:rsid w:val="00704FF8"/>
    <w:rsid w:val="00706FCB"/>
    <w:rsid w:val="007119EA"/>
    <w:rsid w:val="007163B7"/>
    <w:rsid w:val="00721B2D"/>
    <w:rsid w:val="00721CEA"/>
    <w:rsid w:val="00721E24"/>
    <w:rsid w:val="0072234D"/>
    <w:rsid w:val="00727329"/>
    <w:rsid w:val="0073084B"/>
    <w:rsid w:val="00733051"/>
    <w:rsid w:val="00733402"/>
    <w:rsid w:val="00735B33"/>
    <w:rsid w:val="0074467B"/>
    <w:rsid w:val="0074557B"/>
    <w:rsid w:val="007465E4"/>
    <w:rsid w:val="007468D1"/>
    <w:rsid w:val="007519C6"/>
    <w:rsid w:val="00754580"/>
    <w:rsid w:val="00754864"/>
    <w:rsid w:val="00760B80"/>
    <w:rsid w:val="00781A4F"/>
    <w:rsid w:val="00784BB1"/>
    <w:rsid w:val="00787884"/>
    <w:rsid w:val="007878FA"/>
    <w:rsid w:val="0079616B"/>
    <w:rsid w:val="007978C2"/>
    <w:rsid w:val="007A0808"/>
    <w:rsid w:val="007A1A92"/>
    <w:rsid w:val="007A30E4"/>
    <w:rsid w:val="007A6C0C"/>
    <w:rsid w:val="007C30E8"/>
    <w:rsid w:val="007C522E"/>
    <w:rsid w:val="007D1334"/>
    <w:rsid w:val="007F6D61"/>
    <w:rsid w:val="00803261"/>
    <w:rsid w:val="00806F00"/>
    <w:rsid w:val="00810865"/>
    <w:rsid w:val="00812915"/>
    <w:rsid w:val="00812BDB"/>
    <w:rsid w:val="00822A8D"/>
    <w:rsid w:val="008310BC"/>
    <w:rsid w:val="00832039"/>
    <w:rsid w:val="00843E10"/>
    <w:rsid w:val="008624DF"/>
    <w:rsid w:val="00862E3D"/>
    <w:rsid w:val="00874EE2"/>
    <w:rsid w:val="008758DD"/>
    <w:rsid w:val="00894F5D"/>
    <w:rsid w:val="008A1D4F"/>
    <w:rsid w:val="008A599C"/>
    <w:rsid w:val="008B1773"/>
    <w:rsid w:val="008B2D30"/>
    <w:rsid w:val="008B34CE"/>
    <w:rsid w:val="008B45FF"/>
    <w:rsid w:val="008C3110"/>
    <w:rsid w:val="008D011D"/>
    <w:rsid w:val="008D4A57"/>
    <w:rsid w:val="008D6167"/>
    <w:rsid w:val="008F5CA0"/>
    <w:rsid w:val="008F6176"/>
    <w:rsid w:val="008F7F39"/>
    <w:rsid w:val="00910552"/>
    <w:rsid w:val="00910848"/>
    <w:rsid w:val="00913E2B"/>
    <w:rsid w:val="00915465"/>
    <w:rsid w:val="00916827"/>
    <w:rsid w:val="00917068"/>
    <w:rsid w:val="00921D1C"/>
    <w:rsid w:val="00926EC8"/>
    <w:rsid w:val="00927E7B"/>
    <w:rsid w:val="00933509"/>
    <w:rsid w:val="009347CC"/>
    <w:rsid w:val="00934DF9"/>
    <w:rsid w:val="00935682"/>
    <w:rsid w:val="00940701"/>
    <w:rsid w:val="0094188E"/>
    <w:rsid w:val="00951976"/>
    <w:rsid w:val="00953DD7"/>
    <w:rsid w:val="009546CE"/>
    <w:rsid w:val="00956AEA"/>
    <w:rsid w:val="00956EC4"/>
    <w:rsid w:val="00957D04"/>
    <w:rsid w:val="00957F73"/>
    <w:rsid w:val="009714BE"/>
    <w:rsid w:val="00981F98"/>
    <w:rsid w:val="0098410F"/>
    <w:rsid w:val="0098619E"/>
    <w:rsid w:val="00994408"/>
    <w:rsid w:val="0099639D"/>
    <w:rsid w:val="009976DF"/>
    <w:rsid w:val="009A1BD4"/>
    <w:rsid w:val="009A3476"/>
    <w:rsid w:val="009A3A06"/>
    <w:rsid w:val="009B0863"/>
    <w:rsid w:val="009B306E"/>
    <w:rsid w:val="009B5380"/>
    <w:rsid w:val="009D0946"/>
    <w:rsid w:val="009D3B41"/>
    <w:rsid w:val="009E0AB0"/>
    <w:rsid w:val="009E6653"/>
    <w:rsid w:val="009F284C"/>
    <w:rsid w:val="009F722B"/>
    <w:rsid w:val="00A02013"/>
    <w:rsid w:val="00A027D2"/>
    <w:rsid w:val="00A03526"/>
    <w:rsid w:val="00A1610F"/>
    <w:rsid w:val="00A24C4C"/>
    <w:rsid w:val="00A313E6"/>
    <w:rsid w:val="00A33EB5"/>
    <w:rsid w:val="00A37AB2"/>
    <w:rsid w:val="00A41AD1"/>
    <w:rsid w:val="00A46A3D"/>
    <w:rsid w:val="00A51363"/>
    <w:rsid w:val="00A521EC"/>
    <w:rsid w:val="00A556AA"/>
    <w:rsid w:val="00A67599"/>
    <w:rsid w:val="00A675A5"/>
    <w:rsid w:val="00A70AD9"/>
    <w:rsid w:val="00A77AEA"/>
    <w:rsid w:val="00A858E1"/>
    <w:rsid w:val="00A867F9"/>
    <w:rsid w:val="00AA7CC4"/>
    <w:rsid w:val="00AB2D2E"/>
    <w:rsid w:val="00AB4940"/>
    <w:rsid w:val="00AC0B3E"/>
    <w:rsid w:val="00AC0CE9"/>
    <w:rsid w:val="00AC0F6C"/>
    <w:rsid w:val="00AC40AE"/>
    <w:rsid w:val="00AC522F"/>
    <w:rsid w:val="00AD63CA"/>
    <w:rsid w:val="00AE0B15"/>
    <w:rsid w:val="00AE15E6"/>
    <w:rsid w:val="00AF1CB3"/>
    <w:rsid w:val="00AF41DD"/>
    <w:rsid w:val="00AF5FF2"/>
    <w:rsid w:val="00B02BF9"/>
    <w:rsid w:val="00B02E96"/>
    <w:rsid w:val="00B02F50"/>
    <w:rsid w:val="00B052F7"/>
    <w:rsid w:val="00B1158C"/>
    <w:rsid w:val="00B13CBD"/>
    <w:rsid w:val="00B203CA"/>
    <w:rsid w:val="00B27306"/>
    <w:rsid w:val="00B32393"/>
    <w:rsid w:val="00B413B3"/>
    <w:rsid w:val="00B45A24"/>
    <w:rsid w:val="00B50E37"/>
    <w:rsid w:val="00B54968"/>
    <w:rsid w:val="00B55953"/>
    <w:rsid w:val="00B605B3"/>
    <w:rsid w:val="00B6346A"/>
    <w:rsid w:val="00B63B60"/>
    <w:rsid w:val="00B64154"/>
    <w:rsid w:val="00B65A3A"/>
    <w:rsid w:val="00B7055B"/>
    <w:rsid w:val="00B70D3C"/>
    <w:rsid w:val="00B779A9"/>
    <w:rsid w:val="00B9509C"/>
    <w:rsid w:val="00BA35AE"/>
    <w:rsid w:val="00BA69AC"/>
    <w:rsid w:val="00BA6C2E"/>
    <w:rsid w:val="00BB6507"/>
    <w:rsid w:val="00BC18BF"/>
    <w:rsid w:val="00BC1BD1"/>
    <w:rsid w:val="00BC4980"/>
    <w:rsid w:val="00BC4CF0"/>
    <w:rsid w:val="00BC50A1"/>
    <w:rsid w:val="00BC6429"/>
    <w:rsid w:val="00BD1009"/>
    <w:rsid w:val="00BD5A2A"/>
    <w:rsid w:val="00BF4EF7"/>
    <w:rsid w:val="00C0213D"/>
    <w:rsid w:val="00C143B1"/>
    <w:rsid w:val="00C14F83"/>
    <w:rsid w:val="00C161E4"/>
    <w:rsid w:val="00C246FC"/>
    <w:rsid w:val="00C32369"/>
    <w:rsid w:val="00C32A5A"/>
    <w:rsid w:val="00C479F2"/>
    <w:rsid w:val="00C53A1C"/>
    <w:rsid w:val="00C544B3"/>
    <w:rsid w:val="00C6198E"/>
    <w:rsid w:val="00C71AFE"/>
    <w:rsid w:val="00C726DB"/>
    <w:rsid w:val="00C74FC4"/>
    <w:rsid w:val="00C8536D"/>
    <w:rsid w:val="00C92FAA"/>
    <w:rsid w:val="00CA410B"/>
    <w:rsid w:val="00CC2F2E"/>
    <w:rsid w:val="00CC37DB"/>
    <w:rsid w:val="00CC6A58"/>
    <w:rsid w:val="00CC6E01"/>
    <w:rsid w:val="00CC7D6F"/>
    <w:rsid w:val="00CD4E1C"/>
    <w:rsid w:val="00CE25BE"/>
    <w:rsid w:val="00D07031"/>
    <w:rsid w:val="00D11F77"/>
    <w:rsid w:val="00D12B65"/>
    <w:rsid w:val="00D1471B"/>
    <w:rsid w:val="00D26EED"/>
    <w:rsid w:val="00D31F6B"/>
    <w:rsid w:val="00D409DF"/>
    <w:rsid w:val="00D43FBB"/>
    <w:rsid w:val="00D52560"/>
    <w:rsid w:val="00D55FA4"/>
    <w:rsid w:val="00D57AA5"/>
    <w:rsid w:val="00D65FFD"/>
    <w:rsid w:val="00D67F05"/>
    <w:rsid w:val="00D73F47"/>
    <w:rsid w:val="00D74E4F"/>
    <w:rsid w:val="00D75E99"/>
    <w:rsid w:val="00D771CE"/>
    <w:rsid w:val="00D77FD4"/>
    <w:rsid w:val="00D80C91"/>
    <w:rsid w:val="00D83BBD"/>
    <w:rsid w:val="00D8404F"/>
    <w:rsid w:val="00D85432"/>
    <w:rsid w:val="00D857DD"/>
    <w:rsid w:val="00D86B69"/>
    <w:rsid w:val="00D91D4D"/>
    <w:rsid w:val="00D96920"/>
    <w:rsid w:val="00DA56F3"/>
    <w:rsid w:val="00DA6F7F"/>
    <w:rsid w:val="00DB19E7"/>
    <w:rsid w:val="00DB4476"/>
    <w:rsid w:val="00DC2D3C"/>
    <w:rsid w:val="00DC4A6D"/>
    <w:rsid w:val="00DD19BF"/>
    <w:rsid w:val="00DD2AF9"/>
    <w:rsid w:val="00DE0328"/>
    <w:rsid w:val="00DE6E53"/>
    <w:rsid w:val="00DF1858"/>
    <w:rsid w:val="00DF3727"/>
    <w:rsid w:val="00E04C10"/>
    <w:rsid w:val="00E1005E"/>
    <w:rsid w:val="00E15F51"/>
    <w:rsid w:val="00E16DA3"/>
    <w:rsid w:val="00E27474"/>
    <w:rsid w:val="00E31F56"/>
    <w:rsid w:val="00E37E23"/>
    <w:rsid w:val="00E4328F"/>
    <w:rsid w:val="00E553F7"/>
    <w:rsid w:val="00E61055"/>
    <w:rsid w:val="00E6718D"/>
    <w:rsid w:val="00E67746"/>
    <w:rsid w:val="00E72263"/>
    <w:rsid w:val="00E75700"/>
    <w:rsid w:val="00E75DFB"/>
    <w:rsid w:val="00E76463"/>
    <w:rsid w:val="00E81972"/>
    <w:rsid w:val="00E83F45"/>
    <w:rsid w:val="00E8645E"/>
    <w:rsid w:val="00E916AD"/>
    <w:rsid w:val="00E91D64"/>
    <w:rsid w:val="00E94033"/>
    <w:rsid w:val="00EA6323"/>
    <w:rsid w:val="00EA687E"/>
    <w:rsid w:val="00EB05D1"/>
    <w:rsid w:val="00EB0EF6"/>
    <w:rsid w:val="00EB3499"/>
    <w:rsid w:val="00EB420B"/>
    <w:rsid w:val="00EB5B26"/>
    <w:rsid w:val="00EB7F51"/>
    <w:rsid w:val="00EC0BB3"/>
    <w:rsid w:val="00EC1AEA"/>
    <w:rsid w:val="00EC2D68"/>
    <w:rsid w:val="00EC79D3"/>
    <w:rsid w:val="00EE663F"/>
    <w:rsid w:val="00EF0E9B"/>
    <w:rsid w:val="00EF1D62"/>
    <w:rsid w:val="00F05B36"/>
    <w:rsid w:val="00F105D4"/>
    <w:rsid w:val="00F13A38"/>
    <w:rsid w:val="00F17D70"/>
    <w:rsid w:val="00F30219"/>
    <w:rsid w:val="00F30468"/>
    <w:rsid w:val="00F355E2"/>
    <w:rsid w:val="00F37E37"/>
    <w:rsid w:val="00F43F73"/>
    <w:rsid w:val="00F45FEE"/>
    <w:rsid w:val="00F50D40"/>
    <w:rsid w:val="00F52BEE"/>
    <w:rsid w:val="00F5427D"/>
    <w:rsid w:val="00F63292"/>
    <w:rsid w:val="00F641BC"/>
    <w:rsid w:val="00F65D1D"/>
    <w:rsid w:val="00F70158"/>
    <w:rsid w:val="00F70A91"/>
    <w:rsid w:val="00F75D8C"/>
    <w:rsid w:val="00F838B7"/>
    <w:rsid w:val="00F84321"/>
    <w:rsid w:val="00F91482"/>
    <w:rsid w:val="00F9298D"/>
    <w:rsid w:val="00F92B97"/>
    <w:rsid w:val="00F92F77"/>
    <w:rsid w:val="00F95908"/>
    <w:rsid w:val="00FC067D"/>
    <w:rsid w:val="00FD2026"/>
    <w:rsid w:val="00FE0284"/>
    <w:rsid w:val="00FE6C05"/>
    <w:rsid w:val="00FF4B42"/>
    <w:rsid w:val="00FF4E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89479"/>
  <w15:chartTrackingRefBased/>
  <w15:docId w15:val="{A3BDF329-D94F-4B7F-8363-28F9E8BB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line="360" w:lineRule="auto"/>
      <w:ind w:firstLine="708"/>
      <w:jc w:val="both"/>
    </w:pPr>
    <w:rPr>
      <w:sz w:val="24"/>
      <w:szCs w:val="24"/>
      <w:lang w:eastAsia="zh-CN"/>
    </w:rPr>
  </w:style>
  <w:style w:type="paragraph" w:styleId="Ttulo1">
    <w:name w:val="heading 1"/>
    <w:basedOn w:val="Normal"/>
    <w:next w:val="Normal"/>
    <w:qFormat/>
    <w:pPr>
      <w:keepNext/>
      <w:spacing w:before="240" w:after="60"/>
      <w:outlineLvl w:val="0"/>
    </w:pPr>
    <w:rPr>
      <w:rFonts w:ascii="Arial" w:hAnsi="Arial" w:cs="Arial"/>
      <w:b/>
      <w:bCs/>
      <w:kern w:val="32"/>
      <w:sz w:val="32"/>
      <w:szCs w:val="32"/>
    </w:rPr>
  </w:style>
  <w:style w:type="paragraph" w:styleId="Ttulo2">
    <w:name w:val="heading 2"/>
    <w:basedOn w:val="Normal"/>
    <w:next w:val="Normal"/>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spacing w:before="240" w:after="60"/>
      <w:outlineLvl w:val="2"/>
    </w:pPr>
    <w:rPr>
      <w:rFonts w:ascii="Cambria" w:eastAsia="Times New Roman"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pPr>
      <w:autoSpaceDE w:val="0"/>
      <w:autoSpaceDN w:val="0"/>
      <w:adjustRightInd w:val="0"/>
    </w:pPr>
    <w:rPr>
      <w:rFonts w:ascii="Arial" w:hAnsi="Arial" w:cs="Arial"/>
      <w:color w:val="000000"/>
      <w:sz w:val="24"/>
      <w:szCs w:val="24"/>
      <w:lang w:eastAsia="zh-CN"/>
    </w:rPr>
  </w:style>
  <w:style w:type="character" w:styleId="Forte">
    <w:name w:val="Strong"/>
    <w:uiPriority w:val="22"/>
    <w:qFormat/>
    <w:rPr>
      <w:b/>
      <w:bCs/>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lang w:eastAsia="zh-CN"/>
    </w:rPr>
  </w:style>
  <w:style w:type="character" w:styleId="Refdecomentrio">
    <w:name w:val="annotation reference"/>
    <w:semiHidden/>
    <w:unhideWhenUsed/>
    <w:rPr>
      <w:sz w:val="16"/>
      <w:szCs w:val="16"/>
    </w:rPr>
  </w:style>
  <w:style w:type="paragraph" w:styleId="Textodecomentrio">
    <w:name w:val="annotation text"/>
    <w:basedOn w:val="Normal"/>
    <w:uiPriority w:val="99"/>
    <w:unhideWhenUsed/>
    <w:rPr>
      <w:sz w:val="20"/>
      <w:szCs w:val="20"/>
    </w:rPr>
  </w:style>
  <w:style w:type="character" w:customStyle="1" w:styleId="TextodecomentrioChar">
    <w:name w:val="Texto de comentário Char"/>
    <w:uiPriority w:val="99"/>
    <w:rPr>
      <w:lang w:eastAsia="zh-CN"/>
    </w:rPr>
  </w:style>
  <w:style w:type="paragraph" w:styleId="Assuntodocomentrio">
    <w:name w:val="annotation subject"/>
    <w:basedOn w:val="Textodecomentrio"/>
    <w:next w:val="Textodecomentrio"/>
    <w:semiHidden/>
    <w:unhideWhenUsed/>
    <w:rPr>
      <w:b/>
      <w:bCs/>
    </w:rPr>
  </w:style>
  <w:style w:type="character" w:customStyle="1" w:styleId="AssuntodocomentrioChar">
    <w:name w:val="Assunto do comentário Char"/>
    <w:semiHidden/>
    <w:rPr>
      <w:b/>
      <w:bCs/>
      <w:lang w:eastAsia="zh-CN"/>
    </w:rPr>
  </w:style>
  <w:style w:type="character" w:styleId="Hyperlink">
    <w:name w:val="Hyperlink"/>
    <w:uiPriority w:val="99"/>
    <w:rPr>
      <w:color w:val="0000FF"/>
      <w:u w:val="single"/>
    </w:rPr>
  </w:style>
  <w:style w:type="character" w:styleId="HiperlinkVisitado">
    <w:name w:val="FollowedHyperlink"/>
    <w:unhideWhenUsed/>
    <w:rPr>
      <w:color w:val="800080"/>
      <w:u w:val="single"/>
    </w:rPr>
  </w:style>
  <w:style w:type="paragraph" w:styleId="Recuodecorpodetexto2">
    <w:name w:val="Body Text Indent 2"/>
    <w:basedOn w:val="Normal"/>
    <w:unhideWhenUsed/>
    <w:pPr>
      <w:spacing w:after="120" w:line="480" w:lineRule="auto"/>
      <w:ind w:left="283"/>
    </w:pPr>
  </w:style>
  <w:style w:type="paragraph" w:styleId="Sumrio1">
    <w:name w:val="toc 1"/>
    <w:basedOn w:val="Normal"/>
    <w:next w:val="Normal"/>
    <w:autoRedefine/>
    <w:uiPriority w:val="39"/>
    <w:pPr>
      <w:tabs>
        <w:tab w:val="left" w:pos="567"/>
        <w:tab w:val="right" w:leader="dot" w:pos="9061"/>
      </w:tabs>
      <w:spacing w:before="120" w:line="240" w:lineRule="auto"/>
      <w:ind w:firstLine="0"/>
      <w:jc w:val="center"/>
    </w:pPr>
    <w:rPr>
      <w:b/>
    </w:r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Cabealho">
    <w:name w:val="header"/>
    <w:basedOn w:val="Normal"/>
    <w:pPr>
      <w:tabs>
        <w:tab w:val="center" w:pos="4419"/>
        <w:tab w:val="right" w:pos="8838"/>
      </w:tabs>
    </w:pPr>
  </w:style>
  <w:style w:type="paragraph" w:styleId="Corpodetexto">
    <w:name w:val="Body Text"/>
    <w:basedOn w:val="Normal"/>
    <w:pPr>
      <w:autoSpaceDE/>
      <w:autoSpaceDN/>
      <w:adjustRightInd/>
      <w:ind w:firstLine="540"/>
    </w:pPr>
    <w:rPr>
      <w:rFonts w:eastAsia="Times New Roman"/>
      <w:bCs/>
      <w:szCs w:val="20"/>
      <w:lang w:eastAsia="pt-BR"/>
    </w:rPr>
  </w:style>
  <w:style w:type="character" w:customStyle="1" w:styleId="CorpodetextoChar">
    <w:name w:val="Corpo de texto Char"/>
    <w:rPr>
      <w:rFonts w:eastAsia="Times New Roman"/>
      <w:bCs/>
      <w:sz w:val="24"/>
    </w:rPr>
  </w:style>
  <w:style w:type="character" w:customStyle="1" w:styleId="Recuodecorpodetexto2Char">
    <w:name w:val="Recuo de corpo de texto 2 Char"/>
    <w:semiHidden/>
    <w:rPr>
      <w:sz w:val="24"/>
      <w:szCs w:val="24"/>
      <w:lang w:eastAsia="zh-CN"/>
    </w:rPr>
  </w:style>
  <w:style w:type="paragraph" w:styleId="Pr-formatao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pPr>
    <w:rPr>
      <w:rFonts w:ascii="Courier New" w:eastAsia="Times New Roman" w:hAnsi="Courier New" w:cs="Courier New"/>
      <w:sz w:val="20"/>
      <w:szCs w:val="20"/>
      <w:lang w:eastAsia="pt-BR"/>
    </w:rPr>
  </w:style>
  <w:style w:type="character" w:customStyle="1" w:styleId="Pr-formataoHTMLChar">
    <w:name w:val="Pré-formatação HTML Char"/>
    <w:rPr>
      <w:rFonts w:ascii="Courier New" w:eastAsia="Times New Roman" w:hAnsi="Courier New" w:cs="Courier New"/>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line="240" w:lineRule="auto"/>
      <w:ind w:firstLine="0"/>
      <w:jc w:val="center"/>
    </w:pPr>
    <w:rPr>
      <w:rFonts w:ascii="Arial" w:eastAsia="Times New Roman" w:hAnsi="Arial" w:cs="Arial"/>
      <w:b/>
      <w:bCs/>
      <w:lang w:eastAsia="pt-BR"/>
    </w:rPr>
  </w:style>
  <w:style w:type="paragraph" w:customStyle="1" w:styleId="xl25">
    <w:name w:val="xl25"/>
    <w:basedOn w:val="Normal"/>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line="240" w:lineRule="auto"/>
      <w:ind w:firstLine="0"/>
      <w:jc w:val="center"/>
    </w:pPr>
    <w:rPr>
      <w:rFonts w:ascii="Arial" w:eastAsia="Times New Roman" w:hAnsi="Arial" w:cs="Arial"/>
      <w:b/>
      <w:bCs/>
      <w:lang w:eastAsia="pt-BR"/>
    </w:rPr>
  </w:style>
  <w:style w:type="paragraph" w:customStyle="1" w:styleId="xl26">
    <w:name w:val="xl26"/>
    <w:basedOn w:val="Normal"/>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line="240" w:lineRule="auto"/>
      <w:ind w:firstLine="0"/>
      <w:jc w:val="left"/>
      <w:textAlignment w:val="center"/>
    </w:pPr>
    <w:rPr>
      <w:rFonts w:eastAsia="Times New Roman"/>
      <w:lang w:eastAsia="pt-BR"/>
    </w:rPr>
  </w:style>
  <w:style w:type="paragraph" w:customStyle="1" w:styleId="xl27">
    <w:name w:val="xl27"/>
    <w:basedOn w:val="Normal"/>
    <w:pPr>
      <w:pBdr>
        <w:top w:val="single" w:sz="4" w:space="0" w:color="auto"/>
        <w:left w:val="single" w:sz="8" w:space="0" w:color="auto"/>
        <w:bottom w:val="single" w:sz="8" w:space="0" w:color="auto"/>
        <w:right w:val="single" w:sz="4" w:space="0" w:color="auto"/>
      </w:pBdr>
      <w:autoSpaceDE/>
      <w:autoSpaceDN/>
      <w:adjustRightInd/>
      <w:spacing w:before="100" w:beforeAutospacing="1" w:after="100" w:afterAutospacing="1" w:line="240" w:lineRule="auto"/>
      <w:ind w:firstLine="0"/>
      <w:jc w:val="left"/>
      <w:textAlignment w:val="center"/>
    </w:pPr>
    <w:rPr>
      <w:rFonts w:eastAsia="Times New Roman"/>
      <w:lang w:eastAsia="pt-BR"/>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30">
    <w:name w:val="xl30"/>
    <w:basedOn w:val="Normal"/>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31">
    <w:name w:val="xl31"/>
    <w:basedOn w:val="Normal"/>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32">
    <w:name w:val="xl32"/>
    <w:basedOn w:val="Normal"/>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33">
    <w:name w:val="xl33"/>
    <w:basedOn w:val="Normal"/>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34">
    <w:name w:val="xl34"/>
    <w:basedOn w:val="Normal"/>
    <w:pPr>
      <w:pBdr>
        <w:top w:val="single" w:sz="8" w:space="0" w:color="auto"/>
        <w:left w:val="single" w:sz="4" w:space="0" w:color="auto"/>
        <w:bottom w:val="single" w:sz="4" w:space="0" w:color="auto"/>
        <w:right w:val="single" w:sz="4" w:space="0" w:color="auto"/>
      </w:pBdr>
      <w:autoSpaceDE/>
      <w:autoSpaceDN/>
      <w:adjustRightInd/>
      <w:spacing w:before="100" w:beforeAutospacing="1" w:after="100" w:afterAutospacing="1" w:line="240" w:lineRule="auto"/>
      <w:ind w:firstLine="0"/>
      <w:jc w:val="center"/>
    </w:pPr>
    <w:rPr>
      <w:rFonts w:ascii="Arial" w:eastAsia="Times New Roman" w:hAnsi="Arial" w:cs="Arial"/>
      <w:b/>
      <w:bCs/>
      <w:lang w:eastAsia="pt-BR"/>
    </w:rPr>
  </w:style>
  <w:style w:type="paragraph" w:customStyle="1" w:styleId="xl35">
    <w:name w:val="xl35"/>
    <w:basedOn w:val="Normal"/>
    <w:pPr>
      <w:pBdr>
        <w:top w:val="single" w:sz="8" w:space="0" w:color="auto"/>
        <w:left w:val="single" w:sz="4" w:space="0" w:color="auto"/>
        <w:bottom w:val="single" w:sz="4" w:space="0" w:color="auto"/>
        <w:right w:val="single" w:sz="8" w:space="0" w:color="auto"/>
      </w:pBdr>
      <w:autoSpaceDE/>
      <w:autoSpaceDN/>
      <w:adjustRightInd/>
      <w:spacing w:before="100" w:beforeAutospacing="1" w:after="100" w:afterAutospacing="1" w:line="240" w:lineRule="auto"/>
      <w:ind w:firstLine="0"/>
      <w:jc w:val="center"/>
    </w:pPr>
    <w:rPr>
      <w:rFonts w:ascii="Arial" w:eastAsia="Times New Roman" w:hAnsi="Arial" w:cs="Arial"/>
      <w:b/>
      <w:bCs/>
      <w:lang w:eastAsia="pt-BR"/>
    </w:rPr>
  </w:style>
  <w:style w:type="paragraph" w:customStyle="1" w:styleId="xl36">
    <w:name w:val="xl36"/>
    <w:basedOn w:val="Normal"/>
    <w:pPr>
      <w:pBdr>
        <w:top w:val="single" w:sz="8" w:space="0" w:color="auto"/>
        <w:left w:val="single" w:sz="8" w:space="0" w:color="auto"/>
        <w:bottom w:val="single" w:sz="4" w:space="0" w:color="auto"/>
        <w:right w:val="single" w:sz="4"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paragraph" w:customStyle="1" w:styleId="xl37">
    <w:name w:val="xl37"/>
    <w:basedOn w:val="Normal"/>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line="240" w:lineRule="auto"/>
      <w:ind w:firstLine="0"/>
      <w:jc w:val="center"/>
      <w:textAlignment w:val="center"/>
    </w:pPr>
    <w:rPr>
      <w:rFonts w:ascii="Arial" w:eastAsia="Times New Roman" w:hAnsi="Arial" w:cs="Arial"/>
      <w:b/>
      <w:bCs/>
      <w:lang w:eastAsia="pt-BR"/>
    </w:rPr>
  </w:style>
  <w:style w:type="character" w:customStyle="1" w:styleId="CabealhoChar">
    <w:name w:val="Cabeçalho Char"/>
    <w:rPr>
      <w:sz w:val="24"/>
      <w:szCs w:val="24"/>
      <w:lang w:eastAsia="zh-CN"/>
    </w:rPr>
  </w:style>
  <w:style w:type="paragraph" w:customStyle="1" w:styleId="EstiloTtulo2NoNegrito">
    <w:name w:val="Estilo Título 2 + Não Negrito"/>
    <w:basedOn w:val="Ttulo2"/>
    <w:pPr>
      <w:autoSpaceDE/>
      <w:autoSpaceDN/>
      <w:adjustRightInd/>
      <w:spacing w:before="0" w:after="0"/>
      <w:ind w:firstLine="0"/>
      <w:jc w:val="left"/>
    </w:pPr>
    <w:rPr>
      <w:rFonts w:ascii="Times New Roman" w:eastAsia="Times New Roman" w:hAnsi="Times New Roman" w:cs="Times New Roman"/>
      <w:bCs w:val="0"/>
      <w:i w:val="0"/>
      <w:iCs w:val="0"/>
      <w:caps/>
      <w:sz w:val="24"/>
      <w:szCs w:val="20"/>
      <w:lang w:eastAsia="pt-BR"/>
    </w:rPr>
  </w:style>
  <w:style w:type="character" w:customStyle="1" w:styleId="Ttulo3Char">
    <w:name w:val="Título 3 Char"/>
    <w:rPr>
      <w:rFonts w:ascii="Cambria" w:eastAsia="Times New Roman" w:hAnsi="Cambria" w:cs="Times New Roman"/>
      <w:b/>
      <w:bCs/>
      <w:sz w:val="26"/>
      <w:szCs w:val="26"/>
      <w:lang w:eastAsia="zh-CN"/>
    </w:rPr>
  </w:style>
  <w:style w:type="paragraph" w:styleId="Sumrio2">
    <w:name w:val="toc 2"/>
    <w:basedOn w:val="Normal"/>
    <w:next w:val="Normal"/>
    <w:autoRedefine/>
    <w:uiPriority w:val="39"/>
    <w:unhideWhenUsed/>
    <w:rsid w:val="0072234D"/>
    <w:pPr>
      <w:tabs>
        <w:tab w:val="right" w:leader="dot" w:pos="9061"/>
      </w:tabs>
      <w:spacing w:line="240" w:lineRule="auto"/>
      <w:ind w:firstLine="0"/>
    </w:pPr>
    <w:rPr>
      <w:caps/>
    </w:rPr>
  </w:style>
  <w:style w:type="paragraph" w:styleId="Sumrio3">
    <w:name w:val="toc 3"/>
    <w:basedOn w:val="Normal"/>
    <w:next w:val="Normal"/>
    <w:autoRedefine/>
    <w:uiPriority w:val="39"/>
    <w:unhideWhenUsed/>
    <w:rsid w:val="0072234D"/>
    <w:pPr>
      <w:spacing w:line="240" w:lineRule="auto"/>
      <w:ind w:firstLine="0"/>
    </w:pPr>
    <w:rPr>
      <w:b/>
    </w:rPr>
  </w:style>
  <w:style w:type="paragraph" w:styleId="Recuodecorpodetexto">
    <w:name w:val="Body Text Indent"/>
    <w:basedOn w:val="Normal"/>
    <w:unhideWhenUsed/>
    <w:pPr>
      <w:spacing w:after="120"/>
      <w:ind w:left="283"/>
    </w:pPr>
  </w:style>
  <w:style w:type="character" w:customStyle="1" w:styleId="RecuodecorpodetextoChar">
    <w:name w:val="Recuo de corpo de texto Char"/>
    <w:semiHidden/>
    <w:rPr>
      <w:sz w:val="24"/>
      <w:szCs w:val="24"/>
      <w:lang w:eastAsia="zh-CN"/>
    </w:rPr>
  </w:style>
  <w:style w:type="paragraph" w:styleId="Recuodecorpodetexto3">
    <w:name w:val="Body Text Indent 3"/>
    <w:basedOn w:val="Normal"/>
    <w:unhideWhenUsed/>
    <w:pPr>
      <w:spacing w:after="120"/>
      <w:ind w:left="283"/>
    </w:pPr>
    <w:rPr>
      <w:sz w:val="16"/>
      <w:szCs w:val="16"/>
    </w:rPr>
  </w:style>
  <w:style w:type="character" w:customStyle="1" w:styleId="Recuodecorpodetexto3Char">
    <w:name w:val="Recuo de corpo de texto 3 Char"/>
    <w:semiHidden/>
    <w:rPr>
      <w:sz w:val="16"/>
      <w:szCs w:val="16"/>
      <w:lang w:eastAsia="zh-CN"/>
    </w:rPr>
  </w:style>
  <w:style w:type="paragraph" w:styleId="Citao">
    <w:name w:val="Quote"/>
    <w:basedOn w:val="Normal"/>
    <w:qFormat/>
    <w:pPr>
      <w:autoSpaceDE/>
      <w:autoSpaceDN/>
      <w:adjustRightInd/>
      <w:spacing w:before="240" w:after="120"/>
      <w:ind w:firstLine="0"/>
    </w:pPr>
    <w:rPr>
      <w:rFonts w:eastAsia="Times New Roman"/>
      <w:lang w:eastAsia="pt-BR"/>
    </w:rPr>
  </w:style>
  <w:style w:type="character" w:customStyle="1" w:styleId="CitaoChar">
    <w:name w:val="Citação Char"/>
    <w:rPr>
      <w:rFonts w:eastAsia="Times New Roman"/>
      <w:sz w:val="24"/>
      <w:szCs w:val="24"/>
    </w:rPr>
  </w:style>
  <w:style w:type="paragraph" w:customStyle="1" w:styleId="EstiloRecuodecorpodetextoTimesNewRoman">
    <w:name w:val="Estilo Recuo de corpo de texto + Times New Roman"/>
    <w:basedOn w:val="Recuodecorpodetexto"/>
    <w:pPr>
      <w:autoSpaceDE/>
      <w:autoSpaceDN/>
      <w:adjustRightInd/>
      <w:spacing w:after="0" w:line="240" w:lineRule="auto"/>
      <w:ind w:left="2268" w:firstLine="0"/>
    </w:pPr>
    <w:rPr>
      <w:rFonts w:eastAsia="Times New Roman"/>
      <w:szCs w:val="20"/>
      <w:lang w:eastAsia="pt-BR"/>
    </w:rPr>
  </w:style>
  <w:style w:type="character" w:customStyle="1" w:styleId="apple-style-span">
    <w:name w:val="apple-style-span"/>
  </w:style>
  <w:style w:type="paragraph" w:styleId="NormalWeb">
    <w:name w:val="Normal (Web)"/>
    <w:basedOn w:val="Normal"/>
    <w:uiPriority w:val="99"/>
    <w:pPr>
      <w:autoSpaceDE/>
      <w:autoSpaceDN/>
      <w:adjustRightInd/>
      <w:spacing w:before="100" w:beforeAutospacing="1" w:after="100" w:afterAutospacing="1" w:line="240" w:lineRule="auto"/>
      <w:ind w:firstLine="0"/>
      <w:jc w:val="left"/>
    </w:pPr>
    <w:rPr>
      <w:rFonts w:ascii="Verdana" w:eastAsia="Times New Roman" w:hAnsi="Verdana"/>
      <w:sz w:val="13"/>
      <w:szCs w:val="13"/>
      <w:lang w:eastAsia="pt-BR"/>
    </w:rPr>
  </w:style>
  <w:style w:type="character" w:styleId="nfase">
    <w:name w:val="Emphasis"/>
    <w:uiPriority w:val="20"/>
    <w:qFormat/>
    <w:rPr>
      <w:rFonts w:cs="Times New Roman"/>
      <w:i/>
      <w:iCs/>
    </w:rPr>
  </w:style>
  <w:style w:type="character" w:customStyle="1" w:styleId="apple-converted-space">
    <w:name w:val="apple-converted-space"/>
  </w:style>
  <w:style w:type="paragraph" w:styleId="MapadoDocumento">
    <w:name w:val="Document Map"/>
    <w:basedOn w:val="Normal"/>
    <w:semiHidden/>
    <w:pPr>
      <w:shd w:val="clear" w:color="auto" w:fill="000080"/>
    </w:pPr>
    <w:rPr>
      <w:rFonts w:ascii="Tahoma" w:hAnsi="Tahoma" w:cs="Tahoma"/>
    </w:rPr>
  </w:style>
  <w:style w:type="paragraph" w:styleId="Legenda">
    <w:name w:val="caption"/>
    <w:basedOn w:val="Normal"/>
    <w:next w:val="Normal"/>
    <w:qFormat/>
    <w:pPr>
      <w:autoSpaceDE/>
      <w:autoSpaceDN/>
      <w:adjustRightInd/>
      <w:spacing w:before="120" w:after="120" w:line="240" w:lineRule="auto"/>
      <w:ind w:firstLine="0"/>
      <w:jc w:val="left"/>
    </w:pPr>
    <w:rPr>
      <w:rFonts w:eastAsia="Times New Roman"/>
      <w:b/>
      <w:bCs/>
      <w:sz w:val="20"/>
      <w:szCs w:val="20"/>
      <w:lang w:eastAsia="pt-BR"/>
    </w:rPr>
  </w:style>
  <w:style w:type="paragraph" w:customStyle="1" w:styleId="fonte10">
    <w:name w:val="fonte10"/>
    <w:basedOn w:val="Normal"/>
    <w:pPr>
      <w:autoSpaceDE/>
      <w:autoSpaceDN/>
      <w:adjustRightInd/>
      <w:spacing w:line="240" w:lineRule="auto"/>
      <w:ind w:firstLine="0"/>
      <w:jc w:val="center"/>
    </w:pPr>
    <w:rPr>
      <w:rFonts w:eastAsia="Times New Roman"/>
      <w:sz w:val="20"/>
      <w:szCs w:val="20"/>
      <w:lang w:eastAsia="pt-BR"/>
    </w:rPr>
  </w:style>
  <w:style w:type="paragraph" w:styleId="Corpodetexto3">
    <w:name w:val="Body Text 3"/>
    <w:basedOn w:val="Normal"/>
    <w:pPr>
      <w:autoSpaceDE/>
      <w:autoSpaceDN/>
      <w:adjustRightInd/>
      <w:spacing w:after="120" w:line="240" w:lineRule="auto"/>
      <w:ind w:firstLine="0"/>
      <w:jc w:val="left"/>
    </w:pPr>
    <w:rPr>
      <w:rFonts w:eastAsia="Times New Roman"/>
      <w:sz w:val="16"/>
      <w:szCs w:val="16"/>
      <w:lang w:eastAsia="pt-BR"/>
    </w:rPr>
  </w:style>
  <w:style w:type="character" w:customStyle="1" w:styleId="spelle">
    <w:name w:val="spelle"/>
    <w:basedOn w:val="Fontepargpadro"/>
  </w:style>
  <w:style w:type="paragraph" w:styleId="Corpodetexto2">
    <w:name w:val="Body Text 2"/>
    <w:basedOn w:val="Normal"/>
    <w:rsid w:val="00727329"/>
    <w:pPr>
      <w:spacing w:after="120" w:line="480" w:lineRule="auto"/>
    </w:pPr>
  </w:style>
  <w:style w:type="paragraph" w:customStyle="1" w:styleId="Referencias">
    <w:name w:val="Referencias"/>
    <w:basedOn w:val="Recuodecorpodetexto2"/>
    <w:rsid w:val="00C71AFE"/>
    <w:pPr>
      <w:autoSpaceDE/>
      <w:autoSpaceDN/>
      <w:adjustRightInd/>
      <w:spacing w:line="240" w:lineRule="auto"/>
      <w:ind w:left="0" w:firstLine="0"/>
    </w:pPr>
    <w:rPr>
      <w:rFonts w:eastAsia="Times New Roman"/>
      <w:lang w:eastAsia="pt-BR"/>
    </w:rPr>
  </w:style>
  <w:style w:type="paragraph" w:styleId="Lista">
    <w:name w:val="List"/>
    <w:basedOn w:val="Normal"/>
    <w:autoRedefine/>
    <w:rsid w:val="000D0CB5"/>
    <w:pPr>
      <w:autoSpaceDE/>
      <w:autoSpaceDN/>
      <w:adjustRightInd/>
      <w:spacing w:line="240" w:lineRule="auto"/>
      <w:ind w:firstLine="0"/>
      <w:jc w:val="left"/>
    </w:pPr>
    <w:rPr>
      <w:rFonts w:ascii="Arial" w:eastAsia="Times New Roman" w:hAnsi="Arial" w:cs="Arial"/>
      <w:snapToGrid w:val="0"/>
      <w:color w:val="000000"/>
      <w:szCs w:val="20"/>
      <w:lang w:eastAsia="pt-BR"/>
    </w:rPr>
  </w:style>
  <w:style w:type="character" w:styleId="Refdenotaderodap">
    <w:name w:val="footnote reference"/>
    <w:uiPriority w:val="99"/>
    <w:semiHidden/>
    <w:rsid w:val="00B13CBD"/>
    <w:rPr>
      <w:rFonts w:cs="Times New Roman"/>
      <w:vertAlign w:val="superscript"/>
    </w:rPr>
  </w:style>
  <w:style w:type="paragraph" w:styleId="Textodenotaderodap">
    <w:name w:val="footnote text"/>
    <w:basedOn w:val="Normal"/>
    <w:link w:val="TextodenotaderodapChar"/>
    <w:uiPriority w:val="99"/>
    <w:semiHidden/>
    <w:rsid w:val="00B13CBD"/>
    <w:pPr>
      <w:suppressAutoHyphens/>
      <w:autoSpaceDE/>
      <w:autoSpaceDN/>
      <w:adjustRightInd/>
      <w:spacing w:line="240" w:lineRule="auto"/>
      <w:ind w:firstLine="0"/>
      <w:jc w:val="left"/>
    </w:pPr>
    <w:rPr>
      <w:sz w:val="20"/>
      <w:szCs w:val="20"/>
      <w:lang w:val="x-none" w:eastAsia="ar-SA"/>
    </w:rPr>
  </w:style>
  <w:style w:type="character" w:customStyle="1" w:styleId="TextodenotaderodapChar">
    <w:name w:val="Texto de nota de rodapé Char"/>
    <w:link w:val="Textodenotaderodap"/>
    <w:uiPriority w:val="99"/>
    <w:semiHidden/>
    <w:rsid w:val="00B13CBD"/>
    <w:rPr>
      <w:lang w:eastAsia="ar-SA"/>
    </w:rPr>
  </w:style>
  <w:style w:type="character" w:customStyle="1" w:styleId="author">
    <w:name w:val="author"/>
    <w:rsid w:val="001B736E"/>
  </w:style>
  <w:style w:type="character" w:customStyle="1" w:styleId="a-color-secondary">
    <w:name w:val="a-color-secondary"/>
    <w:rsid w:val="001B736E"/>
  </w:style>
  <w:style w:type="paragraph" w:styleId="Reviso">
    <w:name w:val="Revision"/>
    <w:hidden/>
    <w:uiPriority w:val="99"/>
    <w:semiHidden/>
    <w:rsid w:val="006C6571"/>
    <w:rPr>
      <w:sz w:val="24"/>
      <w:szCs w:val="24"/>
      <w:lang w:eastAsia="zh-CN"/>
    </w:rPr>
  </w:style>
  <w:style w:type="table" w:styleId="Tabelacomgrade">
    <w:name w:val="Table Grid"/>
    <w:basedOn w:val="Tabelanormal"/>
    <w:uiPriority w:val="59"/>
    <w:rsid w:val="000F0A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5B3368"/>
    <w:rPr>
      <w:color w:val="666666"/>
    </w:rPr>
  </w:style>
  <w:style w:type="paragraph" w:styleId="PargrafodaLista">
    <w:name w:val="List Paragraph"/>
    <w:basedOn w:val="Normal"/>
    <w:uiPriority w:val="34"/>
    <w:qFormat/>
    <w:rsid w:val="007468D1"/>
    <w:pPr>
      <w:autoSpaceDE/>
      <w:autoSpaceDN/>
      <w:adjustRightInd/>
      <w:spacing w:after="200" w:line="276" w:lineRule="auto"/>
      <w:ind w:left="720" w:firstLine="0"/>
      <w:contextualSpacing/>
      <w:jc w:val="left"/>
    </w:pPr>
    <w:rPr>
      <w:rFonts w:asciiTheme="minorHAnsi" w:eastAsiaTheme="minorHAnsi" w:hAnsiTheme="minorHAnsi" w:cstheme="minorBidi"/>
      <w:sz w:val="22"/>
      <w:szCs w:val="22"/>
      <w:lang w:eastAsia="en-US"/>
    </w:rPr>
  </w:style>
  <w:style w:type="character" w:styleId="MenoPendente">
    <w:name w:val="Unresolved Mention"/>
    <w:basedOn w:val="Fontepargpadro"/>
    <w:uiPriority w:val="99"/>
    <w:semiHidden/>
    <w:unhideWhenUsed/>
    <w:rsid w:val="00746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9583">
      <w:bodyDiv w:val="1"/>
      <w:marLeft w:val="0"/>
      <w:marRight w:val="0"/>
      <w:marTop w:val="0"/>
      <w:marBottom w:val="0"/>
      <w:divBdr>
        <w:top w:val="none" w:sz="0" w:space="0" w:color="auto"/>
        <w:left w:val="none" w:sz="0" w:space="0" w:color="auto"/>
        <w:bottom w:val="none" w:sz="0" w:space="0" w:color="auto"/>
        <w:right w:val="none" w:sz="0" w:space="0" w:color="auto"/>
      </w:divBdr>
      <w:divsChild>
        <w:div w:id="32968375">
          <w:marLeft w:val="547"/>
          <w:marRight w:val="0"/>
          <w:marTop w:val="200"/>
          <w:marBottom w:val="0"/>
          <w:divBdr>
            <w:top w:val="none" w:sz="0" w:space="0" w:color="auto"/>
            <w:left w:val="none" w:sz="0" w:space="0" w:color="auto"/>
            <w:bottom w:val="none" w:sz="0" w:space="0" w:color="auto"/>
            <w:right w:val="none" w:sz="0" w:space="0" w:color="auto"/>
          </w:divBdr>
        </w:div>
        <w:div w:id="808480781">
          <w:marLeft w:val="547"/>
          <w:marRight w:val="0"/>
          <w:marTop w:val="200"/>
          <w:marBottom w:val="0"/>
          <w:divBdr>
            <w:top w:val="none" w:sz="0" w:space="0" w:color="auto"/>
            <w:left w:val="none" w:sz="0" w:space="0" w:color="auto"/>
            <w:bottom w:val="none" w:sz="0" w:space="0" w:color="auto"/>
            <w:right w:val="none" w:sz="0" w:space="0" w:color="auto"/>
          </w:divBdr>
        </w:div>
        <w:div w:id="982349545">
          <w:marLeft w:val="547"/>
          <w:marRight w:val="0"/>
          <w:marTop w:val="200"/>
          <w:marBottom w:val="0"/>
          <w:divBdr>
            <w:top w:val="none" w:sz="0" w:space="0" w:color="auto"/>
            <w:left w:val="none" w:sz="0" w:space="0" w:color="auto"/>
            <w:bottom w:val="none" w:sz="0" w:space="0" w:color="auto"/>
            <w:right w:val="none" w:sz="0" w:space="0" w:color="auto"/>
          </w:divBdr>
        </w:div>
        <w:div w:id="1195459127">
          <w:marLeft w:val="547"/>
          <w:marRight w:val="0"/>
          <w:marTop w:val="200"/>
          <w:marBottom w:val="0"/>
          <w:divBdr>
            <w:top w:val="none" w:sz="0" w:space="0" w:color="auto"/>
            <w:left w:val="none" w:sz="0" w:space="0" w:color="auto"/>
            <w:bottom w:val="none" w:sz="0" w:space="0" w:color="auto"/>
            <w:right w:val="none" w:sz="0" w:space="0" w:color="auto"/>
          </w:divBdr>
        </w:div>
        <w:div w:id="1470979152">
          <w:marLeft w:val="547"/>
          <w:marRight w:val="0"/>
          <w:marTop w:val="200"/>
          <w:marBottom w:val="0"/>
          <w:divBdr>
            <w:top w:val="none" w:sz="0" w:space="0" w:color="auto"/>
            <w:left w:val="none" w:sz="0" w:space="0" w:color="auto"/>
            <w:bottom w:val="none" w:sz="0" w:space="0" w:color="auto"/>
            <w:right w:val="none" w:sz="0" w:space="0" w:color="auto"/>
          </w:divBdr>
        </w:div>
        <w:div w:id="1706521475">
          <w:marLeft w:val="547"/>
          <w:marRight w:val="0"/>
          <w:marTop w:val="200"/>
          <w:marBottom w:val="0"/>
          <w:divBdr>
            <w:top w:val="none" w:sz="0" w:space="0" w:color="auto"/>
            <w:left w:val="none" w:sz="0" w:space="0" w:color="auto"/>
            <w:bottom w:val="none" w:sz="0" w:space="0" w:color="auto"/>
            <w:right w:val="none" w:sz="0" w:space="0" w:color="auto"/>
          </w:divBdr>
        </w:div>
      </w:divsChild>
    </w:div>
    <w:div w:id="563758603">
      <w:bodyDiv w:val="1"/>
      <w:marLeft w:val="0"/>
      <w:marRight w:val="0"/>
      <w:marTop w:val="0"/>
      <w:marBottom w:val="0"/>
      <w:divBdr>
        <w:top w:val="none" w:sz="0" w:space="0" w:color="auto"/>
        <w:left w:val="none" w:sz="0" w:space="0" w:color="auto"/>
        <w:bottom w:val="none" w:sz="0" w:space="0" w:color="auto"/>
        <w:right w:val="none" w:sz="0" w:space="0" w:color="auto"/>
      </w:divBdr>
    </w:div>
    <w:div w:id="846600694">
      <w:bodyDiv w:val="1"/>
      <w:marLeft w:val="0"/>
      <w:marRight w:val="0"/>
      <w:marTop w:val="0"/>
      <w:marBottom w:val="0"/>
      <w:divBdr>
        <w:top w:val="none" w:sz="0" w:space="0" w:color="auto"/>
        <w:left w:val="none" w:sz="0" w:space="0" w:color="auto"/>
        <w:bottom w:val="none" w:sz="0" w:space="0" w:color="auto"/>
        <w:right w:val="none" w:sz="0" w:space="0" w:color="auto"/>
      </w:divBdr>
    </w:div>
    <w:div w:id="1206016461">
      <w:bodyDiv w:val="1"/>
      <w:marLeft w:val="0"/>
      <w:marRight w:val="0"/>
      <w:marTop w:val="0"/>
      <w:marBottom w:val="0"/>
      <w:divBdr>
        <w:top w:val="none" w:sz="0" w:space="0" w:color="auto"/>
        <w:left w:val="none" w:sz="0" w:space="0" w:color="auto"/>
        <w:bottom w:val="none" w:sz="0" w:space="0" w:color="auto"/>
        <w:right w:val="none" w:sz="0" w:space="0" w:color="auto"/>
      </w:divBdr>
    </w:div>
    <w:div w:id="1373922538">
      <w:bodyDiv w:val="1"/>
      <w:marLeft w:val="0"/>
      <w:marRight w:val="0"/>
      <w:marTop w:val="0"/>
      <w:marBottom w:val="0"/>
      <w:divBdr>
        <w:top w:val="none" w:sz="0" w:space="0" w:color="auto"/>
        <w:left w:val="none" w:sz="0" w:space="0" w:color="auto"/>
        <w:bottom w:val="none" w:sz="0" w:space="0" w:color="auto"/>
        <w:right w:val="none" w:sz="0" w:space="0" w:color="auto"/>
      </w:divBdr>
    </w:div>
    <w:div w:id="1684090699">
      <w:bodyDiv w:val="1"/>
      <w:marLeft w:val="0"/>
      <w:marRight w:val="0"/>
      <w:marTop w:val="0"/>
      <w:marBottom w:val="0"/>
      <w:divBdr>
        <w:top w:val="none" w:sz="0" w:space="0" w:color="auto"/>
        <w:left w:val="none" w:sz="0" w:space="0" w:color="auto"/>
        <w:bottom w:val="none" w:sz="0" w:space="0" w:color="auto"/>
        <w:right w:val="none" w:sz="0" w:space="0" w:color="auto"/>
      </w:divBdr>
    </w:div>
    <w:div w:id="1808744819">
      <w:bodyDiv w:val="1"/>
      <w:marLeft w:val="0"/>
      <w:marRight w:val="0"/>
      <w:marTop w:val="0"/>
      <w:marBottom w:val="0"/>
      <w:divBdr>
        <w:top w:val="none" w:sz="0" w:space="0" w:color="auto"/>
        <w:left w:val="none" w:sz="0" w:space="0" w:color="auto"/>
        <w:bottom w:val="none" w:sz="0" w:space="0" w:color="auto"/>
        <w:right w:val="none" w:sz="0" w:space="0" w:color="auto"/>
      </w:divBdr>
    </w:div>
    <w:div w:id="183233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B2990-7978-4D7A-9806-18B123613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9013</Words>
  <Characters>48673</Characters>
  <Application>Microsoft Office Word</Application>
  <DocSecurity>0</DocSecurity>
  <Lines>405</Lines>
  <Paragraphs>115</Paragraphs>
  <ScaleCrop>false</ScaleCrop>
  <HeadingPairs>
    <vt:vector size="2" baseType="variant">
      <vt:variant>
        <vt:lpstr>Título</vt:lpstr>
      </vt:variant>
      <vt:variant>
        <vt:i4>1</vt:i4>
      </vt:variant>
    </vt:vector>
  </HeadingPairs>
  <TitlesOfParts>
    <vt:vector size="1" baseType="lpstr">
      <vt:lpstr>Metodologia de Custos</vt:lpstr>
    </vt:vector>
  </TitlesOfParts>
  <Company>Hewlett-Packard</Company>
  <LinksUpToDate>false</LinksUpToDate>
  <CharactersWithSpaces>57571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TOPICOS TOM E TAXA DE JUROS</dc:title>
  <dc:subject/>
  <dc:creator>Matheus Breitenbach</dc:creator>
  <cp:keywords/>
  <cp:lastModifiedBy>Matheus Breitenbach</cp:lastModifiedBy>
  <cp:revision>2</cp:revision>
  <cp:lastPrinted>2025-11-18T22:31:00Z</cp:lastPrinted>
  <dcterms:created xsi:type="dcterms:W3CDTF">2025-11-19T00:35:00Z</dcterms:created>
  <dcterms:modified xsi:type="dcterms:W3CDTF">2025-11-19T00:35:00Z</dcterms:modified>
</cp:coreProperties>
</file>